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方正小标宋简体" w:cs="方正小标宋简体" w:eastAsia="方正小标宋简体" w:hAnsi="方正小标宋简体" w:hint="eastAsia"/>
          <w:sz w:val="44"/>
          <w:szCs w:val="44"/>
          <w:lang w:val="en-US" w:eastAsia="zh-CN"/>
        </w:rPr>
      </w:pPr>
      <w:r>
        <w:rPr>
          <w:rFonts w:ascii="方正小标宋简体" w:cs="方正小标宋简体" w:eastAsia="方正小标宋简体" w:hAnsi="方正小标宋简体" w:hint="eastAsia"/>
          <w:sz w:val="44"/>
          <w:szCs w:val="44"/>
          <w:lang w:val="en-US" w:eastAsia="zh-CN"/>
        </w:rPr>
        <w:t>学校门户网站改版建设需求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方正小标宋简体" w:cs="方正小标宋简体" w:eastAsia="方正小标宋简体" w:hAnsi="方正小标宋简体" w:hint="default"/>
          <w:sz w:val="32"/>
          <w:szCs w:val="32"/>
          <w:lang w:val="en-US" w:eastAsia="zh-CN"/>
        </w:rPr>
      </w:pPr>
      <w:r>
        <w:rPr>
          <w:rFonts w:ascii="黑体" w:cs="黑体" w:eastAsia="黑体" w:hAnsi="黑体" w:hint="eastAsia"/>
          <w:sz w:val="32"/>
          <w:szCs w:val="32"/>
          <w:lang w:val="en-US" w:eastAsia="zh-CN"/>
        </w:rPr>
        <w:t>一、基本要求</w:t>
      </w:r>
    </w:p>
    <w:tbl>
      <w:tblPr>
        <w:tblStyle w:val="style105"/>
        <w:tblW w:w="10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022"/>
        <w:gridCol w:w="1604"/>
        <w:gridCol w:w="5291"/>
        <w:gridCol w:w="768"/>
        <w:gridCol w:w="796"/>
        <w:gridCol w:w="796"/>
      </w:tblGrid>
      <w:tr>
        <w:trPr>
          <w:trHeight w:val="453"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模块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名称</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描述</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单位</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数量</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b/>
                <w:bCs/>
                <w:i w:val="false"/>
                <w:iCs w:val="false"/>
                <w:color w:val="000000"/>
                <w:sz w:val="21"/>
                <w:szCs w:val="21"/>
                <w:u w:val="none"/>
              </w:rPr>
            </w:pPr>
            <w:r>
              <w:rPr>
                <w:rFonts w:ascii="宋体" w:cs="宋体" w:eastAsia="宋体" w:hAnsi="宋体" w:hint="eastAsia"/>
                <w:b/>
                <w:bCs/>
                <w:i w:val="false"/>
                <w:iCs w:val="false"/>
                <w:color w:val="000000"/>
                <w:kern w:val="0"/>
                <w:sz w:val="21"/>
                <w:szCs w:val="21"/>
                <w:u w:val="none"/>
                <w:lang w:val="en-US" w:eastAsia="zh-CN"/>
              </w:rPr>
              <w:t>说明</w:t>
            </w:r>
          </w:p>
        </w:tc>
      </w:tr>
      <w:tr>
        <w:tblPrEx/>
        <w:trPr>
          <w:trHeight w:val="1740" w:hRule="atLeast"/>
          <w:jc w:val="center"/>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网站群管理平台</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网站群管理平台</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按照等保2.0标准全面重构网站群安全体系，对网站群进行全面主动防护，提供全闭环安全检查、动态防护、安全检测以及应急响应。同时满足国家和教育部对IPv6的政策要求，提供国产化操作系统、数据库、中间件等适配能力。提升学校主站、新闻网的稳定性及安全性的同时，构建一个更安全、更统一、更智能的集群化管理平台，助力学校实现网站智能化管理的能力，实现立体多元化的信息传播建设。此外,要求支持：管理安全、平台安全、安全威胁防控体系（RASP）、内容安全及站点安全，支持网站群集群化部署。</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套</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1480"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原生IPV6支持</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网站整体支持IPv6外网访问。</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支持基于IPv4和v6地址的访问控制，访问记录及统计。</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网站（IPv6）具有和IPv4网络一样的安全性，一样的安全防护，一样的拦截阻断，一样的网络安全等保级别。</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网站无缝支持目前的Web技术发展趋势。</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560"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原生HTTPS支持</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支持HTTPS安全传输协议</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520"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等级保护三级2.0</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等级保护2.0下相关安全要求支持</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1600"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新媒体管理</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1.提供新媒体账号的新增和备案，账号的名称、类型、所属部门等基本信息。可以在多个账号类型进行切换。</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2.支持微信公众号管理，能够创建素材，实现内容发布，提供群发消息管理功能。</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3.可以将网站文章、微信文章等投递分享至微博。</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4.聚合所有媒体账号已发布的文章内容。</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5.综合统计各新媒体账号的总数、粉丝数、转评数据、热门文章等。</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3620"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系统安全</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numPr>
                <w:ilvl w:val="0"/>
                <w:numId w:val="1"/>
              </w:numPr>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网站群备份系统：系统可自动备份表结构、表的数据、模板、附件文件。支持增量备份，系统管理员可以设置备份计划自动备份，也可手工执行备份。</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2.站点一键关停：可选多种关停模式与关停范围，无需重启，即时生效。</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安全中心：打造整体的安全中心视图，对系统安全、内容管控、运维安全等维度展示平台安全体系,提供重保护网时期的工作台，实现重点操作监控及详细的日志跟踪，方便护网工作人员及时发现问题，提升护网效率,主要针对节假日及重大活动期间对网站群的安全功能进行特殊设定。例如网站关停、黑白名单设置，特殊时段访问等,安全防护体系，为原子防护，全面提升系统安全能力（防篡改验证日志可视化）。</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4.支持国标加密算法。</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5.安全审计：系统操作日志、文章操作日志、入侵防护日志、敏感词检测日志、网页防篡改日志。</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6.动态内容安全防护：支持对整个站群的所有动态页面进行限流（针对IP、URL等）和拦截处理，保证平台的稳定运行。</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7.互动功能一键关停：重大时刻可以一键关停网站的互动提交功能，防止非法提交。</w:t>
            </w:r>
          </w:p>
          <w:p>
            <w:pPr>
              <w:pStyle w:val="style0"/>
              <w:keepNext w:val="false"/>
              <w:keepLines w:val="false"/>
              <w:widowControl/>
              <w:numPr>
                <w:ilvl w:val="0"/>
                <w:numId w:val="0"/>
              </w:numPr>
              <w:suppressLineNumbers w:val="false"/>
              <w:jc w:val="left"/>
              <w:textAlignment w:val="center"/>
              <w:rPr>
                <w:rFonts w:ascii="宋体" w:cs="宋体" w:eastAsia="宋体" w:hAnsi="宋体" w:hint="eastAsia"/>
                <w:b w:val="false"/>
                <w:bCs w:val="false"/>
                <w:i w:val="false"/>
                <w:iCs w:val="false"/>
                <w:color w:val="auto"/>
                <w:kern w:val="0"/>
                <w:sz w:val="21"/>
                <w:szCs w:val="21"/>
                <w:u w:val="none"/>
                <w:lang w:val="en-US" w:eastAsia="zh-CN"/>
              </w:rPr>
            </w:pPr>
            <w:r>
              <w:rPr>
                <w:rFonts w:ascii="宋体" w:cs="宋体" w:eastAsia="宋体" w:hAnsi="宋体" w:hint="eastAsia"/>
                <w:i w:val="false"/>
                <w:iCs w:val="false"/>
                <w:color w:val="auto"/>
                <w:kern w:val="0"/>
                <w:sz w:val="21"/>
                <w:szCs w:val="21"/>
                <w:u w:val="none"/>
                <w:lang w:val="en-US" w:eastAsia="zh-CN"/>
              </w:rPr>
              <w:t>8.场景化运维：平台应具备重保工作台，具备场景化运维管控能力，支持按照不同场景来配置站群安全运维模式，可按不同场景进行管理员账号限制、防火墙策略设定、网站访问限制、后台维护限制等安全防护策略的详细配置，支持站点应急管理员按照站点快速设置。</w:t>
            </w:r>
            <w:r>
              <w:rPr>
                <w:rFonts w:ascii="宋体" w:cs="宋体" w:eastAsia="宋体" w:hAnsi="宋体" w:hint="eastAsia"/>
                <w:b w:val="false"/>
                <w:bCs w:val="false"/>
                <w:i w:val="false"/>
                <w:iCs w:val="false"/>
                <w:color w:val="auto"/>
                <w:kern w:val="0"/>
                <w:sz w:val="21"/>
                <w:szCs w:val="21"/>
                <w:u w:val="none"/>
                <w:lang w:val="en-US" w:eastAsia="zh-CN"/>
              </w:rPr>
              <w:t>（响应文件中需提供该条功能描述的真实系统截图，并加盖投标人公章，不提供或所提供的佐证材料模糊、不清晰无法证明的视为不满足）</w:t>
            </w:r>
          </w:p>
          <w:p>
            <w:pPr>
              <w:pStyle w:val="style0"/>
              <w:keepNext w:val="false"/>
              <w:keepLines w:val="false"/>
              <w:widowControl/>
              <w:numPr>
                <w:ilvl w:val="0"/>
                <w:numId w:val="0"/>
              </w:numPr>
              <w:suppressLineNumbers w:val="false"/>
              <w:ind w:leftChars="0"/>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auto"/>
                <w:kern w:val="0"/>
                <w:sz w:val="21"/>
                <w:szCs w:val="21"/>
                <w:u w:val="none"/>
                <w:lang w:val="en-US" w:eastAsia="zh-CN"/>
              </w:rPr>
              <w:t>9.网站群安全体检：系统应支持网站群体检功能，提供危险项目、安全项目、其他项目的系统体检、并可以在体检结果后对结果进行处理操作。</w:t>
            </w:r>
            <w:r>
              <w:rPr>
                <w:rFonts w:ascii="宋体" w:cs="宋体" w:eastAsia="宋体" w:hAnsi="宋体" w:hint="eastAsia"/>
                <w:b w:val="false"/>
                <w:bCs w:val="false"/>
                <w:i w:val="false"/>
                <w:iCs w:val="false"/>
                <w:color w:val="auto"/>
                <w:kern w:val="0"/>
                <w:sz w:val="21"/>
                <w:szCs w:val="21"/>
                <w:u w:val="none"/>
                <w:lang w:val="en-US" w:eastAsia="zh-CN"/>
              </w:rPr>
              <w:t>（响应文件中需提供该条功能描述的真实系统截图，并加盖投标人公章，不提供或所提供的佐证材料模糊、不清晰无法证明的视为不满足）</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2313"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管理安全（部门化）</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numPr>
                <w:ilvl w:val="0"/>
                <w:numId w:val="2"/>
              </w:numPr>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系统工作台：为系统端打造系统工作台，为系统管理员提供个人工作导航，快速盘点系统网站、部门和用户数量，同时可以好的监控系统安全及预警情况</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2.按部门管理站点：为网站归类，以部门的维度和视角进行网站及新媒体的管理。</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3.按分类管理站点：按照属性和用途给网站进行分类，进行整合分类管理。</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4.用户管理：对系统用户进行部门化归属管理。</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5.三员管理：系统端增加三员管理规则，按照等保管理要求分配对应系统角色的权限。</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6.部门切换：站点端增加部门维度，站点归属于部门，先切换用户权限下的部门，再切换部门下的站点进行管理。</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7.部门总览：为部门管理员打造部门总览视图，可进行部门资产盘点，部门发文访问情况监控以及部门推荐网站的申请建设。</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1828"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创作中心</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numPr>
                <w:ilvl w:val="0"/>
                <w:numId w:val="3"/>
              </w:numPr>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智慧编辑器：支持word、</w:t>
            </w:r>
            <w:r>
              <w:rPr>
                <w:rFonts w:ascii="宋体" w:cs="宋体" w:eastAsia="宋体" w:hAnsi="宋体" w:hint="eastAsia"/>
                <w:i w:val="false"/>
                <w:iCs w:val="false"/>
                <w:color w:val="000000"/>
                <w:kern w:val="0"/>
                <w:sz w:val="21"/>
                <w:szCs w:val="21"/>
                <w:highlight w:val="none"/>
                <w:u w:val="none"/>
                <w:lang w:val="en-US" w:eastAsia="zh-CN"/>
              </w:rPr>
              <w:t>wps、pd</w:t>
            </w:r>
            <w:r>
              <w:rPr>
                <w:rFonts w:ascii="宋体" w:cs="宋体" w:eastAsia="宋体" w:hAnsi="宋体" w:hint="eastAsia"/>
                <w:i w:val="false"/>
                <w:iCs w:val="false"/>
                <w:color w:val="000000"/>
                <w:kern w:val="0"/>
                <w:sz w:val="21"/>
                <w:szCs w:val="21"/>
                <w:u w:val="none"/>
                <w:lang w:val="en-US" w:eastAsia="zh-CN"/>
              </w:rPr>
              <w:t>f、excel等文件的上传及编辑。</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2.个人创作中心：打造以发文人个人的内容创作中心，包括我的发文、撤稿、暂存等多种内容状态的管理。</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3.个人文件库：个人创作过程中沉淀的文件中心，可根据内容类型进行分类展示，如图片、音频、视频、文档等。</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4.组图编辑器：打造单独的组图编辑器，对图集进行全面的展示支撑，支持图片网及组图的展示实现。</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5.写作模板：内置6套写作模板，分别为师资风采、会议通知、学术讲座、招聘公告、专业介绍、项目介绍，帮助发文老师对一些特殊形式的文章快速实现排版和样式调整。</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6.内容编辑器：Word/WPS云导入支持，无损保留导入Word/WPS文档编辑格式，实现格式无损发布，公文转pdf支持pc端和移动端直接显示，表格样式一键格式化，手机扫码图片上传，标题图、图片在线裁剪，智能摘要抽取，智能关键字抽取，编辑器对新的浏览器兼容性提升。</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7.信息公开功：能信息公开功能满足最新的公开条例要求。</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8.全新网站模板：符合潮流趋势、响应式设计。</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9.图片裁剪增加自定义比例设置：可根据实际需求自定义图片裁剪默认比例，方便文章维护人员使用。</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10.文章审核校验，防止重复审核：在文章审核时服务端二次验证，防止多人同时审核一篇文章导致文章状态异常。</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11.部门审核功能：可以根据部门设置审核流，本部门人员提交的文章由本部门高级管理员审核。</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12.审核功能改造：迭代优化审核操作，支持审核添加附件，支持一键输入审核意见、支持选择审核分支，审核记录展示优化，全新的UI界面，清楚展示历史记录和当前审核节点，优化新媒体审核，内置三审三校模板。</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13.EXCEL表格粘贴优化：复制EXCEL粘贴到文章编辑器中之后最大程度保留原始格式。</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14.文章历史对比功能：选中指定的两个历史稿件可以进行对比前后的修改内容。</w:t>
            </w:r>
          </w:p>
          <w:p>
            <w:pPr>
              <w:pStyle w:val="style0"/>
              <w:keepNext w:val="false"/>
              <w:keepLines w:val="false"/>
              <w:widowControl/>
              <w:numPr>
                <w:ilvl w:val="0"/>
                <w:numId w:val="4"/>
              </w:numPr>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统计功能模块：支持根据时间统计各站点、各栏目每个账号的发文数量。每篇文章的访问点击量。各网站的访问数据等。</w:t>
            </w:r>
          </w:p>
          <w:p>
            <w:pPr>
              <w:pStyle w:val="style0"/>
              <w:keepNext w:val="false"/>
              <w:keepLines w:val="false"/>
              <w:widowControl/>
              <w:numPr>
                <w:ilvl w:val="0"/>
                <w:numId w:val="4"/>
              </w:numPr>
              <w:suppressLineNumbers w:val="false"/>
              <w:jc w:val="left"/>
              <w:textAlignment w:val="center"/>
              <w:rPr>
                <w:rFonts w:ascii="宋体" w:cs="宋体" w:eastAsia="宋体" w:hAnsi="宋体" w:hint="default"/>
                <w:b w:val="false"/>
                <w:bCs w:val="false"/>
                <w:i w:val="false"/>
                <w:iCs w:val="false"/>
                <w:color w:val="auto"/>
                <w:kern w:val="0"/>
                <w:sz w:val="21"/>
                <w:szCs w:val="21"/>
                <w:u w:val="none"/>
                <w:lang w:val="en-US" w:eastAsia="zh-CN"/>
              </w:rPr>
            </w:pPr>
            <w:r>
              <w:rPr>
                <w:rFonts w:ascii="宋体" w:cs="宋体" w:eastAsia="宋体" w:hAnsi="宋体" w:hint="eastAsia"/>
                <w:b w:val="false"/>
                <w:bCs w:val="false"/>
                <w:i w:val="false"/>
                <w:iCs w:val="false"/>
                <w:color w:val="auto"/>
                <w:kern w:val="0"/>
                <w:sz w:val="21"/>
                <w:szCs w:val="21"/>
                <w:u w:val="none"/>
                <w:lang w:val="en-US" w:eastAsia="zh-CN"/>
              </w:rPr>
              <w:t>稿件版本比对：支持文章历史修改过程记录，能够针对文章的不同历史版本，任选两个进行同一界面下的双窗口内容比对，针对增删改等不同的修改位置，实现不同颜色标记，便于审核人员审核校对。（响应文件中需提供该条功能描述的真实系统截图，并加盖投标人公章，不提供或所提供的佐证材料模糊、不清晰无法证明的视为不满足）</w:t>
            </w:r>
          </w:p>
          <w:p>
            <w:pPr>
              <w:pStyle w:val="style0"/>
              <w:keepNext w:val="false"/>
              <w:keepLines w:val="false"/>
              <w:widowControl/>
              <w:numPr>
                <w:ilvl w:val="0"/>
                <w:numId w:val="4"/>
              </w:numPr>
              <w:suppressLineNumbers w:val="false"/>
              <w:jc w:val="left"/>
              <w:textAlignment w:val="center"/>
              <w:rPr>
                <w:rFonts w:ascii="宋体" w:cs="宋体" w:eastAsia="宋体" w:hAnsi="宋体" w:hint="default"/>
                <w:b w:val="false"/>
                <w:bCs w:val="false"/>
                <w:i w:val="false"/>
                <w:iCs w:val="false"/>
                <w:color w:val="auto"/>
                <w:kern w:val="0"/>
                <w:sz w:val="21"/>
                <w:szCs w:val="21"/>
                <w:u w:val="none"/>
                <w:lang w:val="en-US" w:eastAsia="zh-CN"/>
              </w:rPr>
            </w:pPr>
            <w:r>
              <w:rPr>
                <w:rFonts w:ascii="宋体" w:cs="宋体" w:eastAsia="宋体" w:hAnsi="宋体" w:hint="default"/>
                <w:b w:val="false"/>
                <w:bCs w:val="false"/>
                <w:i w:val="false"/>
                <w:iCs w:val="false"/>
                <w:color w:val="auto"/>
                <w:kern w:val="0"/>
                <w:sz w:val="21"/>
                <w:szCs w:val="21"/>
                <w:u w:val="none"/>
                <w:lang w:val="en-US" w:eastAsia="zh-CN"/>
              </w:rPr>
              <w:t>针对文章审核支持查阅文章历史审核记录，可以输入审核意见，支持审核过程附件上传。（响应文件中需提供该条功能描述的真实系统截图，并</w:t>
            </w:r>
            <m:oMath>
              <m:r>
                <m:rPr>
                  <m:sty m:val="p"/>
                </m:rPr>
                <w:rPr>
                  <w:rFonts w:ascii="Cambria Math" w:cs="宋体" w:eastAsia="宋体" w:hAnsi="Cambria Math" w:hint="default"/>
                  <w:color w:val="auto"/>
                  <w:kern w:val="0"/>
                  <w:sz w:val="21"/>
                  <w:szCs w:val="21"/>
                  <w:u w:val="none"/>
                  <w:lang w:val="en-US" w:eastAsia="zh-CN"/>
                </w:rPr>
                <m:t>加盖</m:t>
              </m:r>
              <m:r>
                <m:rPr>
                  <m:sty m:val="p"/>
                </m:rPr>
                <w:rPr>
                  <w:rFonts w:ascii="宋体" w:cs="宋体" w:eastAsia="宋体" w:hAnsi="宋体" w:hint="eastAsia"/>
                  <w:color w:val="auto"/>
                  <w:kern w:val="0"/>
                  <w:sz w:val="21"/>
                  <w:szCs w:val="21"/>
                  <w:u w:val="none"/>
                  <w:lang w:val="en-US" w:eastAsia="zh-CN"/>
                </w:rPr>
                <m:t>投标人</m:t>
              </m:r>
              <m:r>
                <m:rPr>
                  <m:sty m:val="p"/>
                </m:rPr>
                <w:rPr>
                  <w:rFonts w:ascii="Cambria Math" w:cs="宋体" w:eastAsia="宋体" w:hAnsi="Cambria Math" w:hint="default"/>
                  <w:color w:val="auto"/>
                  <w:kern w:val="0"/>
                  <w:sz w:val="21"/>
                  <w:szCs w:val="21"/>
                  <w:u w:val="none"/>
                  <w:lang w:val="en-US" w:eastAsia="zh-CN"/>
                </w:rPr>
                <m:t>公章</m:t>
              </m:r>
            </m:oMath>
            <w:r>
              <w:rPr>
                <w:rFonts w:ascii="宋体" w:cs="宋体" w:eastAsia="宋体" w:hAnsi="宋体" w:hint="default"/>
                <w:b w:val="false"/>
                <w:bCs w:val="false"/>
                <w:i w:val="false"/>
                <w:iCs w:val="false"/>
                <w:color w:val="auto"/>
                <w:kern w:val="0"/>
                <w:sz w:val="21"/>
                <w:szCs w:val="21"/>
                <w:u w:val="none"/>
                <w:lang w:val="en-US" w:eastAsia="zh-CN"/>
              </w:rPr>
              <w:t>，不提供或所提供的佐证材料模糊、不清晰无法证明的视为不满足）</w:t>
            </w:r>
          </w:p>
          <w:p>
            <w:pPr>
              <w:pStyle w:val="style0"/>
              <w:keepNext w:val="false"/>
              <w:keepLines w:val="false"/>
              <w:widowControl/>
              <w:numPr>
                <w:ilvl w:val="0"/>
                <w:numId w:val="4"/>
              </w:numPr>
              <w:suppressLineNumbers w:val="false"/>
              <w:jc w:val="left"/>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b w:val="false"/>
                <w:bCs w:val="false"/>
                <w:i w:val="false"/>
                <w:iCs w:val="false"/>
                <w:color w:val="auto"/>
                <w:kern w:val="0"/>
                <w:sz w:val="21"/>
                <w:szCs w:val="21"/>
                <w:u w:val="none"/>
                <w:lang w:val="en-US" w:eastAsia="zh-CN"/>
              </w:rPr>
              <w:t>云文件库：</w:t>
            </w:r>
            <w:r>
              <w:rPr>
                <w:rFonts w:ascii="宋体" w:cs="宋体" w:eastAsia="宋体" w:hAnsi="宋体" w:hint="default"/>
                <w:b w:val="false"/>
                <w:bCs w:val="false"/>
                <w:i w:val="false"/>
                <w:iCs w:val="false"/>
                <w:color w:val="auto"/>
                <w:kern w:val="0"/>
                <w:sz w:val="21"/>
                <w:szCs w:val="21"/>
                <w:u w:val="none"/>
                <w:lang w:val="en-US" w:eastAsia="zh-CN"/>
              </w:rPr>
              <w:t>系统提供云文件库功能，支持所有上传文件转存到文件库，可针对资源按照图片、视频、音频、文档等分类进行存储，用户可以使用或删除个人文件，同时可以查看其他管理员共享的公共文件。对文件的引用情况可实现站点、栏目、文章、地址等详细信息的查看。（响应文件中需提供该条功能描述的真实系统截图，并加盖</w:t>
            </w:r>
            <w:r>
              <w:rPr>
                <w:rFonts w:ascii="宋体" w:cs="宋体" w:eastAsia="宋体" w:hAnsi="宋体" w:hint="eastAsia"/>
                <w:b w:val="false"/>
                <w:bCs w:val="false"/>
                <w:i w:val="false"/>
                <w:iCs w:val="false"/>
                <w:color w:val="auto"/>
                <w:kern w:val="0"/>
                <w:sz w:val="21"/>
                <w:szCs w:val="21"/>
                <w:u w:val="none"/>
                <w:lang w:val="en-US" w:eastAsia="zh-CN"/>
              </w:rPr>
              <w:t>投标人</w:t>
            </w:r>
            <w:r>
              <w:rPr>
                <w:rFonts w:ascii="宋体" w:cs="宋体" w:eastAsia="宋体" w:hAnsi="宋体" w:hint="default"/>
                <w:b w:val="false"/>
                <w:bCs w:val="false"/>
                <w:i w:val="false"/>
                <w:iCs w:val="false"/>
                <w:color w:val="auto"/>
                <w:kern w:val="0"/>
                <w:sz w:val="21"/>
                <w:szCs w:val="21"/>
                <w:u w:val="none"/>
                <w:lang w:val="en-US" w:eastAsia="zh-CN"/>
              </w:rPr>
              <w:t>公章，不提供或所提供的佐证材料模糊、不清晰无法证明的视为不满足）</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1100"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开放接口</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1.标准化json数据接口：平台提供开放的API接口，支持二次开发，能实现与其他应用系统的数据交换。</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2.接口调用管理系统后台：可对网站接开放接口调用的授权进行管理，实现开放接口的调用安全。</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3.接口调用日志：详细记录其他应用系统对网站群的调用，完成跟踪其他应用系统调用过程。</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2165" w:hRule="atLeast"/>
          <w:jc w:val="center"/>
        </w:trPr>
        <w:tc>
          <w:tcPr>
            <w:tcW w:w="1022"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动态应用</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numPr>
                <w:ilvl w:val="0"/>
                <w:numId w:val="5"/>
              </w:numPr>
              <w:suppressLineNumbers w:val="false"/>
              <w:jc w:val="left"/>
              <w:textAlignment w:val="center"/>
              <w:rPr>
                <w:rFonts w:ascii="宋体" w:cs="宋体" w:eastAsia="宋体" w:hAnsi="宋体" w:hint="default"/>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新留言板：支持网站上的留言互动功能。</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2.新自定义表单子系统：支持表单填写，报名等网站互动功能，支持成绩查询等网站互动功能。</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3.新问卷调查子系统：支持问卷调查等网站互动功能。</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4.新流程表单子系统：支持带流程及审核的表单填报功能。</w:t>
            </w:r>
          </w:p>
        </w:tc>
        <w:tc>
          <w:tcPr>
            <w:tcW w:w="768"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宋体" w:eastAsia="宋体" w:hAnsi="宋体" w:hint="eastAsia"/>
                <w:i w:val="false"/>
                <w:iCs w:val="false"/>
                <w:color w:val="000000"/>
                <w:sz w:val="21"/>
                <w:szCs w:val="21"/>
                <w:u w:val="none"/>
              </w:rPr>
            </w:pPr>
          </w:p>
        </w:tc>
        <w:tc>
          <w:tcPr>
            <w:tcW w:w="796"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宋体" w:cs="宋体" w:eastAsia="宋体" w:hAnsi="宋体" w:hint="eastAsia"/>
                <w:i w:val="false"/>
                <w:iCs w:val="false"/>
                <w:color w:val="000000"/>
                <w:sz w:val="21"/>
                <w:szCs w:val="21"/>
                <w:u w:val="none"/>
              </w:rPr>
            </w:pPr>
          </w:p>
        </w:tc>
      </w:tr>
      <w:tr>
        <w:tblPrEx/>
        <w:trPr>
          <w:trHeight w:val="72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站点授权</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授权站点数量</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开通网站群平台可承载的站点数</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个</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35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eastAsia="宋体" w:hAnsi="宋体" w:hint="eastAsia"/>
                <w:i w:val="false"/>
                <w:iCs w:val="false"/>
                <w:color w:val="000000"/>
                <w:sz w:val="21"/>
                <w:szCs w:val="21"/>
                <w:u w:val="none"/>
              </w:rPr>
            </w:pPr>
          </w:p>
        </w:tc>
      </w:tr>
      <w:tr>
        <w:tblPrEx/>
        <w:trPr>
          <w:trHeight w:val="944"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网站群智能搜索</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智能搜索系统软件</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提供网站群所有站点搜索能力的配置和调试，包含：</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1、统一的信息搜索入口，实现多种异构内容源的一键检索，将网站群所有站点统一纳入搜索范围。</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2、支持模糊搜索、标题搜索、全文检索，按照内容的来源系统、所属站点、所属部门、资料类型等维度进行检索，支持近义词检索，支持对附件（PDF、word、Excel、PPT、txt)内容进行检索。</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3、系统支持搜索词过滤，对敏感词、敏感内容用户搜索后系统可自动过滤。</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4、支持搜索结果的聚合和排序，可以实现按照主题进行搜索结果的聚合展现。</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5、提供热门搜索内容排名、热门搜索词排名。</w:t>
            </w:r>
          </w:p>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b w:val="false"/>
                <w:bCs w:val="false"/>
                <w:i w:val="false"/>
                <w:iCs w:val="false"/>
                <w:color w:val="auto"/>
                <w:kern w:val="0"/>
                <w:sz w:val="21"/>
                <w:szCs w:val="21"/>
                <w:u w:val="none"/>
                <w:lang w:val="en-US" w:eastAsia="zh-CN"/>
              </w:rPr>
              <w:t>6、支持以站点视角及分类视角两种维度，查看站群下的站点自定义词汇、危险链接和隐私信息的检索结果，可对文章、资料、模板、附件、新媒体的检索信息进行处理，处理过程中可对处理结果进行验证。（响应文件中需提供该条功能描述的真实系统截图，并加盖投标人公章，不提供或所提供的佐证材料模糊、不清晰无法证明的视为不满足）</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套</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eastAsia="宋体" w:hAnsi="宋体" w:hint="eastAsia"/>
                <w:i w:val="false"/>
                <w:iCs w:val="false"/>
                <w:color w:val="000000"/>
                <w:sz w:val="21"/>
                <w:szCs w:val="21"/>
                <w:u w:val="none"/>
              </w:rPr>
            </w:pPr>
          </w:p>
        </w:tc>
      </w:tr>
      <w:tr>
        <w:tblPrEx/>
        <w:trPr>
          <w:trHeight w:val="30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网页防篡改系统</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网站群网页防篡改系统软件</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页防篡改系统，能够对网站群整体运行、管理和维护提供安全防护，对站点进行安全防护，对系统资源占用进行管理，对站点页面定期检测，不仅实现了对静态网页和脚本的实时检测和恢复，更可以保护数据库中的动态内容免受来自于web的攻击和篡改，也可以支持离线/链接状态下的防篡改保护，彻底解决网页防篡改问题。支持与网站群平台无缝衔接。</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套</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eastAsia="宋体" w:hAnsi="宋体" w:hint="eastAsia"/>
                <w:i w:val="false"/>
                <w:iCs w:val="false"/>
                <w:color w:val="000000"/>
                <w:sz w:val="21"/>
                <w:szCs w:val="21"/>
                <w:u w:val="none"/>
              </w:rPr>
            </w:pPr>
          </w:p>
        </w:tc>
      </w:tr>
      <w:tr>
        <w:tblPrEx/>
        <w:trPr>
          <w:trHeight w:val="135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主站建设</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标准响应式定制建站</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提供响应式定制建站或PC+手机定制，包括网页定制设计（含首页页面、栏目页面、内容页面、网站图片等）、栏目框架搭建（首页栏目、一级栏目、子栏目等）、页面响应式裁切及效果测试、网站功能及组件实施、文章源建设、栏目资料对接等。并在不同分辨率下对网站页面整体进行优化调整，呈现响应式定制设计网站。</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个</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eastAsia="宋体" w:hAnsi="宋体" w:hint="eastAsia"/>
                <w:i w:val="false"/>
                <w:iCs w:val="false"/>
                <w:color w:val="000000"/>
                <w:sz w:val="21"/>
                <w:szCs w:val="21"/>
                <w:u w:val="none"/>
              </w:rPr>
            </w:pPr>
          </w:p>
        </w:tc>
      </w:tr>
      <w:tr>
        <w:tblPrEx/>
        <w:trPr>
          <w:trHeight w:val="705" w:hRule="atLeast"/>
          <w:jc w:val="center"/>
        </w:trPr>
        <w:tc>
          <w:tcPr>
            <w:tcW w:w="1022" w:type="dxa"/>
            <w:tcBorders>
              <w:top w:val="nil"/>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子站站点建设</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PC+手机/响应式模板建站</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根据模板库中的模板进行PC+手机端/响应式网站建设，并将网站集中到网站群上管理。</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个</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eastAsia="宋体" w:hAnsi="宋体" w:hint="eastAsia"/>
                <w:i w:val="false"/>
                <w:iCs w:val="false"/>
                <w:color w:val="000000"/>
                <w:sz w:val="21"/>
                <w:szCs w:val="21"/>
                <w:u w:val="none"/>
              </w:rPr>
            </w:pPr>
          </w:p>
        </w:tc>
      </w:tr>
      <w:tr>
        <w:tblPrEx/>
        <w:trPr>
          <w:trHeight w:val="705" w:hRule="atLeast"/>
          <w:jc w:val="center"/>
        </w:trPr>
        <w:tc>
          <w:tcPr>
            <w:tcW w:w="1022" w:type="dxa"/>
            <w:tcBorders>
              <w:top w:val="nil"/>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数据迁移</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网站数据迁移</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将原有网站数据全部迁移至新网站。</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个</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26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left"/>
              <w:rPr>
                <w:rFonts w:ascii="宋体" w:cs="宋体" w:eastAsia="宋体" w:hAnsi="宋体" w:hint="eastAsia"/>
                <w:i w:val="false"/>
                <w:iCs w:val="false"/>
                <w:color w:val="000000"/>
                <w:sz w:val="21"/>
                <w:szCs w:val="21"/>
                <w:u w:val="none"/>
              </w:rPr>
            </w:pPr>
          </w:p>
        </w:tc>
      </w:tr>
      <w:tr>
        <w:tblPrEx/>
        <w:trPr>
          <w:trHeight w:val="41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国产化适配</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国产化适配</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完成国产化全面兼容适配改造，支持信创环境部署。在国产化兼容方面，系统需支持在龙芯、兆芯、飞腾芯片等国产化服务器上进行建设。支持在中标麒麟、银河麒麟等国产化操作系统进行部署。支持与武汉达梦、南大通用、人大金仓、山东瀚高、神州通用等国产化数据库进行适配。支持与中创、金蝶、东方通等国产化中间件进行适配，当前平台需要确保与国产主流芯片、国产操作系统、国产数据库及国产应用深度兼容适配，为系统后续安全平稳运转，提供底层信创兼容支撑。</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次</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rPr>
                <w:rFonts w:ascii="宋体" w:cs="宋体" w:eastAsia="宋体" w:hAnsi="宋体" w:hint="eastAsia"/>
                <w:i w:val="false"/>
                <w:iCs w:val="false"/>
                <w:color w:val="000000"/>
                <w:sz w:val="21"/>
                <w:szCs w:val="21"/>
                <w:u w:val="none"/>
              </w:rPr>
            </w:pPr>
          </w:p>
        </w:tc>
      </w:tr>
      <w:tr>
        <w:tblPrEx/>
        <w:trPr>
          <w:trHeight w:val="204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数据库</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default"/>
                <w:i w:val="false"/>
                <w:iCs w:val="false"/>
                <w:color w:val="000000"/>
                <w:sz w:val="21"/>
                <w:szCs w:val="21"/>
                <w:u w:val="none"/>
                <w:lang w:val="en-US"/>
              </w:rPr>
            </w:pPr>
            <w:r>
              <w:rPr>
                <w:rFonts w:ascii="宋体" w:cs="宋体" w:eastAsia="宋体" w:hAnsi="宋体" w:hint="eastAsia"/>
                <w:i w:val="false"/>
                <w:iCs w:val="false"/>
                <w:color w:val="000000"/>
                <w:kern w:val="0"/>
                <w:sz w:val="21"/>
                <w:szCs w:val="21"/>
                <w:u w:val="none"/>
                <w:lang w:val="en-US" w:eastAsia="zh-CN"/>
              </w:rPr>
              <w:t>国产正版数据库</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1、要求使用国产集中式关系型数据库，必须提供软件著作权证书。具有跨操作系统平台的能力，麒麟、UOS等操作系统等，支持INTEL、鲲鹏、飞腾等处理器。</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2、国产信创数据库（参考安全可靠测评2023第一号测试），有自主知识产权。满足ITSS信息技术服务标准三级。</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3、支持ANSI SQL-2003以上标准；支持JDBC/ODBC标准接口；支持PL/pgSQL、PL/Java等过程语言。</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4、支持HA故障转移集群和主备同步技术，并且能够支持读写分离以及故障转移功能，支持主从、一主多从、级联复制等架构，从库能设置延迟复制和优选提交复制。集群在确保RPO=0的前提下，可以实现RTO≤10s。</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套</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rPr>
                <w:rFonts w:ascii="宋体" w:cs="宋体" w:eastAsia="宋体" w:hAnsi="宋体" w:hint="eastAsia"/>
                <w:i w:val="false"/>
                <w:iCs w:val="false"/>
                <w:color w:val="000000"/>
                <w:sz w:val="21"/>
                <w:szCs w:val="21"/>
                <w:u w:val="none"/>
              </w:rPr>
            </w:pPr>
          </w:p>
        </w:tc>
      </w:tr>
      <w:tr>
        <w:tblPrEx/>
        <w:trPr>
          <w:trHeight w:val="96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统一身份认证</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统一身份认证系统对接</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根据统一身份认证平台对接技术要求，将迁移后的全新平台，以及网站应用功能涉及用户的注册、登录、认证等业务与统一身份认证平台对接，实现网站用户的统一管理和认证。</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次</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rPr>
                <w:rFonts w:ascii="宋体" w:cs="宋体" w:eastAsia="宋体" w:hAnsi="宋体" w:hint="eastAsia"/>
                <w:i w:val="false"/>
                <w:iCs w:val="false"/>
                <w:color w:val="000000"/>
                <w:sz w:val="21"/>
                <w:szCs w:val="21"/>
                <w:u w:val="none"/>
              </w:rPr>
            </w:pPr>
          </w:p>
        </w:tc>
      </w:tr>
      <w:tr>
        <w:tblPrEx/>
        <w:trPr>
          <w:trHeight w:val="1000" w:hRule="atLeast"/>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运维及保障服务</w:t>
            </w:r>
          </w:p>
        </w:tc>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质保服务</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numPr>
                <w:ilvl w:val="0"/>
                <w:numId w:val="6"/>
              </w:numPr>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提供保修服务，内容包括产品技术支持、bug补丁、产品使用指导、网站故障技术支持等。</w:t>
            </w:r>
          </w:p>
          <w:p>
            <w:pPr>
              <w:pStyle w:val="style0"/>
              <w:keepNext w:val="false"/>
              <w:keepLines w:val="false"/>
              <w:widowControl/>
              <w:numPr>
                <w:ilvl w:val="0"/>
                <w:numId w:val="6"/>
              </w:numPr>
              <w:suppressLineNumbers w:val="false"/>
              <w:jc w:val="left"/>
              <w:textAlignment w:val="center"/>
              <w:rPr>
                <w:rFonts w:ascii="宋体" w:cs="宋体" w:eastAsia="宋体" w:hAnsi="宋体" w:hint="eastAsia"/>
                <w:i w:val="false"/>
                <w:iCs w:val="false"/>
                <w:color w:val="000000"/>
                <w:kern w:val="0"/>
                <w:sz w:val="21"/>
                <w:szCs w:val="21"/>
                <w:u w:val="none"/>
                <w:lang w:val="en-US" w:eastAsia="zh-CN"/>
              </w:rPr>
            </w:pPr>
            <w:r>
              <w:rPr>
                <w:rFonts w:ascii="宋体" w:cs="宋体" w:eastAsia="宋体" w:hAnsi="宋体" w:hint="eastAsia"/>
                <w:i w:val="false"/>
                <w:iCs w:val="false"/>
                <w:color w:val="000000"/>
                <w:kern w:val="0"/>
                <w:sz w:val="21"/>
                <w:szCs w:val="21"/>
                <w:u w:val="none"/>
                <w:lang w:val="en-US" w:eastAsia="zh-CN"/>
              </w:rPr>
              <w:t>确保学校门户网站通过等保测评。</w:t>
            </w:r>
            <w:r>
              <w:rPr>
                <w:rFonts w:ascii="宋体" w:cs="宋体" w:eastAsia="宋体" w:hAnsi="宋体" w:hint="eastAsia"/>
                <w:i w:val="false"/>
                <w:iCs w:val="false"/>
                <w:color w:val="000000"/>
                <w:kern w:val="0"/>
                <w:sz w:val="21"/>
                <w:szCs w:val="21"/>
                <w:u w:val="none"/>
                <w:lang w:val="en-US" w:eastAsia="zh-CN"/>
              </w:rPr>
              <w:br/>
            </w:r>
            <w:r>
              <w:rPr>
                <w:rFonts w:ascii="宋体" w:cs="宋体" w:eastAsia="宋体" w:hAnsi="宋体" w:hint="eastAsia"/>
                <w:i w:val="false"/>
                <w:iCs w:val="false"/>
                <w:color w:val="000000"/>
                <w:kern w:val="0"/>
                <w:sz w:val="21"/>
                <w:szCs w:val="21"/>
                <w:u w:val="none"/>
                <w:lang w:val="en-US" w:eastAsia="zh-CN"/>
              </w:rPr>
              <w:t>3、原厂商7*24小时技术支持服务、线上公开学习资料专享服务、产品bug修改、平台故障诊断、远程操作支持服务、安全漏洞修复、平台故障修复。</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年</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sz w:val="21"/>
                <w:szCs w:val="21"/>
                <w:u w:val="none"/>
              </w:rPr>
            </w:pPr>
            <w:r>
              <w:rPr>
                <w:rFonts w:ascii="宋体" w:cs="宋体" w:eastAsia="宋体" w:hAnsi="宋体" w:hint="eastAsia"/>
                <w:i w:val="false"/>
                <w:iCs w:val="false"/>
                <w:color w:val="000000"/>
                <w:kern w:val="0"/>
                <w:sz w:val="21"/>
                <w:szCs w:val="21"/>
                <w:u w:val="none"/>
                <w:lang w:val="en-US" w:eastAsia="zh-CN"/>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sz w:val="21"/>
                <w:szCs w:val="21"/>
                <w:u w:val="none"/>
              </w:rPr>
            </w:pPr>
          </w:p>
        </w:tc>
      </w:tr>
    </w:tbl>
    <w:p>
      <w:pPr>
        <w:pStyle w:val="style179"/>
        <w:keepNext w:val="false"/>
        <w:keepLines w:val="false"/>
        <w:pageBreakBefore w:val="false"/>
        <w:widowControl w:val="false"/>
        <w:numPr>
          <w:ilvl w:val="0"/>
          <w:numId w:val="8"/>
        </w:numPr>
        <w:kinsoku/>
        <w:wordWrap/>
        <w:overflowPunct/>
        <w:topLinePunct w:val="false"/>
        <w:autoSpaceDE/>
        <w:autoSpaceDN/>
        <w:bidi w:val="false"/>
        <w:adjustRightInd/>
        <w:snapToGrid/>
        <w:spacing w:lineRule="exact" w:line="560"/>
        <w:ind w:firstLineChars="0"/>
        <w:textAlignment w:val="auto"/>
        <w:rPr>
          <w:rFonts w:ascii="方正小标宋简体" w:cs="方正小标宋简体" w:eastAsia="方正小标宋简体" w:hAnsi="方正小标宋简体" w:hint="default"/>
          <w:sz w:val="32"/>
          <w:szCs w:val="32"/>
          <w:lang w:val="en-US" w:eastAsia="zh-CN"/>
        </w:rPr>
      </w:pPr>
      <w:r>
        <w:rPr>
          <w:rFonts w:ascii="黑体" w:cs="黑体" w:eastAsia="黑体" w:hAnsi="黑体" w:hint="eastAsia"/>
          <w:sz w:val="32"/>
          <w:szCs w:val="32"/>
          <w:lang w:val="en-US" w:eastAsia="zh-CN"/>
        </w:rPr>
        <w:t>其他要求</w:t>
      </w:r>
    </w:p>
    <w:p>
      <w:pPr>
        <w:pStyle w:val="style179"/>
        <w:keepNext w:val="false"/>
        <w:keepLines w:val="false"/>
        <w:pageBreakBefore w:val="false"/>
        <w:widowControl w:val="false"/>
        <w:numPr>
          <w:ilvl w:val="0"/>
          <w:numId w:val="11"/>
        </w:numPr>
        <w:kinsoku/>
        <w:wordWrap/>
        <w:overflowPunct/>
        <w:topLinePunct w:val="false"/>
        <w:autoSpaceDE/>
        <w:autoSpaceDN/>
        <w:bidi w:val="false"/>
        <w:adjustRightInd/>
        <w:snapToGrid/>
        <w:spacing w:lineRule="exact" w:line="560"/>
        <w:ind w:firstLineChars="0"/>
        <w:textAlignment w:val="auto"/>
        <w:rPr>
          <w:rFonts w:ascii="方正小标宋简体" w:cs="方正小标宋简体" w:eastAsia="方正小标宋简体" w:hAnsi="方正小标宋简体" w:hint="default"/>
          <w:sz w:val="32"/>
          <w:szCs w:val="32"/>
          <w:lang w:val="en-US" w:eastAsia="zh-CN"/>
        </w:rPr>
      </w:pPr>
      <w:r>
        <w:rPr>
          <w:rFonts w:cs="方正小标宋简体" w:hAnsi="方正小标宋简体" w:hint="eastAsia"/>
          <w:sz w:val="32"/>
          <w:szCs w:val="32"/>
          <w:lang w:val="en-US" w:eastAsia="zh-CN"/>
        </w:rPr>
        <w:t>投标人需上传有效的营业执照、厂家授权书及原厂售</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textAlignment w:val="auto"/>
        <w:rPr>
          <w:rFonts w:ascii="方正小标宋简体" w:cs="方正小标宋简体" w:eastAsia="方正小标宋简体" w:hAnsi="方正小标宋简体" w:hint="default"/>
          <w:sz w:val="32"/>
          <w:szCs w:val="32"/>
          <w:lang w:val="en-US" w:eastAsia="zh-CN"/>
        </w:rPr>
      </w:pPr>
      <w:r>
        <w:rPr>
          <w:rFonts w:cs="方正小标宋简体" w:hAnsi="方正小标宋简体" w:hint="eastAsia"/>
          <w:sz w:val="32"/>
          <w:szCs w:val="32"/>
          <w:lang w:val="en-US" w:eastAsia="zh-CN"/>
        </w:rPr>
        <w:t>后服务承诺函。</w:t>
      </w:r>
    </w:p>
    <w:p>
      <w:pPr>
        <w:pStyle w:val="style179"/>
        <w:keepNext w:val="false"/>
        <w:keepLines w:val="false"/>
        <w:pageBreakBefore w:val="false"/>
        <w:widowControl w:val="false"/>
        <w:numPr>
          <w:ilvl w:val="0"/>
          <w:numId w:val="11"/>
        </w:numPr>
        <w:kinsoku/>
        <w:wordWrap/>
        <w:overflowPunct/>
        <w:topLinePunct w:val="false"/>
        <w:autoSpaceDE/>
        <w:autoSpaceDN/>
        <w:bidi w:val="false"/>
        <w:adjustRightInd/>
        <w:snapToGrid/>
        <w:spacing w:lineRule="exact" w:line="560"/>
        <w:ind w:firstLineChars="0"/>
        <w:textAlignment w:val="auto"/>
        <w:rPr>
          <w:rFonts w:ascii="方正小标宋简体" w:cs="方正小标宋简体" w:eastAsia="方正小标宋简体" w:hAnsi="方正小标宋简体" w:hint="default"/>
          <w:sz w:val="32"/>
          <w:szCs w:val="32"/>
          <w:lang w:val="en-US" w:eastAsia="zh-CN"/>
        </w:rPr>
      </w:pPr>
      <w:r>
        <w:rPr>
          <w:rFonts w:cs="方正小标宋简体" w:hAnsi="方正小标宋简体" w:hint="eastAsia"/>
          <w:sz w:val="32"/>
          <w:szCs w:val="32"/>
          <w:lang w:val="en-US" w:eastAsia="zh-CN"/>
        </w:rPr>
        <w:t>投标人参加政府采购活动前三年内，在经营活动中没</w:t>
      </w:r>
    </w:p>
    <w:p>
      <w:pPr>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textAlignment w:val="auto"/>
        <w:rPr>
          <w:rFonts w:ascii="方正小标宋简体" w:cs="方正小标宋简体" w:eastAsia="方正小标宋简体" w:hAnsi="方正小标宋简体" w:hint="default"/>
          <w:sz w:val="32"/>
          <w:szCs w:val="32"/>
          <w:lang w:val="en-US" w:eastAsia="zh-CN"/>
        </w:rPr>
      </w:pPr>
      <w:r>
        <w:rPr>
          <w:rFonts w:cs="方正小标宋简体" w:hAnsi="方正小标宋简体" w:hint="eastAsia"/>
          <w:sz w:val="32"/>
          <w:szCs w:val="32"/>
          <w:lang w:val="en-US" w:eastAsia="zh-CN"/>
        </w:rPr>
        <w:t>有重大违法记录”‌。</w:t>
      </w:r>
    </w:p>
    <w:p>
      <w:pPr>
        <w:pStyle w:val="style66"/>
        <w:keepNext w:val="false"/>
        <w:keepLines w:val="false"/>
        <w:pageBreakBefore w:val="false"/>
        <w:widowControl w:val="false"/>
        <w:kinsoku/>
        <w:wordWrap/>
        <w:overflowPunct/>
        <w:topLinePunct w:val="false"/>
        <w:autoSpaceDE/>
        <w:autoSpaceDN/>
        <w:bidi w:val="false"/>
        <w:adjustRightInd/>
        <w:snapToGrid/>
        <w:spacing w:after="0" w:lineRule="auto" w:line="240"/>
        <w:ind w:firstLine="640" w:firstLineChars="200"/>
        <w:textAlignment w:val="auto"/>
        <w:rPr>
          <w:rFonts w:ascii="仿宋_GB2312" w:cs="仿宋_GB2312" w:eastAsia="仿宋_GB2312" w:hAnsi="仿宋_GB2312" w:hint="eastAsia"/>
          <w:kern w:val="2"/>
          <w:sz w:val="32"/>
          <w:szCs w:val="32"/>
          <w:lang w:val="en-US" w:bidi="ar-SA" w:eastAsia="zh-CN"/>
        </w:rPr>
      </w:pPr>
      <w:r>
        <w:rPr>
          <w:rFonts w:ascii="仿宋_GB2312" w:cs="仿宋_GB2312" w:eastAsia="仿宋_GB2312" w:hAnsi="仿宋_GB2312" w:hint="default"/>
          <w:kern w:val="2"/>
          <w:sz w:val="32"/>
          <w:szCs w:val="32"/>
          <w:lang w:val="en-US" w:bidi="ar-SA" w:eastAsia="zh-CN"/>
        </w:rPr>
        <w:t>3</w:t>
      </w:r>
      <w:r>
        <w:rPr>
          <w:rFonts w:ascii="仿宋_GB2312" w:cs="仿宋_GB2312" w:eastAsia="仿宋_GB2312" w:hAnsi="仿宋_GB2312" w:hint="eastAsia"/>
          <w:kern w:val="2"/>
          <w:sz w:val="32"/>
          <w:szCs w:val="32"/>
          <w:lang w:val="en-US" w:bidi="ar-SA" w:eastAsia="zh-CN"/>
        </w:rPr>
        <w:t>.中标供应商须在中标之日起三个工作日内到校使用真实系统完整演示本次采购的技术</w:t>
      </w:r>
      <w:bookmarkStart w:id="0" w:name="_GoBack"/>
      <w:bookmarkEnd w:id="0"/>
      <w:r>
        <w:rPr>
          <w:rFonts w:ascii="仿宋_GB2312" w:cs="仿宋_GB2312" w:eastAsia="仿宋_GB2312" w:hAnsi="仿宋_GB2312" w:hint="eastAsia"/>
          <w:kern w:val="2"/>
          <w:sz w:val="32"/>
          <w:szCs w:val="32"/>
          <w:lang w:val="en-US" w:bidi="ar-SA" w:eastAsia="zh-CN"/>
        </w:rPr>
        <w:t>功能参数，由校方对系统服务进行实测，如发现不满足招标参数要求，视为虚假响应投标，将按照政府采购法等有关规定对其进行处理。</w:t>
      </w:r>
    </w:p>
    <w:p>
      <w:pPr>
        <w:pStyle w:val="style66"/>
        <w:keepNext w:val="false"/>
        <w:keepLines w:val="false"/>
        <w:pageBreakBefore w:val="false"/>
        <w:widowControl w:val="false"/>
        <w:kinsoku/>
        <w:wordWrap/>
        <w:overflowPunct/>
        <w:topLinePunct w:val="false"/>
        <w:autoSpaceDE/>
        <w:autoSpaceDN/>
        <w:bidi w:val="false"/>
        <w:adjustRightInd/>
        <w:snapToGrid/>
        <w:spacing w:after="0" w:lineRule="auto" w:line="240"/>
        <w:ind w:firstLine="640" w:firstLineChars="200"/>
        <w:textAlignment w:val="auto"/>
        <w:rPr>
          <w:rFonts w:ascii="仿宋_GB2312" w:cs="仿宋_GB2312" w:eastAsia="仿宋_GB2312" w:hAnsi="仿宋_GB2312" w:hint="default"/>
          <w:kern w:val="2"/>
          <w:sz w:val="32"/>
          <w:szCs w:val="32"/>
          <w:lang w:val="en-US" w:bidi="ar-SA" w:eastAsia="zh-CN"/>
        </w:rPr>
      </w:pPr>
      <w:r>
        <w:rPr>
          <w:rFonts w:ascii="仿宋_GB2312" w:cs="仿宋_GB2312" w:eastAsia="仿宋_GB2312" w:hAnsi="仿宋_GB2312" w:hint="eastAsia"/>
          <w:kern w:val="2"/>
          <w:sz w:val="32"/>
          <w:szCs w:val="32"/>
          <w:lang w:val="en-US" w:bidi="ar-SA" w:eastAsia="zh-CN"/>
        </w:rPr>
        <w:t>同时为保障网站后期能够通过等保测评，中标供应商需要在中标之日起五个工作日内为学校提供厂商产品通过等保合规性检查的测评报告或产品的等保备案证明，如无法提供，视为虚假响应投标，将按照政府采购法等有关规定对其进行处理。</w:t>
      </w:r>
    </w:p>
    <w:p>
      <w:pPr>
        <w:pStyle w:val="style0"/>
        <w:keepNext w:val="false"/>
        <w:keepLines w:val="false"/>
        <w:pageBreakBefore w:val="false"/>
        <w:widowControl w:val="false"/>
        <w:kinsoku/>
        <w:wordWrap/>
        <w:overflowPunct/>
        <w:topLinePunct w:val="false"/>
        <w:autoSpaceDE/>
        <w:autoSpaceDN/>
        <w:bidi w:val="false"/>
        <w:adjustRightInd w:val="false"/>
        <w:snapToGrid/>
        <w:spacing w:lineRule="exact" w:line="560"/>
        <w:ind w:firstLine="640" w:firstLineChars="200"/>
        <w:jc w:val="left"/>
        <w:textAlignment w:val="auto"/>
        <w:rPr>
          <w:rFonts w:ascii="仿宋_GB2312" w:cs="仿宋_GB2312" w:eastAsia="仿宋_GB2312" w:hAnsi="仿宋_GB2312" w:hint="eastAsia"/>
          <w:kern w:val="2"/>
          <w:sz w:val="32"/>
          <w:szCs w:val="32"/>
          <w:lang w:val="en-US" w:bidi="ar-SA"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spacing w:lineRule="exact" w:line="560"/>
        <w:ind w:firstLine="640" w:firstLineChars="200"/>
        <w:jc w:val="left"/>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default"/>
          <w:sz w:val="32"/>
          <w:szCs w:val="32"/>
          <w:lang w:val="en-US" w:eastAsia="zh-CN"/>
        </w:rPr>
        <w:t>4</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被“信用中国”网站列入失信被执行人和重大税收违法案件当事人名单的、被“中国政府采购网”网站列入政府采购严重违法失信行为记录名单（处罚期限尚未届满的），不得参与本项目的政府采购活动。</w:t>
      </w:r>
    </w:p>
    <w:p>
      <w:pPr>
        <w:pStyle w:val="style0"/>
        <w:keepNext w:val="false"/>
        <w:keepLines w:val="false"/>
        <w:pageBreakBefore w:val="false"/>
        <w:widowControl w:val="false"/>
        <w:kinsoku/>
        <w:wordWrap/>
        <w:overflowPunct/>
        <w:topLinePunct w:val="false"/>
        <w:autoSpaceDE/>
        <w:autoSpaceDN/>
        <w:bidi w:val="false"/>
        <w:adjustRightInd w:val="false"/>
        <w:snapToGrid/>
        <w:spacing w:lineRule="exact" w:line="560"/>
        <w:ind w:firstLine="640" w:firstLineChars="200"/>
        <w:jc w:val="left"/>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default"/>
          <w:sz w:val="32"/>
          <w:szCs w:val="32"/>
          <w:lang w:val="en-US" w:eastAsia="zh-CN"/>
        </w:rPr>
        <w:t>5</w:t>
      </w:r>
      <w:r>
        <w:rPr>
          <w:rFonts w:ascii="仿宋_GB2312" w:cs="仿宋_GB2312" w:eastAsia="仿宋_GB2312" w:hAnsi="仿宋_GB2312" w:hint="eastAsia"/>
          <w:sz w:val="32"/>
          <w:szCs w:val="32"/>
          <w:lang w:val="en-US" w:eastAsia="zh-CN"/>
        </w:rPr>
        <w:t>.供应商须具备自主网站群著作权，并提供近三年网站群案例一个及以上。</w:t>
      </w:r>
    </w:p>
    <w:p>
      <w:pPr>
        <w:pStyle w:val="style0"/>
        <w:keepNext w:val="false"/>
        <w:keepLines w:val="false"/>
        <w:pageBreakBefore w:val="false"/>
        <w:widowControl w:val="false"/>
        <w:kinsoku/>
        <w:wordWrap/>
        <w:overflowPunct/>
        <w:topLinePunct w:val="false"/>
        <w:autoSpaceDE/>
        <w:autoSpaceDN/>
        <w:bidi w:val="false"/>
        <w:adjustRightInd w:val="false"/>
        <w:snapToGrid/>
        <w:spacing w:lineRule="exact" w:line="560"/>
        <w:ind w:firstLine="640" w:firstLineChars="200"/>
        <w:jc w:val="left"/>
        <w:textAlignment w:val="auto"/>
        <w:rPr>
          <w:rFonts w:ascii="仿宋_GB2312" w:cs="仿宋_GB2312" w:eastAsia="仿宋_GB2312" w:hAnsi="仿宋_GB2312" w:hint="eastAsia"/>
          <w:sz w:val="32"/>
          <w:szCs w:val="32"/>
          <w:lang w:val="en-US" w:eastAsia="zh-CN"/>
        </w:rPr>
      </w:pPr>
    </w:p>
    <w:sectPr>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Segoe UI">
    <w:altName w:val="Segoe UI"/>
    <w:panose1 w:val="020b0502040002020203"/>
    <w:charset w:val="00"/>
    <w:family w:val="auto"/>
    <w:pitch w:val="default"/>
    <w:sig w:usb0="E4002EFF" w:usb1="C000E47F" w:usb2="00000009" w:usb3="00000000" w:csb0="200001FF" w:csb1="00000000"/>
  </w:font>
  <w:font w:name="仿宋_GB2312">
    <w:altName w:val="仿宋_GB2312"/>
    <w:panose1 w:val="02010609030001010101"/>
    <w:charset w:val="86"/>
    <w:family w:val="auto"/>
    <w:pitch w:val="default"/>
    <w:sig w:usb0="00000001" w:usb1="080E0000" w:usb2="00000000" w:usb3="00000000" w:csb0="00040000" w:csb1="00000000"/>
  </w:font>
  <w:font w:name="Cambria Math">
    <w:altName w:val="Cambria Math"/>
    <w:panose1 w:val="02040503050004030204"/>
    <w:charset w:val="00"/>
    <w:family w:val="auto"/>
    <w:pitch w:val="default"/>
    <w:sig w:usb0="E00006FF" w:usb1="420024FF" w:usb2="02000000" w:usb3="00000000" w:csb0="2000019F"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AB7CE09"/>
    <w:lvl w:ilvl="0">
      <w:start w:val="1"/>
      <w:numFmt w:val="decimal"/>
      <w:suff w:val="nothing"/>
      <w:lvlText w:val="%1、"/>
      <w:lvlJc w:val="left"/>
      <w:pPr/>
    </w:lvl>
  </w:abstractNum>
  <w:abstractNum w:abstractNumId="1">
    <w:nsid w:val="00000001"/>
    <w:multiLevelType w:val="singleLevel"/>
    <w:tmpl w:val="ECCA95E2"/>
    <w:lvl w:ilvl="0">
      <w:start w:val="1"/>
      <w:numFmt w:val="decimal"/>
      <w:lvlText w:val="%1."/>
      <w:lvlJc w:val="left"/>
      <w:pPr>
        <w:tabs>
          <w:tab w:val="left" w:leader="none" w:pos="312"/>
        </w:tabs>
      </w:pPr>
    </w:lvl>
  </w:abstractNum>
  <w:abstractNum w:abstractNumId="2">
    <w:nsid w:val="00000002"/>
    <w:multiLevelType w:val="singleLevel"/>
    <w:tmpl w:val="0EA3ACEB"/>
    <w:lvl w:ilvl="0">
      <w:start w:val="1"/>
      <w:numFmt w:val="decimal"/>
      <w:lvlText w:val="%1."/>
      <w:lvlJc w:val="left"/>
      <w:pPr>
        <w:tabs>
          <w:tab w:val="left" w:leader="none" w:pos="312"/>
        </w:tabs>
      </w:pPr>
    </w:lvl>
  </w:abstractNum>
  <w:abstractNum w:abstractNumId="3">
    <w:nsid w:val="00000003"/>
    <w:multiLevelType w:val="singleLevel"/>
    <w:tmpl w:val="2B759C8D"/>
    <w:lvl w:ilvl="0">
      <w:start w:val="15"/>
      <w:numFmt w:val="decimal"/>
      <w:lvlText w:val="%1."/>
      <w:lvlJc w:val="left"/>
      <w:pPr>
        <w:tabs>
          <w:tab w:val="left" w:leader="none" w:pos="312"/>
        </w:tabs>
      </w:pPr>
    </w:lvl>
  </w:abstractNum>
  <w:abstractNum w:abstractNumId="4">
    <w:nsid w:val="00000004"/>
    <w:multiLevelType w:val="singleLevel"/>
    <w:tmpl w:val="615FB8FE"/>
    <w:lvl w:ilvl="0">
      <w:start w:val="1"/>
      <w:numFmt w:val="decimal"/>
      <w:lvlText w:val="%1."/>
      <w:lvlJc w:val="left"/>
      <w:pPr>
        <w:tabs>
          <w:tab w:val="left" w:leader="none" w:pos="312"/>
        </w:tabs>
      </w:pPr>
    </w:lvl>
  </w:abstractNum>
  <w:abstractNum w:abstractNumId="5">
    <w:nsid w:val="00000005"/>
    <w:multiLevelType w:val="singleLevel"/>
    <w:tmpl w:val="6CD8884A"/>
    <w:lvl w:ilvl="0">
      <w:start w:val="1"/>
      <w:numFmt w:val="decimal"/>
      <w:lvlText w:val="%1."/>
      <w:lvlJc w:val="left"/>
      <w:pPr>
        <w:tabs>
          <w:tab w:val="left" w:leader="none" w:pos="312"/>
        </w:tabs>
      </w:pPr>
    </w:lvl>
  </w:abstractNum>
  <w:abstractNum w:abstractNumId="6">
    <w:nsid w:val="00000006"/>
    <w:multiLevelType w:val="hybridMultilevel"/>
    <w:tmpl w:val="9E04F914"/>
    <w:lvl w:ilvl="0" w:tplc="0409000F">
      <w:start w:val="2"/>
      <w:numFmt w:val="chineseCounting"/>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0000007"/>
    <w:multiLevelType w:val="hybridMultilevel"/>
    <w:tmpl w:val="581595C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00000008"/>
    <w:multiLevelType w:val="hybridMultilevel"/>
    <w:tmpl w:val="9E4C6C59"/>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 w:numId="8">
    <w:abstractNumId w:val="6"/>
  </w:num>
  <w:num w:numId="9">
    <w:abstractNumId w:val="7"/>
  </w:num>
  <w:num w:numId="10">
    <w:abstractNumId w:val="8"/>
  </w:num>
  <w:num w:numId="11">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0"/>
    <w:qFormat/>
    <w:uiPriority w:val="0"/>
    <w:pPr>
      <w:spacing w:before="0" w:beforeAutospacing="true" w:after="0" w:afterAutospacing="true"/>
      <w:jc w:val="left"/>
    </w:pPr>
    <w:rPr>
      <w:rFonts w:ascii="宋体" w:cs="宋体" w:eastAsia="宋体" w:hAnsi="宋体" w:hint="eastAsia"/>
      <w:b/>
      <w:bCs/>
      <w:kern w:val="0"/>
      <w:sz w:val="27"/>
      <w:szCs w:val="27"/>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0"/>
    <w:pPr>
      <w:jc w:val="left"/>
    </w:pPr>
    <w:rPr/>
  </w:style>
  <w:style w:type="paragraph" w:styleId="style66">
    <w:name w:val="Body Text"/>
    <w:basedOn w:val="style0"/>
    <w:next w:val="style66"/>
    <w:qFormat/>
    <w:uiPriority w:val="99"/>
    <w:pPr>
      <w:spacing w:after="120"/>
    </w:pPr>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94">
    <w:name w:val="Normal (Web)"/>
    <w:basedOn w:val="style0"/>
    <w:next w:val="style94"/>
    <w:qFormat/>
    <w:uiPriority w:val="0"/>
    <w:pPr/>
    <w:rPr>
      <w:sz w:val="24"/>
    </w:rPr>
  </w:style>
  <w:style w:type="table" w:styleId="style154">
    <w:name w:val="Table Grid"/>
    <w:basedOn w:val="style105"/>
    <w:next w:val="style154"/>
    <w:qFormat/>
    <w:uiPriority w:val="39"/>
    <w:pPr/>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tcBorders/>
      <w:vAlign w:val="center"/>
    </w:tcPr>
  </w:style>
  <w:style w:type="character" w:styleId="style87">
    <w:name w:val="Strong"/>
    <w:basedOn w:val="style65"/>
    <w:next w:val="style87"/>
    <w:qFormat/>
    <w:uiPriority w:val="0"/>
    <w:rPr>
      <w:b/>
    </w:rPr>
  </w:style>
  <w:style w:type="paragraph" w:customStyle="1" w:styleId="style4097">
    <w:name w:val="正文 首行缩进:  2 字符"/>
    <w:next w:val="style4097"/>
    <w:qFormat/>
    <w:uiPriority w:val="0"/>
    <w:pPr>
      <w:widowControl w:val="false"/>
      <w:ind w:firstLine="579" w:firstLineChars="200"/>
      <w:jc w:val="both"/>
    </w:pPr>
    <w:rPr>
      <w:rFonts w:ascii="Calibri" w:cs="宋体" w:eastAsia="宋体" w:hAnsi="Calibri"/>
      <w:kern w:val="2"/>
      <w:sz w:val="28"/>
      <w:szCs w:val="20"/>
      <w:lang w:val="en-US" w:bidi="ar-SA" w:eastAsia="zh-CN"/>
    </w:r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4998</Words>
  <Pages>7</Pages>
  <Characters>5212</Characters>
  <Application>WPS Office</Application>
  <DocSecurity>0</DocSecurity>
  <Paragraphs>168</Paragraphs>
  <ScaleCrop>false</ScaleCrop>
  <LinksUpToDate>false</LinksUpToDate>
  <CharactersWithSpaces>5213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2025-05-20T07:54:00Z</dcterms:created>
  <dc:creator>暗影</dc:creator>
  <lastModifiedBy>ALI-AN00</lastModifiedBy>
  <dcterms:modified xsi:type="dcterms:W3CDTF">2025-06-30T07:36:33Z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C6009FCA09A34EB09CF531247EFDCECB_13</vt:lpwstr>
  </property>
  <property fmtid="{D5CDD505-2E9C-101B-9397-08002B2CF9AE}" pid="4" name="KSOTemplateDocerSaveRecord">
    <vt:lpwstr>eyJoZGlkIjoiZDIyYmE4NGQ0NWEzZDc0MDcyMTg4ODQ2NTc5N2I5NjAiLCJ1c2VySWQiOiI3Njc0MjE1ODMifQ==</vt:lpwstr>
  </property>
</Properties>
</file>