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2B26DD">
      <w:pPr>
        <w:pStyle w:val="5"/>
        <w:widowControl/>
        <w:shd w:val="clear" w:color="auto" w:fill="FDFDFE"/>
        <w:spacing w:line="560" w:lineRule="exact"/>
        <w:jc w:val="center"/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湖南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Hans"/>
        </w:rPr>
        <w:t>财政经济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学院</w:t>
      </w:r>
    </w:p>
    <w:p w14:paraId="0DBFB48F">
      <w:pPr>
        <w:pStyle w:val="5"/>
        <w:widowControl/>
        <w:shd w:val="clear" w:color="auto" w:fill="FDFDFE"/>
        <w:spacing w:line="560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202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CN"/>
        </w:rPr>
        <w:t>5</w:t>
      </w:r>
      <w:r>
        <w:rPr>
          <w:rFonts w:hint="eastAsia" w:ascii="黑体" w:hAnsi="黑体" w:eastAsia="黑体" w:cs="黑体"/>
          <w:bCs/>
          <w:sz w:val="44"/>
          <w:szCs w:val="44"/>
        </w:rPr>
        <w:t>年</w:t>
      </w:r>
      <w:r>
        <w:rPr>
          <w:rFonts w:hint="eastAsia" w:ascii="黑体" w:hAnsi="黑体" w:eastAsia="黑体" w:cs="黑体"/>
          <w:bCs/>
          <w:sz w:val="44"/>
          <w:szCs w:val="44"/>
          <w:lang w:val="en-US" w:eastAsia="zh-Hans"/>
        </w:rPr>
        <w:t>用电缴费系统运维</w:t>
      </w:r>
      <w:r>
        <w:rPr>
          <w:rFonts w:hint="eastAsia" w:ascii="黑体" w:hAnsi="黑体" w:eastAsia="黑体" w:cs="黑体"/>
          <w:sz w:val="44"/>
          <w:szCs w:val="44"/>
        </w:rPr>
        <w:t>项目竞价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需求</w:t>
      </w:r>
    </w:p>
    <w:p w14:paraId="5A589256">
      <w:pPr>
        <w:pStyle w:val="5"/>
        <w:widowControl/>
        <w:shd w:val="clear" w:color="auto" w:fill="FDFDFE"/>
        <w:spacing w:line="560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 w14:paraId="187BF4F2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一、项目概况：</w:t>
      </w:r>
    </w:p>
    <w:p w14:paraId="33002D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 xml:space="preserve">项目名称: 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湖南财政经济学院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  <w:t>2025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年用电缴费系统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（威胜）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运维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项目</w:t>
      </w:r>
    </w:p>
    <w:p w14:paraId="329D13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服务期限：一年</w:t>
      </w:r>
    </w:p>
    <w:p w14:paraId="2FB0EED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采购方式：电子卖场竞价</w:t>
      </w:r>
    </w:p>
    <w:p w14:paraId="275E250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采购控制总价：人民币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60000.00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元。</w:t>
      </w:r>
    </w:p>
    <w:p w14:paraId="3E8388B3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二、投标人资格要求：</w:t>
      </w:r>
    </w:p>
    <w:p w14:paraId="1DD5033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.无电子卖场不良记录</w:t>
      </w:r>
      <w:bookmarkStart w:id="1" w:name="_GoBack"/>
      <w:bookmarkEnd w:id="1"/>
    </w:p>
    <w:p w14:paraId="1FDE7CF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.供应商恶意竞价行为将视为不合格</w:t>
      </w:r>
    </w:p>
    <w:p w14:paraId="5E1BBB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3.项目经理需持有电工证、网络工程证</w:t>
      </w:r>
    </w:p>
    <w:p w14:paraId="43DC8D9B">
      <w:pPr>
        <w:spacing w:line="52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sz w:val="32"/>
          <w:szCs w:val="32"/>
        </w:rPr>
        <w:t>、投标要求：</w:t>
      </w:r>
    </w:p>
    <w:p w14:paraId="72E2FEB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.企业营业执照等复印件（盖公章）</w:t>
      </w:r>
    </w:p>
    <w:p w14:paraId="297369F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.供应商法定代表人身份证明（格式自拟）</w:t>
      </w:r>
    </w:p>
    <w:p w14:paraId="27F617C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3.项目经理电工证、网络工程证复印件</w:t>
      </w:r>
    </w:p>
    <w:p w14:paraId="57097454">
      <w:pPr>
        <w:spacing w:line="52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四、服务要求</w:t>
      </w:r>
    </w:p>
    <w:p w14:paraId="6F99F8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（一）运维保障</w:t>
      </w:r>
    </w:p>
    <w:p w14:paraId="61C54E2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0" w:name="OLE_LINK3"/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1.硬件维护</w:t>
      </w:r>
    </w:p>
    <w:bookmarkEnd w:id="0"/>
    <w:p w14:paraId="185EBF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完成两校区电表、集中器、通信模块的定期巡检、校准及安装（电表除外）：</w:t>
      </w:r>
    </w:p>
    <w:p w14:paraId="36018A4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主校区：电表2312台，集中器16台。</w:t>
      </w:r>
    </w:p>
    <w:p w14:paraId="0A2CF31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雷锋校区：电表1097台，集中器20台。</w:t>
      </w:r>
    </w:p>
    <w:p w14:paraId="658FF86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要求：每周巡检1次，覆盖率100%；集中器抄表率≥99%（单次通信成功率均值），需提供巡检日志。</w:t>
      </w:r>
    </w:p>
    <w:p w14:paraId="5629530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2.软件维护</w:t>
      </w:r>
    </w:p>
    <w:p w14:paraId="61B4335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保障电控平台稳定运行，确保空调用电缴费管理系统功能正常（含余额计算、跳闸逻辑校验等），按月提交系统使用报告。</w:t>
      </w:r>
    </w:p>
    <w:p w14:paraId="190606E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发现漏洞后24小时内提供临时解决方案，7天内发布正式补丁，补丁需通过回归测试。</w:t>
      </w:r>
    </w:p>
    <w:p w14:paraId="4777465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3.备件库存管理</w:t>
      </w:r>
    </w:p>
    <w:p w14:paraId="75CC5DC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备件清单需覆盖核心设备（电表、通信模块、集中器）</w:t>
      </w:r>
    </w:p>
    <w:p w14:paraId="5ABBCE2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响应时间：常规备件≤72小时，紧急备件≤48小时</w:t>
      </w:r>
    </w:p>
    <w:p w14:paraId="1C4B0A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（二）数据安全</w:t>
      </w:r>
    </w:p>
    <w:p w14:paraId="32D61B9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符合国家《信息安全技术网络安全等级保护基本要求》(GB/T22239-2019)三级等保要求，数据每日备份1次，备份保留期12个月。</w:t>
      </w:r>
    </w:p>
    <w:p w14:paraId="7EE06A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（三）应急响应与故障处理</w:t>
      </w:r>
    </w:p>
    <w:p w14:paraId="315CCE5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1.故障分级标准</w:t>
      </w:r>
    </w:p>
    <w:p w14:paraId="59115D8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一级故障（系统瘫痪/数据丢失）：响应≤30分钟，解决≤4小时。</w:t>
      </w:r>
    </w:p>
    <w:p w14:paraId="5FAC31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二级故障（部分功能失效）：响应≤1小时，解决≤8小时。</w:t>
      </w:r>
    </w:p>
    <w:p w14:paraId="3130F2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三级故障（非核心告警）：响应≤2小时，解决≤24小时。</w:t>
      </w:r>
    </w:p>
    <w:p w14:paraId="4F1F52F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2.应急流程要求</w:t>
      </w:r>
    </w:p>
    <w:p w14:paraId="15C6BC7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提供7×24小时技术支持热线。</w:t>
      </w:r>
    </w:p>
    <w:p w14:paraId="46374EC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建立标准化故障处理流程，记录完整处理日志。</w:t>
      </w:r>
    </w:p>
    <w:p w14:paraId="455942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60" w:firstLineChars="200"/>
        <w:textAlignment w:val="auto"/>
        <w:rPr>
          <w:rFonts w:hint="eastAsia" w:ascii="黑体" w:hAnsi="黑体" w:eastAsia="黑体" w:cs="黑体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>（四）其他要求</w:t>
      </w:r>
    </w:p>
    <w:p w14:paraId="4CE54D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提供完整运维方案、API接口文档，开放数据接口服务，支持第三方应用对接。</w:t>
      </w:r>
    </w:p>
    <w:p w14:paraId="73F8E269">
      <w:pPr>
        <w:spacing w:line="52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五、报价要求：</w:t>
      </w:r>
    </w:p>
    <w:p w14:paraId="6F03EAD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投标价格包含日常系统运营维护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集中器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  <w:t>/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电表档案信息排查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服务器维护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税费等一切费用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eastAsia="zh-Hans"/>
          <w14:textFill>
            <w14:solidFill>
              <w14:schemeClr w14:val="tx1"/>
            </w14:solidFill>
          </w14:textFill>
        </w:rPr>
        <w:t>。</w:t>
      </w:r>
    </w:p>
    <w:p w14:paraId="1FEF8B6E">
      <w:pPr>
        <w:spacing w:line="52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六、付款方式：</w:t>
      </w:r>
    </w:p>
    <w:p w14:paraId="3325FC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系统运维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按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度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CN"/>
          <w14:textFill>
            <w14:solidFill>
              <w14:schemeClr w14:val="tx1"/>
            </w14:solidFill>
          </w14:textFill>
        </w:rPr>
        <w:t>计费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，每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半年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支付一次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运维费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。</w:t>
      </w:r>
    </w:p>
    <w:p w14:paraId="380A356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2. 中标人凭以下有效文件向采购人申请支付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运维费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：①合同；②中标人根据双方确认的实际金额开具的正式发票；③其他应当提供的文件或资料。</w:t>
      </w:r>
    </w:p>
    <w:p w14:paraId="26B18BB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560" w:firstLineChars="200"/>
        <w:jc w:val="left"/>
        <w:textAlignment w:val="auto"/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3. 采购人收到中标人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:lang w:val="en-US" w:eastAsia="zh-Hans"/>
          <w14:textFill>
            <w14:solidFill>
              <w14:schemeClr w14:val="tx1"/>
            </w14:solidFill>
          </w14:textFill>
        </w:rPr>
        <w:t>运维费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支付申请且相关资料完整真实有效的，按程序办理</w:t>
      </w:r>
      <w:r>
        <w:rPr>
          <w:rFonts w:hint="default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运维费</w:t>
      </w:r>
      <w:r>
        <w:rPr>
          <w:rFonts w:hint="eastAsia" w:ascii="Times New Roman" w:hAnsi="Times New Roman" w:eastAsia="仿宋" w:cs="Times New Roman"/>
          <w:bCs/>
          <w:color w:val="000000" w:themeColor="text1"/>
          <w:kern w:val="21"/>
          <w:sz w:val="28"/>
          <w:szCs w:val="32"/>
          <w14:textFill>
            <w14:solidFill>
              <w14:schemeClr w14:val="tx1"/>
            </w14:solidFill>
          </w14:textFill>
        </w:rPr>
        <w:t>支付手续。</w:t>
      </w:r>
    </w:p>
    <w:p w14:paraId="376D111F">
      <w:r>
        <w:rPr>
          <w:rFonts w:hint="eastAsia" w:ascii="仿宋" w:hAnsi="仿宋" w:eastAsia="仿宋" w:cs="仿宋"/>
          <w:bCs/>
          <w:kern w:val="21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1ZTQzMDQyOTM2ZjgxYmVkYjNjMDBkOTFlN2U5NDYifQ=="/>
  </w:docVars>
  <w:rsids>
    <w:rsidRoot w:val="ED7A937C"/>
    <w:rsid w:val="08FB2A14"/>
    <w:rsid w:val="15C76C33"/>
    <w:rsid w:val="15ED4A05"/>
    <w:rsid w:val="2AE2353C"/>
    <w:rsid w:val="41773713"/>
    <w:rsid w:val="43DC5561"/>
    <w:rsid w:val="44514D18"/>
    <w:rsid w:val="58D572B1"/>
    <w:rsid w:val="6A6C5C24"/>
    <w:rsid w:val="9FEA21A4"/>
    <w:rsid w:val="AB7D1A93"/>
    <w:rsid w:val="DB7FFCBC"/>
    <w:rsid w:val="ED7A9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首行缩进 21"/>
    <w:basedOn w:val="3"/>
    <w:autoRedefine/>
    <w:qFormat/>
    <w:uiPriority w:val="0"/>
    <w:pPr>
      <w:tabs>
        <w:tab w:val="left" w:pos="0"/>
        <w:tab w:val="left" w:pos="540"/>
        <w:tab w:val="left" w:pos="630"/>
        <w:tab w:val="left" w:pos="1440"/>
      </w:tabs>
      <w:spacing w:before="0" w:after="120" w:line="360" w:lineRule="auto"/>
      <w:ind w:left="420" w:firstLine="420"/>
    </w:pPr>
    <w:rPr>
      <w:kern w:val="0"/>
      <w:sz w:val="20"/>
    </w:rPr>
  </w:style>
  <w:style w:type="paragraph" w:styleId="3">
    <w:name w:val="Body Text Indent"/>
    <w:basedOn w:val="1"/>
    <w:autoRedefine/>
    <w:qFormat/>
    <w:uiPriority w:val="0"/>
    <w:pPr>
      <w:spacing w:before="0" w:after="120"/>
      <w:ind w:left="420" w:firstLine="0"/>
    </w:pPr>
  </w:style>
  <w:style w:type="paragraph" w:styleId="4">
    <w:name w:val="Block Text"/>
    <w:basedOn w:val="1"/>
    <w:autoRedefine/>
    <w:qFormat/>
    <w:uiPriority w:val="0"/>
    <w:pPr>
      <w:ind w:left="1171" w:right="91" w:hanging="1080"/>
    </w:pPr>
    <w:rPr>
      <w:rFonts w:eastAsia="楷体_GB2312"/>
      <w:szCs w:val="20"/>
    </w:rPr>
  </w:style>
  <w:style w:type="paragraph" w:styleId="5">
    <w:name w:val="Normal (Web)"/>
    <w:basedOn w:val="1"/>
    <w:autoRedefine/>
    <w:qFormat/>
    <w:uiPriority w:val="0"/>
    <w:rPr>
      <w:sz w:val="24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Default"/>
    <w:next w:val="1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905</Words>
  <Characters>969</Characters>
  <Lines>0</Lines>
  <Paragraphs>0</Paragraphs>
  <TotalTime>21</TotalTime>
  <ScaleCrop>false</ScaleCrop>
  <LinksUpToDate>false</LinksUpToDate>
  <CharactersWithSpaces>973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2025-03-12T13:10:00Z</dcterms:created>
  <dc:creator>bobby</dc:creator>
  <cp:lastModifiedBy>WEN</cp:lastModifiedBy>
  <dcterms:modified xsi:type="dcterms:W3CDTF">2025-03-21T01:40:33Z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44DA8EE3723146DBA351622F2557228D_13</vt:lpwstr>
  </property>
  <property fmtid="{D5CDD505-2E9C-101B-9397-08002B2CF9AE}" pid="4" name="KSOTemplateDocerSaveRecord">
    <vt:lpwstr>eyJoZGlkIjoiM2M1N2FhMWQ4N2M2NmFmYTMzMzcyZDIzNDhlNmRhNTkiLCJ1c2VySWQiOiIxMjQ3ODIxMzkxIn0=</vt:lpwstr>
  </property>
</Properties>
</file>