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92B8F">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湖南城建职业技术学院</w:t>
      </w:r>
    </w:p>
    <w:p w14:paraId="199FBC4F">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建设湖南省普通高校高水平特色马克思主义学院申报材料中分析图表制作报价明细表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3973"/>
        <w:gridCol w:w="1017"/>
        <w:gridCol w:w="2131"/>
      </w:tblGrid>
      <w:tr w14:paraId="6F26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14:paraId="330C8932">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3973" w:type="dxa"/>
          </w:tcPr>
          <w:p w14:paraId="27990DF3">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制作要求</w:t>
            </w:r>
          </w:p>
        </w:tc>
        <w:tc>
          <w:tcPr>
            <w:tcW w:w="1017" w:type="dxa"/>
          </w:tcPr>
          <w:p w14:paraId="75DD5B1C">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w:t>
            </w:r>
          </w:p>
        </w:tc>
        <w:tc>
          <w:tcPr>
            <w:tcW w:w="2131" w:type="dxa"/>
          </w:tcPr>
          <w:p w14:paraId="3ED82C13">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5BE2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14:paraId="19B55D25">
            <w:pP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分析图表</w:t>
            </w:r>
            <w:bookmarkStart w:id="0" w:name="_GoBack"/>
            <w:bookmarkEnd w:id="0"/>
            <w:r>
              <w:rPr>
                <w:rFonts w:hint="eastAsia" w:ascii="仿宋" w:hAnsi="仿宋" w:eastAsia="仿宋" w:cs="仿宋"/>
                <w:sz w:val="24"/>
                <w:szCs w:val="24"/>
                <w:lang w:val="en-US" w:eastAsia="zh-CN"/>
              </w:rPr>
              <w:t>制作</w:t>
            </w:r>
          </w:p>
        </w:tc>
        <w:tc>
          <w:tcPr>
            <w:tcW w:w="3973" w:type="dxa"/>
          </w:tcPr>
          <w:p w14:paraId="01505EF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我公司均遵循以下甲方提出的规范来制作：</w:t>
            </w:r>
          </w:p>
          <w:p w14:paraId="755CBA7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1、设计风格：采用简洁的扁平化设计，线条清晰、色彩明快，确保在不同尺寸下均能保持辨识度；</w:t>
            </w:r>
          </w:p>
          <w:p w14:paraId="0512678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2、功能匹配：图标内容与文本信息严格对应，直观辅助内容表达；</w:t>
            </w:r>
          </w:p>
          <w:p w14:paraId="2CEEB44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3、技术标准：统一使用矢量格式（如SVG），分辨率适配打印与电子版需求，色彩符合行业标准（如RGB/CMYK双模式兼容）；</w:t>
            </w:r>
          </w:p>
          <w:p w14:paraId="1A339C7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4、排版规范：图标与文字间距均匀，对齐协调，避免视觉干扰，整体版面符合政务/商务文档的严谨要求。</w:t>
            </w:r>
          </w:p>
          <w:p w14:paraId="03AF710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5、通过专业化图标设计，有效提升材料的逻辑性与视觉传达效率。</w:t>
            </w:r>
          </w:p>
          <w:p w14:paraId="6092DDA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6、根据甲方要求可以进行三次修改，制作完成后乙方提供原始工程文件。</w:t>
            </w:r>
          </w:p>
          <w:p w14:paraId="2299223A">
            <w:pPr>
              <w:rPr>
                <w:rFonts w:hint="eastAsia" w:ascii="仿宋" w:hAnsi="仿宋" w:eastAsia="仿宋" w:cs="仿宋"/>
                <w:sz w:val="24"/>
                <w:szCs w:val="24"/>
                <w:vertAlign w:val="baseline"/>
                <w:lang w:val="en-US" w:eastAsia="zh-CN"/>
              </w:rPr>
            </w:pPr>
          </w:p>
        </w:tc>
        <w:tc>
          <w:tcPr>
            <w:tcW w:w="1017" w:type="dxa"/>
          </w:tcPr>
          <w:p w14:paraId="02E14FE4">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210/张</w:t>
            </w:r>
          </w:p>
        </w:tc>
        <w:tc>
          <w:tcPr>
            <w:tcW w:w="2131" w:type="dxa"/>
          </w:tcPr>
          <w:p w14:paraId="413EC51D">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最终个数按实际做图数量计算。</w:t>
            </w:r>
          </w:p>
        </w:tc>
      </w:tr>
    </w:tbl>
    <w:p w14:paraId="28E8C054">
      <w:pPr>
        <w:rPr>
          <w:rFonts w:hint="default"/>
          <w:lang w:val="en-US" w:eastAsia="zh-CN"/>
        </w:rPr>
      </w:pPr>
    </w:p>
    <w:p w14:paraId="4699F5C2">
      <w:pPr>
        <w:rPr>
          <w:rFonts w:hint="eastAsia"/>
          <w:sz w:val="24"/>
          <w:szCs w:val="24"/>
          <w:lang w:val="en-US" w:eastAsia="zh-CN"/>
        </w:rPr>
      </w:pPr>
      <w:r>
        <w:rPr>
          <w:rFonts w:hint="eastAsia"/>
          <w:lang w:val="en-US" w:eastAsia="zh-CN"/>
        </w:rPr>
        <w:t xml:space="preserve">                              </w:t>
      </w:r>
      <w:r>
        <w:rPr>
          <w:rFonts w:hint="eastAsia"/>
          <w:sz w:val="24"/>
          <w:szCs w:val="24"/>
          <w:lang w:val="en-US" w:eastAsia="zh-CN"/>
        </w:rPr>
        <w:t xml:space="preserve">          </w:t>
      </w:r>
    </w:p>
    <w:p w14:paraId="1FF1D9CF">
      <w:pPr>
        <w:rPr>
          <w:rFonts w:hint="eastAsia"/>
          <w:sz w:val="24"/>
          <w:szCs w:val="24"/>
          <w:lang w:val="en-US" w:eastAsia="zh-CN"/>
        </w:rPr>
      </w:pPr>
    </w:p>
    <w:p w14:paraId="7F4C01FF">
      <w:pPr>
        <w:ind w:firstLine="4320" w:firstLineChars="1800"/>
        <w:rPr>
          <w:rFonts w:hint="eastAsia"/>
          <w:sz w:val="24"/>
          <w:szCs w:val="24"/>
          <w:lang w:val="en-US" w:eastAsia="zh-CN"/>
        </w:rPr>
      </w:pPr>
      <w:r>
        <w:rPr>
          <w:rFonts w:hint="eastAsia"/>
          <w:sz w:val="24"/>
          <w:szCs w:val="24"/>
          <w:lang w:val="en-US" w:eastAsia="zh-CN"/>
        </w:rPr>
        <w:t xml:space="preserve"> </w:t>
      </w:r>
    </w:p>
    <w:p w14:paraId="0B8C1666">
      <w:pPr>
        <w:ind w:firstLine="4320" w:firstLineChars="1800"/>
        <w:rPr>
          <w:rFonts w:hint="eastAsia"/>
          <w:sz w:val="24"/>
          <w:szCs w:val="24"/>
          <w:lang w:val="en-US" w:eastAsia="zh-CN"/>
        </w:rPr>
      </w:pPr>
    </w:p>
    <w:p w14:paraId="2F1949B0">
      <w:pPr>
        <w:ind w:firstLine="4320" w:firstLineChars="1800"/>
        <w:rPr>
          <w:rFonts w:hint="eastAsia"/>
          <w:sz w:val="24"/>
          <w:szCs w:val="24"/>
          <w:lang w:val="en-US" w:eastAsia="zh-CN"/>
        </w:rPr>
      </w:pPr>
    </w:p>
    <w:p w14:paraId="0A1BC25B">
      <w:pPr>
        <w:ind w:firstLine="4320" w:firstLineChars="1800"/>
        <w:rPr>
          <w:rFonts w:hint="default"/>
          <w:sz w:val="24"/>
          <w:szCs w:val="24"/>
          <w:lang w:val="en-US" w:eastAsia="zh-CN"/>
        </w:rPr>
      </w:pPr>
      <w:r>
        <w:rPr>
          <w:rFonts w:hint="eastAsia"/>
          <w:sz w:val="24"/>
          <w:szCs w:val="24"/>
          <w:lang w:val="en-US" w:eastAsia="zh-CN"/>
        </w:rPr>
        <w:t>湖南维智元信息技术服务有限公司</w:t>
      </w:r>
    </w:p>
    <w:p w14:paraId="34B751C0">
      <w:pPr>
        <w:rPr>
          <w:rFonts w:hint="default"/>
          <w:sz w:val="24"/>
          <w:szCs w:val="24"/>
          <w:lang w:val="en-US" w:eastAsia="zh-CN"/>
        </w:rPr>
      </w:pPr>
      <w:r>
        <w:rPr>
          <w:rFonts w:hint="eastAsia"/>
          <w:sz w:val="24"/>
          <w:szCs w:val="24"/>
          <w:lang w:val="en-US" w:eastAsia="zh-CN"/>
        </w:rPr>
        <w:t xml:space="preserve">                                         2025年7月9日</w:t>
      </w:r>
    </w:p>
    <w:p w14:paraId="687493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8636F"/>
    <w:rsid w:val="032D56B0"/>
    <w:rsid w:val="22E8636F"/>
    <w:rsid w:val="507D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356</Words>
  <Characters>371</Characters>
  <Lines>0</Lines>
  <Paragraphs>0</Paragraphs>
  <TotalTime>3</TotalTime>
  <ScaleCrop>false</ScaleCrop>
  <LinksUpToDate>false</LinksUpToDate>
  <CharactersWithSpaces>453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2025-07-09T12:24:00Z</dcterms:created>
  <dc:creator>彭宇星</dc:creator>
  <cp:lastModifiedBy>彭宇星</cp:lastModifiedBy>
  <dcterms:modified xsi:type="dcterms:W3CDTF">2025-07-10T04:01:59Z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AC87ACE02C294418937D8E7E739168A2_11</vt:lpwstr>
  </property>
  <property fmtid="{D5CDD505-2E9C-101B-9397-08002B2CF9AE}" pid="4" name="KSOTemplateDocerSaveRecord">
    <vt:lpwstr>eyJoZGlkIjoiN2YzNjBkOTgyNWQ1YTMxYzM3MzMwNWFiODNmOWIzYWMiLCJ1c2VySWQiOiI1OTk5ODM4MzcifQ==</vt:lpwstr>
  </property>
</Properties>
</file>