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</w:rPr>
        <w:t>销售协议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400" w:lineRule="exact"/>
        <w:textAlignment w:val="baseline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甲方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bookmarkStart w:id="0" w:name="OLE_LINK3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常德军供站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40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400" w:lineRule="exact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乙方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销售方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常德鑫煌悦惠商贸有限公司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400" w:lineRule="exact"/>
        <w:textAlignment w:val="baseline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地址：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湖南省常德市武陵区长庚街道仙源社区柳叶大道与芙蓉路交汇处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240" w:lineRule="auto"/>
        <w:textAlignment w:val="baseline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合同宗旨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240" w:lineRule="auto"/>
        <w:ind w:firstLine="560" w:firstLineChars="200"/>
        <w:textAlignment w:val="baseline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根据《中华人民共和国民</w:t>
      </w:r>
      <w:r>
        <w:rPr>
          <w:rFonts w:ascii="宋体" w:hAnsi="宋体" w:cs="宋体"/>
          <w:sz w:val="28"/>
          <w:szCs w:val="28"/>
        </w:rPr>
        <w:t>法典</w:t>
      </w:r>
      <w:r>
        <w:rPr>
          <w:rFonts w:hint="eastAsia" w:ascii="宋体" w:hAnsi="宋体" w:cs="宋体"/>
          <w:sz w:val="28"/>
          <w:szCs w:val="28"/>
        </w:rPr>
        <w:t>》等相关法律、法规的规定，在双方平等、自愿、协商一致的基础上达成如下协议。协议旨在甲方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向乙方购买商品</w:t>
      </w:r>
      <w:r>
        <w:rPr>
          <w:rFonts w:hint="eastAsia" w:ascii="宋体" w:hAnsi="宋体" w:cs="宋体"/>
          <w:sz w:val="28"/>
          <w:szCs w:val="28"/>
        </w:rPr>
        <w:t>，甲乙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双</w:t>
      </w:r>
      <w:r>
        <w:rPr>
          <w:rFonts w:hint="eastAsia" w:ascii="宋体" w:hAnsi="宋体" w:cs="宋体"/>
          <w:sz w:val="28"/>
          <w:szCs w:val="28"/>
        </w:rPr>
        <w:t>方按照本合同约定进行结算。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240" w:lineRule="auto"/>
        <w:ind w:left="0" w:leftChars="0" w:firstLine="0" w:firstLineChars="0"/>
        <w:textAlignment w:val="baseline"/>
        <w:outlineLvl w:val="9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服务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内容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240" w:lineRule="auto"/>
        <w:ind w:leftChars="0"/>
        <w:textAlignment w:val="baseline"/>
        <w:outlineLvl w:val="9"/>
        <w:rPr>
          <w:rFonts w:ascii="宋体" w:hAnsi="宋体" w:cs="宋体"/>
          <w:b/>
          <w:sz w:val="28"/>
          <w:szCs w:val="28"/>
        </w:rPr>
      </w:pPr>
      <w:r>
        <w:rPr>
          <w:rFonts w:hint="eastAsia" w:ascii="Segoe UI Symbol" w:hAnsi="Segoe UI Symbol" w:cs="Segoe UI Symbol"/>
          <w:sz w:val="28"/>
          <w:szCs w:val="28"/>
          <w:lang w:val="en-US" w:eastAsia="zh-CN"/>
        </w:rPr>
        <w:t xml:space="preserve">甲方采购商品数量和规格型号如下： </w:t>
      </w:r>
    </w:p>
    <w:tbl>
      <w:tblPr>
        <w:tblStyle w:val="6"/>
        <w:tblW w:w="9558" w:type="dxa"/>
        <w:tblInd w:w="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483"/>
        <w:gridCol w:w="825"/>
        <w:gridCol w:w="1137"/>
        <w:gridCol w:w="1286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8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规格型号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8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提货券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  <w:bookmarkStart w:id="1" w:name="_GoBack"/>
            <w:bookmarkEnd w:id="1"/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98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8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8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8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8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8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8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合计金额：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240" w:lineRule="auto"/>
        <w:ind w:leftChars="0"/>
        <w:textAlignment w:val="baseline"/>
        <w:outlineLvl w:val="9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第三条 </w:t>
      </w:r>
      <w:r>
        <w:rPr>
          <w:rFonts w:hint="eastAsia" w:ascii="宋体" w:hAnsi="宋体" w:cs="宋体"/>
          <w:b/>
          <w:sz w:val="28"/>
          <w:szCs w:val="28"/>
        </w:rPr>
        <w:t>结算及支付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240" w:lineRule="auto"/>
        <w:textAlignment w:val="baseline"/>
        <w:outlineLvl w:val="9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甲乙双方约定选取方式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2  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结算款项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240" w:lineRule="auto"/>
        <w:textAlignment w:val="baseline"/>
        <w:outlineLvl w:val="9"/>
        <w:rPr>
          <w:rFonts w:hint="eastAsia" w:ascii="Segoe UI Symbol" w:hAnsi="Segoe UI Symbol" w:cs="Segoe UI Symbol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Segoe UI Symbol" w:hAnsi="Segoe UI Symbol" w:cs="Segoe UI Symbol"/>
          <w:sz w:val="28"/>
          <w:szCs w:val="28"/>
        </w:rPr>
        <w:t>甲方</w:t>
      </w:r>
      <w:r>
        <w:rPr>
          <w:rFonts w:hint="eastAsia" w:ascii="Segoe UI Symbol" w:hAnsi="Segoe UI Symbol" w:cs="Segoe UI Symbol"/>
          <w:sz w:val="28"/>
          <w:szCs w:val="28"/>
          <w:lang w:val="en-US" w:eastAsia="zh-CN"/>
        </w:rPr>
        <w:t>收到增值税普通发票后向乙方支付全部货款</w:t>
      </w:r>
      <w:r>
        <w:rPr>
          <w:rFonts w:hint="eastAsia" w:ascii="Segoe UI Symbol" w:hAnsi="Segoe UI Symbol" w:cs="Segoe UI Symbol"/>
          <w:sz w:val="28"/>
          <w:szCs w:val="28"/>
        </w:rPr>
        <w:t>，乙方收到</w:t>
      </w:r>
      <w:r>
        <w:rPr>
          <w:rFonts w:hint="eastAsia" w:ascii="Segoe UI Symbol" w:hAnsi="Segoe UI Symbol" w:cs="Segoe UI Symbol"/>
          <w:sz w:val="28"/>
          <w:szCs w:val="28"/>
          <w:lang w:val="en-US" w:eastAsia="zh-CN"/>
        </w:rPr>
        <w:t>货款</w:t>
      </w:r>
      <w:r>
        <w:rPr>
          <w:rFonts w:hint="eastAsia" w:ascii="Segoe UI Symbol" w:hAnsi="Segoe UI Symbol" w:cs="Segoe UI Symbol"/>
          <w:sz w:val="28"/>
          <w:szCs w:val="28"/>
        </w:rPr>
        <w:t>后</w:t>
      </w:r>
      <w:r>
        <w:rPr>
          <w:rFonts w:hint="eastAsia" w:ascii="Segoe UI Symbol" w:hAnsi="Segoe UI Symbol" w:cs="Segoe UI Symbo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Segoe UI Symbol" w:hAnsi="Segoe UI Symbol" w:cs="Segoe UI Symbol"/>
          <w:sz w:val="28"/>
          <w:szCs w:val="28"/>
          <w:u w:val="none"/>
          <w:lang w:val="en-US" w:eastAsia="zh-CN"/>
        </w:rPr>
        <w:t>个</w:t>
      </w:r>
      <w:r>
        <w:rPr>
          <w:rFonts w:hint="eastAsia" w:ascii="Segoe UI Symbol" w:hAnsi="Segoe UI Symbol" w:cs="Segoe UI Symbol"/>
          <w:sz w:val="28"/>
          <w:szCs w:val="28"/>
          <w:lang w:val="en-US" w:eastAsia="zh-CN"/>
        </w:rPr>
        <w:t>工作日</w:t>
      </w:r>
      <w:r>
        <w:rPr>
          <w:rFonts w:hint="eastAsia" w:ascii="Segoe UI Symbol" w:hAnsi="Segoe UI Symbol" w:cs="Segoe UI Symbol"/>
          <w:sz w:val="28"/>
          <w:szCs w:val="28"/>
          <w:lang w:eastAsia="zh-CN"/>
        </w:rPr>
        <w:t>，</w:t>
      </w:r>
      <w:r>
        <w:rPr>
          <w:rFonts w:hint="eastAsia" w:ascii="Segoe UI Symbol" w:hAnsi="Segoe UI Symbol" w:cs="Segoe UI Symbol"/>
          <w:sz w:val="28"/>
          <w:szCs w:val="28"/>
        </w:rPr>
        <w:t>将</w:t>
      </w:r>
      <w:r>
        <w:rPr>
          <w:rFonts w:hint="eastAsia" w:ascii="Segoe UI Symbol" w:hAnsi="Segoe UI Symbol" w:cs="Segoe UI Symbol"/>
          <w:sz w:val="28"/>
          <w:szCs w:val="28"/>
          <w:lang w:eastAsia="zh-CN"/>
        </w:rPr>
        <w:t>商品</w:t>
      </w:r>
      <w:r>
        <w:rPr>
          <w:rFonts w:hint="eastAsia" w:ascii="Segoe UI Symbol" w:hAnsi="Segoe UI Symbol" w:cs="Segoe UI Symbol"/>
          <w:sz w:val="28"/>
          <w:szCs w:val="28"/>
        </w:rPr>
        <w:t>交予甲方。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240" w:lineRule="auto"/>
        <w:textAlignment w:val="baseline"/>
        <w:outlineLvl w:val="9"/>
        <w:rPr>
          <w:rFonts w:hint="default" w:ascii="Segoe UI Symbol" w:hAnsi="Segoe UI Symbol" w:eastAsia="Andale Sans UI" w:cs="Segoe UI Symbol"/>
          <w:sz w:val="28"/>
          <w:szCs w:val="28"/>
          <w:lang w:val="en-US" w:eastAsia="zh-CN"/>
        </w:rPr>
      </w:pPr>
      <w:r>
        <w:rPr>
          <w:rFonts w:hint="eastAsia" w:ascii="Segoe UI Symbol" w:hAnsi="Segoe UI Symbol" w:cs="Segoe UI Symbol"/>
          <w:sz w:val="28"/>
          <w:szCs w:val="28"/>
          <w:lang w:val="en-US" w:eastAsia="zh-CN"/>
        </w:rPr>
        <w:t>2、</w:t>
      </w:r>
      <w:r>
        <w:rPr>
          <w:rFonts w:hint="eastAsia" w:ascii="Segoe UI Symbol" w:hAnsi="Segoe UI Symbol" w:eastAsia="宋体" w:cs="Segoe UI Symbol"/>
          <w:sz w:val="28"/>
          <w:szCs w:val="28"/>
          <w:lang w:val="en-US" w:eastAsia="zh-CN"/>
        </w:rPr>
        <w:t>乙</w:t>
      </w:r>
      <w:r>
        <w:rPr>
          <w:rFonts w:hint="eastAsia" w:ascii="Segoe UI Symbol" w:hAnsi="Segoe UI Symbol" w:cs="Segoe UI Symbol"/>
          <w:sz w:val="28"/>
          <w:szCs w:val="28"/>
        </w:rPr>
        <w:t>方</w:t>
      </w:r>
      <w:r>
        <w:rPr>
          <w:rFonts w:hint="eastAsia" w:ascii="Segoe UI Symbol" w:hAnsi="Segoe UI Symbol" w:cs="Segoe UI Symbol"/>
          <w:sz w:val="28"/>
          <w:szCs w:val="28"/>
          <w:lang w:val="en-US" w:eastAsia="zh-CN"/>
        </w:rPr>
        <w:t>向甲方交付商品及增值税普通发票</w:t>
      </w:r>
      <w:r>
        <w:rPr>
          <w:rFonts w:hint="eastAsia" w:ascii="Segoe UI Symbol" w:hAnsi="Segoe UI Symbol" w:cs="Segoe UI Symbol"/>
          <w:sz w:val="28"/>
          <w:szCs w:val="28"/>
        </w:rPr>
        <w:t>后</w:t>
      </w:r>
      <w:r>
        <w:rPr>
          <w:rFonts w:hint="eastAsia" w:ascii="Segoe UI Symbol" w:hAnsi="Segoe UI Symbol" w:cs="Segoe UI Symbol"/>
          <w:sz w:val="28"/>
          <w:szCs w:val="28"/>
          <w:u w:val="single"/>
          <w:lang w:val="en-US" w:eastAsia="zh-CN"/>
        </w:rPr>
        <w:t xml:space="preserve">  15  </w:t>
      </w:r>
      <w:r>
        <w:rPr>
          <w:rFonts w:hint="eastAsia" w:ascii="Segoe UI Symbol" w:hAnsi="Segoe UI Symbol" w:cs="Segoe UI Symbol"/>
          <w:sz w:val="28"/>
          <w:szCs w:val="28"/>
          <w:lang w:val="en-US" w:eastAsia="zh-CN"/>
        </w:rPr>
        <w:t>日内</w:t>
      </w:r>
      <w:r>
        <w:rPr>
          <w:rFonts w:hint="eastAsia" w:ascii="Segoe UI Symbol" w:hAnsi="Segoe UI Symbol" w:cs="Segoe UI Symbol"/>
          <w:sz w:val="28"/>
          <w:szCs w:val="28"/>
          <w:lang w:eastAsia="zh-CN"/>
        </w:rPr>
        <w:t>，</w:t>
      </w:r>
      <w:r>
        <w:rPr>
          <w:rFonts w:hint="eastAsia" w:ascii="Segoe UI Symbol" w:hAnsi="Segoe UI Symbol" w:cs="Segoe UI Symbol"/>
          <w:sz w:val="28"/>
          <w:szCs w:val="28"/>
          <w:lang w:val="en-US" w:eastAsia="zh-CN"/>
        </w:rPr>
        <w:t>甲方一次性向乙方支付全额款项</w:t>
      </w:r>
      <w:r>
        <w:rPr>
          <w:rFonts w:hint="eastAsia" w:ascii="Segoe UI Symbol" w:hAnsi="Segoe UI Symbol" w:cs="Segoe UI Symbol"/>
          <w:sz w:val="28"/>
          <w:szCs w:val="28"/>
        </w:rPr>
        <w:t>。</w:t>
      </w:r>
    </w:p>
    <w:p>
      <w:pPr>
        <w:rPr>
          <w:rFonts w:hint="default" w:ascii="宋体" w:hAnsi="宋体" w:eastAsia="Andale Sans UI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乙方指定银行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收款</w:t>
      </w:r>
      <w:r>
        <w:rPr>
          <w:rFonts w:hint="eastAsia" w:ascii="宋体" w:hAnsi="宋体" w:cs="宋体"/>
          <w:sz w:val="28"/>
          <w:szCs w:val="28"/>
        </w:rPr>
        <w:t>账户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如下：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6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2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收款账户：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="480" w:leftChars="20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常德鑫煌悦惠商贸有限公司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2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收款账号：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="480" w:leftChars="20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9430 0301 0115 5289 09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2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开户行地址：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="480" w:leftChars="20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中国邮政储蓄银行股份有限公司常德市武陵中路支行</w:t>
            </w:r>
          </w:p>
        </w:tc>
      </w:tr>
    </w:tbl>
    <w:p>
      <w:pPr>
        <w:numPr>
          <w:ilvl w:val="0"/>
          <w:numId w:val="0"/>
        </w:numPr>
        <w:tabs>
          <w:tab w:val="left" w:pos="966"/>
        </w:tabs>
        <w:snapToGrid w:val="0"/>
        <w:spacing w:after="240"/>
        <w:textAlignment w:val="baseline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第四条 交货</w:t>
      </w:r>
    </w:p>
    <w:p>
      <w:pPr>
        <w:snapToGrid w:val="0"/>
        <w:spacing w:after="240"/>
        <w:textAlignment w:val="baseline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甲方指定以下人员负责对接商品的选定及签收。</w:t>
      </w:r>
    </w:p>
    <w:p>
      <w:pPr>
        <w:snapToGrid w:val="0"/>
        <w:spacing w:after="240"/>
        <w:textAlignment w:val="baseline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姓名：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，联系电话：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。</w:t>
      </w:r>
    </w:p>
    <w:p>
      <w:pPr>
        <w:snapToGrid w:val="0"/>
        <w:spacing w:after="240"/>
        <w:textAlignment w:val="baseline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第五条 违约责任   </w:t>
      </w:r>
    </w:p>
    <w:p>
      <w:pPr>
        <w:snapToGrid w:val="0"/>
        <w:spacing w:after="24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1、本协议执行期间发生不可抗力或因国家、省市相关政策变化及甲方上级主管部门政策因素，致使协议无法履行的，双方均不承担违约责任，并按有关法规政策的规定及时协商处理相关事宜。</w:t>
      </w:r>
    </w:p>
    <w:p>
      <w:pPr>
        <w:snapToGrid w:val="0"/>
        <w:spacing w:after="24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2、如因甲方原因造成未按时付款，则每逾期一天乙方向甲方加收相应货款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‰的滞纳金，直至甲方向乙方结清货款。</w:t>
      </w:r>
    </w:p>
    <w:p>
      <w:pPr>
        <w:snapToGrid w:val="0"/>
        <w:spacing w:after="240"/>
        <w:textAlignment w:val="baseline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第六条 其他事项</w:t>
      </w:r>
    </w:p>
    <w:p>
      <w:pPr>
        <w:snapToGrid w:val="0"/>
        <w:spacing w:after="24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、本协议未尽事宜，双方可另行以书面形式签订补充协议，补充协议与本协议具有同等法律效力。</w:t>
      </w:r>
    </w:p>
    <w:p>
      <w:pPr>
        <w:snapToGrid w:val="0"/>
        <w:spacing w:after="24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、在履行本协议过程中，双方若发生矛盾或纠纷，应先行协商解决，协商不成，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由乙方所在地人民法院管辖</w:t>
      </w:r>
      <w:r>
        <w:rPr>
          <w:rFonts w:hint="eastAsia" w:ascii="宋体" w:hAnsi="宋体" w:cs="宋体"/>
          <w:sz w:val="28"/>
          <w:szCs w:val="28"/>
        </w:rPr>
        <w:t>解决。</w:t>
      </w:r>
    </w:p>
    <w:p>
      <w:pPr>
        <w:snapToGrid w:val="0"/>
        <w:spacing w:after="240"/>
        <w:textAlignment w:val="baseline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、本协议共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贰</w:t>
      </w:r>
      <w:r>
        <w:rPr>
          <w:rFonts w:hint="eastAsia" w:ascii="宋体" w:hAnsi="宋体" w:cs="宋体"/>
          <w:sz w:val="28"/>
          <w:szCs w:val="28"/>
        </w:rPr>
        <w:t>页，一式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贰</w:t>
      </w:r>
      <w:r>
        <w:rPr>
          <w:rFonts w:hint="eastAsia" w:ascii="宋体" w:hAnsi="宋体" w:cs="宋体"/>
          <w:sz w:val="28"/>
          <w:szCs w:val="28"/>
        </w:rPr>
        <w:t>份，甲、乙双方盖章后生效，各执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壹</w:t>
      </w:r>
      <w:r>
        <w:rPr>
          <w:rFonts w:hint="eastAsia" w:ascii="宋体" w:hAnsi="宋体" w:cs="宋体"/>
          <w:sz w:val="28"/>
          <w:szCs w:val="28"/>
        </w:rPr>
        <w:t>份。</w:t>
      </w:r>
    </w:p>
    <w:tbl>
      <w:tblPr>
        <w:tblStyle w:val="7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431"/>
        <w:gridCol w:w="2048"/>
        <w:gridCol w:w="1410"/>
        <w:gridCol w:w="1147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甲方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名称：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 w:line="400" w:lineRule="exact"/>
              <w:jc w:val="both"/>
              <w:textAlignment w:val="baseline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常德军供站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乙方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名称：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常德鑫煌悦惠商贸有限公司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章）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章）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单位地址： 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单位地址： 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湖南省常德市武陵区长庚街道仙源社区柳叶大道与芙蓉路交汇处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期：     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期：     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100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日</w:t>
            </w:r>
          </w:p>
        </w:tc>
      </w:tr>
    </w:tbl>
    <w:p>
      <w:pPr>
        <w:snapToGrid w:val="0"/>
        <w:spacing w:after="240" w:line="480" w:lineRule="exact"/>
        <w:textAlignment w:val="baseline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817830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46A21"/>
    <w:multiLevelType w:val="singleLevel"/>
    <w:tmpl w:val="59146A21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ZTQyOTcwZGJmNjcwZTc4ZDRlNWY4MTY2MjE2MjQifQ=="/>
    <w:docVar w:name="KSO_WPS_MARK_KEY" w:val="94abe349-9cc4-49f2-9790-fe6b6552c899"/>
  </w:docVars>
  <w:rsids>
    <w:rsidRoot w:val="007C5BB6"/>
    <w:rsid w:val="00005C9D"/>
    <w:rsid w:val="00033FD3"/>
    <w:rsid w:val="00047DD1"/>
    <w:rsid w:val="0006094A"/>
    <w:rsid w:val="0008188E"/>
    <w:rsid w:val="000909D4"/>
    <w:rsid w:val="000C1972"/>
    <w:rsid w:val="00116D64"/>
    <w:rsid w:val="001201C6"/>
    <w:rsid w:val="00136D91"/>
    <w:rsid w:val="00140DCA"/>
    <w:rsid w:val="00152035"/>
    <w:rsid w:val="00193303"/>
    <w:rsid w:val="00195F59"/>
    <w:rsid w:val="001C59B5"/>
    <w:rsid w:val="001F0C40"/>
    <w:rsid w:val="002454C1"/>
    <w:rsid w:val="00260B8C"/>
    <w:rsid w:val="00291AE1"/>
    <w:rsid w:val="002B39C9"/>
    <w:rsid w:val="002F0A9E"/>
    <w:rsid w:val="003B25C3"/>
    <w:rsid w:val="00402166"/>
    <w:rsid w:val="004070EE"/>
    <w:rsid w:val="0043647E"/>
    <w:rsid w:val="004A31E1"/>
    <w:rsid w:val="004A7F2A"/>
    <w:rsid w:val="004B133B"/>
    <w:rsid w:val="004B1CF8"/>
    <w:rsid w:val="004E7E8D"/>
    <w:rsid w:val="004F13C3"/>
    <w:rsid w:val="00506AC3"/>
    <w:rsid w:val="00507D0D"/>
    <w:rsid w:val="00512836"/>
    <w:rsid w:val="005427B2"/>
    <w:rsid w:val="00556420"/>
    <w:rsid w:val="00580834"/>
    <w:rsid w:val="005F7336"/>
    <w:rsid w:val="00603104"/>
    <w:rsid w:val="00603C1F"/>
    <w:rsid w:val="0065799A"/>
    <w:rsid w:val="006750EE"/>
    <w:rsid w:val="00696E23"/>
    <w:rsid w:val="006B3118"/>
    <w:rsid w:val="006E43C7"/>
    <w:rsid w:val="006E64F0"/>
    <w:rsid w:val="00702F01"/>
    <w:rsid w:val="0071426B"/>
    <w:rsid w:val="00727B72"/>
    <w:rsid w:val="00736B3F"/>
    <w:rsid w:val="007601A3"/>
    <w:rsid w:val="007C5BB6"/>
    <w:rsid w:val="007D738D"/>
    <w:rsid w:val="007E143C"/>
    <w:rsid w:val="00804B7F"/>
    <w:rsid w:val="0086766C"/>
    <w:rsid w:val="00883EEB"/>
    <w:rsid w:val="008B2E3F"/>
    <w:rsid w:val="008D315F"/>
    <w:rsid w:val="008D6FAF"/>
    <w:rsid w:val="008F5B23"/>
    <w:rsid w:val="00927F13"/>
    <w:rsid w:val="00934978"/>
    <w:rsid w:val="00955D60"/>
    <w:rsid w:val="00984EAD"/>
    <w:rsid w:val="00985950"/>
    <w:rsid w:val="009A60D5"/>
    <w:rsid w:val="009C72F4"/>
    <w:rsid w:val="009F7521"/>
    <w:rsid w:val="00A172F7"/>
    <w:rsid w:val="00A41D4D"/>
    <w:rsid w:val="00A47D3F"/>
    <w:rsid w:val="00A53D6C"/>
    <w:rsid w:val="00A6707C"/>
    <w:rsid w:val="00A96ABB"/>
    <w:rsid w:val="00A971B5"/>
    <w:rsid w:val="00AB5538"/>
    <w:rsid w:val="00AF59DC"/>
    <w:rsid w:val="00B3035C"/>
    <w:rsid w:val="00BB1689"/>
    <w:rsid w:val="00BD2DE5"/>
    <w:rsid w:val="00C031E3"/>
    <w:rsid w:val="00C15F96"/>
    <w:rsid w:val="00C556F0"/>
    <w:rsid w:val="00CB2E57"/>
    <w:rsid w:val="00D15579"/>
    <w:rsid w:val="00D92792"/>
    <w:rsid w:val="00DA1A30"/>
    <w:rsid w:val="00DD4FDB"/>
    <w:rsid w:val="00DE6474"/>
    <w:rsid w:val="00E12BB5"/>
    <w:rsid w:val="00E13770"/>
    <w:rsid w:val="00E3485C"/>
    <w:rsid w:val="00E57BD7"/>
    <w:rsid w:val="00ED09E7"/>
    <w:rsid w:val="00ED131F"/>
    <w:rsid w:val="00EE22C1"/>
    <w:rsid w:val="00EF1359"/>
    <w:rsid w:val="00EF3779"/>
    <w:rsid w:val="00F70C2A"/>
    <w:rsid w:val="00FA2C71"/>
    <w:rsid w:val="010944FC"/>
    <w:rsid w:val="019978BC"/>
    <w:rsid w:val="01D803E5"/>
    <w:rsid w:val="02606077"/>
    <w:rsid w:val="0337738D"/>
    <w:rsid w:val="04B85E92"/>
    <w:rsid w:val="053D40E2"/>
    <w:rsid w:val="068D3B6D"/>
    <w:rsid w:val="0862434F"/>
    <w:rsid w:val="09C56D8C"/>
    <w:rsid w:val="0C4466D2"/>
    <w:rsid w:val="0DD17ACF"/>
    <w:rsid w:val="0EC27C05"/>
    <w:rsid w:val="0FDB7704"/>
    <w:rsid w:val="13DF5E25"/>
    <w:rsid w:val="146C1A6B"/>
    <w:rsid w:val="148E3948"/>
    <w:rsid w:val="15002272"/>
    <w:rsid w:val="15284F2E"/>
    <w:rsid w:val="15371B49"/>
    <w:rsid w:val="159F5E2D"/>
    <w:rsid w:val="15FA0BAE"/>
    <w:rsid w:val="18AB0A46"/>
    <w:rsid w:val="18F66CEC"/>
    <w:rsid w:val="1A2E37CF"/>
    <w:rsid w:val="1B531FC4"/>
    <w:rsid w:val="1C2F0AB7"/>
    <w:rsid w:val="1E487865"/>
    <w:rsid w:val="20CB221F"/>
    <w:rsid w:val="222B5D39"/>
    <w:rsid w:val="23D73802"/>
    <w:rsid w:val="24C20E6C"/>
    <w:rsid w:val="266671CF"/>
    <w:rsid w:val="283D7182"/>
    <w:rsid w:val="293715E5"/>
    <w:rsid w:val="2D1235CB"/>
    <w:rsid w:val="2E68272D"/>
    <w:rsid w:val="2E981768"/>
    <w:rsid w:val="2EA93E1F"/>
    <w:rsid w:val="2F4F6871"/>
    <w:rsid w:val="31070146"/>
    <w:rsid w:val="343D3765"/>
    <w:rsid w:val="37043972"/>
    <w:rsid w:val="38023FB8"/>
    <w:rsid w:val="38E1527B"/>
    <w:rsid w:val="39B14D12"/>
    <w:rsid w:val="3A0D326A"/>
    <w:rsid w:val="3B7E2899"/>
    <w:rsid w:val="3B9E6297"/>
    <w:rsid w:val="3C1F2A87"/>
    <w:rsid w:val="3D3B42E2"/>
    <w:rsid w:val="3DEC2939"/>
    <w:rsid w:val="3E1A4EA8"/>
    <w:rsid w:val="3E255932"/>
    <w:rsid w:val="40C63C88"/>
    <w:rsid w:val="41D103D1"/>
    <w:rsid w:val="428A0A4D"/>
    <w:rsid w:val="44B33F67"/>
    <w:rsid w:val="44B567AB"/>
    <w:rsid w:val="450B4A42"/>
    <w:rsid w:val="46B9323D"/>
    <w:rsid w:val="483659DF"/>
    <w:rsid w:val="48601EFC"/>
    <w:rsid w:val="4A89333C"/>
    <w:rsid w:val="4C5C4D3B"/>
    <w:rsid w:val="4C6B63E8"/>
    <w:rsid w:val="4DFF5CE5"/>
    <w:rsid w:val="4E4B474E"/>
    <w:rsid w:val="4E600B13"/>
    <w:rsid w:val="4FE95509"/>
    <w:rsid w:val="515362BE"/>
    <w:rsid w:val="521C4F6E"/>
    <w:rsid w:val="529F0F78"/>
    <w:rsid w:val="53082356"/>
    <w:rsid w:val="53294D16"/>
    <w:rsid w:val="5381203F"/>
    <w:rsid w:val="581F1B38"/>
    <w:rsid w:val="58CA7891"/>
    <w:rsid w:val="598D2EC6"/>
    <w:rsid w:val="5F5E109E"/>
    <w:rsid w:val="5FE46354"/>
    <w:rsid w:val="61DE0A4B"/>
    <w:rsid w:val="626A470D"/>
    <w:rsid w:val="63F975E8"/>
    <w:rsid w:val="64CA4AE0"/>
    <w:rsid w:val="6A727B02"/>
    <w:rsid w:val="6AC975E8"/>
    <w:rsid w:val="6B5F067F"/>
    <w:rsid w:val="71EC0D81"/>
    <w:rsid w:val="73B52DFF"/>
    <w:rsid w:val="759C6880"/>
    <w:rsid w:val="7A07518E"/>
    <w:rsid w:val="7AE3475F"/>
    <w:rsid w:val="7C2308B3"/>
    <w:rsid w:val="7EDB554B"/>
    <w:rsid w:val="7FB85E98"/>
    <w:rsid w:val="AA6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Andale Sans UI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Andale Sans UI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Andale Sans UI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Andale Sans UI" w:cs="Times New Roman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Andale Sans UI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飞牛集达电子商务有限公司</Company>
  <Pages>3</Pages>
  <Words>902</Words>
  <Characters>989</Characters>
  <Lines>13</Lines>
  <Paragraphs>3</Paragraphs>
  <TotalTime>43</TotalTime>
  <ScaleCrop>false</ScaleCrop>
  <LinksUpToDate>false</LinksUpToDate>
  <CharactersWithSpaces>1093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2020-09-28T10:42:00Z</dcterms:created>
  <dc:creator>陈乐乐（上海-事业拓展部）</dc:creator>
  <cp:lastModifiedBy>Administrator</cp:lastModifiedBy>
  <cp:lastPrinted>2024-12-24T05:26:00Z</cp:lastPrinted>
  <dcterms:modified xsi:type="dcterms:W3CDTF">2025-07-02T03:20:43Z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E87FE35C83B24F4EB149B8F1AA354A77_13</vt:lpwstr>
  </property>
</Properties>
</file>