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bCs/>
          <w:sz w:val="44"/>
          <w:szCs w:val="44"/>
        </w:rPr>
      </w:pPr>
      <w:r>
        <w:rPr>
          <w:rFonts w:hint="eastAsia" w:eastAsia="宋体"/>
          <w:b/>
          <w:bCs/>
          <w:sz w:val="44"/>
          <w:szCs w:val="44"/>
        </w:rPr>
        <w:t>销售协议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甲方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采购方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:</w:t>
      </w:r>
      <w:bookmarkStart w:id="0" w:name="OLE_LINK1"/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常德市图书馆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地址：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乙方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销售方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：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常德鑫煌商贸有限公司</w:t>
      </w:r>
      <w:r>
        <w:rPr>
          <w:rFonts w:ascii="宋体" w:hAnsi="宋体" w:eastAsia="宋体" w:cs="宋体"/>
          <w:b/>
          <w:bCs/>
          <w:sz w:val="28"/>
          <w:szCs w:val="28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地址：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湖南省常德市武陵区长庚街道仙源社区柳叶大道与芙蓉路交汇处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合同宗旨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firstLine="560" w:firstLineChars="200"/>
        <w:textAlignment w:val="baseline"/>
        <w:outlineLvl w:val="9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根据《中华人民共和国民</w:t>
      </w:r>
      <w:r>
        <w:rPr>
          <w:rFonts w:ascii="宋体" w:hAnsi="宋体" w:cs="宋体"/>
          <w:sz w:val="28"/>
          <w:szCs w:val="28"/>
        </w:rPr>
        <w:t>法典</w:t>
      </w:r>
      <w:r>
        <w:rPr>
          <w:rFonts w:hint="eastAsia" w:ascii="宋体" w:hAnsi="宋体" w:cs="宋体"/>
          <w:sz w:val="28"/>
          <w:szCs w:val="28"/>
        </w:rPr>
        <w:t>》等相关法律、法规的规定，在双方平等、自愿、协商一致的基础上达成如下协议。协议旨在甲方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向乙方购买商品</w:t>
      </w:r>
      <w:r>
        <w:rPr>
          <w:rFonts w:hint="eastAsia" w:ascii="宋体" w:hAnsi="宋体" w:cs="宋体"/>
          <w:sz w:val="28"/>
          <w:szCs w:val="28"/>
        </w:rPr>
        <w:t>，甲乙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双</w:t>
      </w:r>
      <w:r>
        <w:rPr>
          <w:rFonts w:hint="eastAsia" w:ascii="宋体" w:hAnsi="宋体" w:cs="宋体"/>
          <w:sz w:val="28"/>
          <w:szCs w:val="28"/>
        </w:rPr>
        <w:t>方按照本合同约定进行结算。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left="0" w:leftChars="0" w:firstLine="0" w:firstLineChars="0"/>
        <w:textAlignment w:val="baseline"/>
        <w:outlineLvl w:val="9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服务</w:t>
      </w:r>
      <w:r>
        <w:rPr>
          <w:rFonts w:hint="eastAsia" w:ascii="宋体" w:hAnsi="宋体" w:cs="宋体"/>
          <w:b/>
          <w:sz w:val="28"/>
          <w:szCs w:val="28"/>
          <w:lang w:val="en-US" w:eastAsia="zh-CN"/>
        </w:rPr>
        <w:t>内容</w:t>
      </w:r>
      <w:r>
        <w:rPr>
          <w:rFonts w:hint="eastAsia" w:ascii="宋体" w:hAnsi="宋体" w:cs="宋体"/>
          <w:b/>
          <w:sz w:val="28"/>
          <w:szCs w:val="28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leftChars="0"/>
        <w:textAlignment w:val="baseline"/>
        <w:outlineLvl w:val="9"/>
        <w:rPr>
          <w:rFonts w:ascii="宋体" w:hAnsi="宋体" w:cs="宋体"/>
          <w:b/>
          <w:sz w:val="28"/>
          <w:szCs w:val="28"/>
        </w:rPr>
      </w:pP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 xml:space="preserve">甲方采购商品数量和规格型号如下： </w:t>
      </w:r>
    </w:p>
    <w:tbl>
      <w:tblPr>
        <w:tblStyle w:val="6"/>
        <w:tblW w:w="9558" w:type="dxa"/>
        <w:tblInd w:w="17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5"/>
        <w:gridCol w:w="1215"/>
        <w:gridCol w:w="944"/>
        <w:gridCol w:w="1286"/>
        <w:gridCol w:w="1286"/>
        <w:gridCol w:w="184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7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名称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规格型号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单位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数量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单价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金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额（元）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金健面条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10KG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件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29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124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3596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得宝抽纸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200抽*10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提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29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29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841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蒙牛有机纯牛奶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250ml*12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提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68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1972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东北长粒香米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10KG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袋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79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2291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29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合计金额：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8700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eastAsia" w:ascii="宋体" w:hAnsi="宋体" w:cs="宋体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left="0" w:leftChars="0" w:firstLine="0" w:firstLineChars="0"/>
        <w:textAlignment w:val="baseline"/>
        <w:outlineLvl w:val="9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结算及支付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 w:val="0"/>
          <w:bCs/>
          <w:sz w:val="28"/>
          <w:szCs w:val="28"/>
          <w:lang w:val="en-US" w:eastAsia="zh-CN"/>
        </w:rPr>
        <w:t>甲乙双方约定选取方式</w:t>
      </w:r>
      <w:r>
        <w:rPr>
          <w:rFonts w:hint="eastAsia" w:ascii="宋体" w:hAnsi="宋体" w:cs="宋体"/>
          <w:b w:val="0"/>
          <w:bCs/>
          <w:sz w:val="28"/>
          <w:szCs w:val="28"/>
          <w:u w:val="single"/>
          <w:lang w:val="en-US" w:eastAsia="zh-CN"/>
        </w:rPr>
        <w:t xml:space="preserve">  2  </w:t>
      </w:r>
      <w:r>
        <w:rPr>
          <w:rFonts w:hint="eastAsia" w:ascii="宋体" w:hAnsi="宋体" w:cs="宋体"/>
          <w:b w:val="0"/>
          <w:bCs/>
          <w:sz w:val="28"/>
          <w:szCs w:val="28"/>
          <w:u w:val="none"/>
          <w:lang w:val="en-US" w:eastAsia="zh-CN"/>
        </w:rPr>
        <w:t>结算款项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eastAsia" w:ascii="Segoe UI Symbol" w:hAnsi="Segoe UI Symbol" w:cs="Segoe UI Symbol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1、</w:t>
      </w:r>
      <w:r>
        <w:rPr>
          <w:rFonts w:hint="eastAsia" w:ascii="Segoe UI Symbol" w:hAnsi="Segoe UI Symbol" w:cs="Segoe UI Symbol"/>
          <w:sz w:val="28"/>
          <w:szCs w:val="28"/>
        </w:rPr>
        <w:t>甲方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收到增值税普通发票后向乙方支付全部货款</w:t>
      </w:r>
      <w:r>
        <w:rPr>
          <w:rFonts w:hint="eastAsia" w:ascii="Segoe UI Symbol" w:hAnsi="Segoe UI Symbol" w:cs="Segoe UI Symbol"/>
          <w:sz w:val="28"/>
          <w:szCs w:val="28"/>
        </w:rPr>
        <w:t>，乙方收到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货款</w:t>
      </w:r>
      <w:r>
        <w:rPr>
          <w:rFonts w:hint="eastAsia" w:ascii="Segoe UI Symbol" w:hAnsi="Segoe UI Symbol" w:cs="Segoe UI Symbol"/>
          <w:sz w:val="28"/>
          <w:szCs w:val="28"/>
        </w:rPr>
        <w:t>后</w:t>
      </w:r>
      <w:r>
        <w:rPr>
          <w:rFonts w:hint="eastAsia" w:ascii="Segoe UI Symbol" w:hAnsi="Segoe UI Symbol" w:cs="Segoe UI Symbol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Segoe UI Symbol" w:hAnsi="Segoe UI Symbol" w:cs="Segoe UI Symbol"/>
          <w:sz w:val="28"/>
          <w:szCs w:val="28"/>
          <w:u w:val="none"/>
          <w:lang w:val="en-US" w:eastAsia="zh-CN"/>
        </w:rPr>
        <w:t>个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工作日</w:t>
      </w:r>
      <w:r>
        <w:rPr>
          <w:rFonts w:hint="eastAsia" w:ascii="Segoe UI Symbol" w:hAnsi="Segoe UI Symbol" w:cs="Segoe UI Symbol"/>
          <w:sz w:val="28"/>
          <w:szCs w:val="28"/>
          <w:lang w:eastAsia="zh-CN"/>
        </w:rPr>
        <w:t>，</w:t>
      </w:r>
      <w:r>
        <w:rPr>
          <w:rFonts w:hint="eastAsia" w:ascii="Segoe UI Symbol" w:hAnsi="Segoe UI Symbol" w:cs="Segoe UI Symbol"/>
          <w:sz w:val="28"/>
          <w:szCs w:val="28"/>
        </w:rPr>
        <w:t>将</w:t>
      </w:r>
      <w:r>
        <w:rPr>
          <w:rFonts w:hint="eastAsia" w:ascii="Segoe UI Symbol" w:hAnsi="Segoe UI Symbol" w:cs="Segoe UI Symbol"/>
          <w:sz w:val="28"/>
          <w:szCs w:val="28"/>
          <w:lang w:eastAsia="zh-CN"/>
        </w:rPr>
        <w:t>商品</w:t>
      </w:r>
      <w:r>
        <w:rPr>
          <w:rFonts w:hint="eastAsia" w:ascii="Segoe UI Symbol" w:hAnsi="Segoe UI Symbol" w:cs="Segoe UI Symbol"/>
          <w:sz w:val="28"/>
          <w:szCs w:val="28"/>
        </w:rPr>
        <w:t>交予甲方。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default" w:ascii="Segoe UI Symbol" w:hAnsi="Segoe UI Symbol" w:eastAsia="Andale Sans UI" w:cs="Segoe UI Symbol"/>
          <w:sz w:val="28"/>
          <w:szCs w:val="28"/>
          <w:lang w:val="en-US" w:eastAsia="zh-CN"/>
        </w:rPr>
      </w:pP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2、</w:t>
      </w:r>
      <w:r>
        <w:rPr>
          <w:rFonts w:hint="eastAsia" w:ascii="Segoe UI Symbol" w:hAnsi="Segoe UI Symbol" w:eastAsia="宋体" w:cs="Segoe UI Symbol"/>
          <w:sz w:val="28"/>
          <w:szCs w:val="28"/>
          <w:lang w:val="en-US" w:eastAsia="zh-CN"/>
        </w:rPr>
        <w:t>乙</w:t>
      </w:r>
      <w:r>
        <w:rPr>
          <w:rFonts w:hint="eastAsia" w:ascii="Segoe UI Symbol" w:hAnsi="Segoe UI Symbol" w:cs="Segoe UI Symbol"/>
          <w:sz w:val="28"/>
          <w:szCs w:val="28"/>
        </w:rPr>
        <w:t>方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向甲方交付商品及增值税普通发票</w:t>
      </w:r>
      <w:r>
        <w:rPr>
          <w:rFonts w:hint="eastAsia" w:ascii="Segoe UI Symbol" w:hAnsi="Segoe UI Symbol" w:cs="Segoe UI Symbol"/>
          <w:sz w:val="28"/>
          <w:szCs w:val="28"/>
        </w:rPr>
        <w:t>后</w:t>
      </w:r>
      <w:r>
        <w:rPr>
          <w:rFonts w:hint="eastAsia" w:ascii="Segoe UI Symbol" w:hAnsi="Segoe UI Symbol" w:cs="Segoe UI Symbol"/>
          <w:sz w:val="28"/>
          <w:szCs w:val="28"/>
          <w:u w:val="single"/>
          <w:lang w:val="en-US" w:eastAsia="zh-CN"/>
        </w:rPr>
        <w:t xml:space="preserve">  15  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日内</w:t>
      </w:r>
      <w:r>
        <w:rPr>
          <w:rFonts w:hint="eastAsia" w:ascii="Segoe UI Symbol" w:hAnsi="Segoe UI Symbol" w:cs="Segoe UI Symbol"/>
          <w:sz w:val="28"/>
          <w:szCs w:val="28"/>
          <w:lang w:eastAsia="zh-CN"/>
        </w:rPr>
        <w:t>，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甲方一次</w:t>
      </w:r>
      <w:bookmarkStart w:id="1" w:name="_GoBack"/>
      <w:bookmarkEnd w:id="1"/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性向乙方支付全额款项</w:t>
      </w:r>
      <w:r>
        <w:rPr>
          <w:rFonts w:hint="eastAsia" w:ascii="Segoe UI Symbol" w:hAnsi="Segoe UI Symbol" w:cs="Segoe UI Symbol"/>
          <w:sz w:val="28"/>
          <w:szCs w:val="28"/>
        </w:rPr>
        <w:t>。</w:t>
      </w:r>
    </w:p>
    <w:p>
      <w:pPr>
        <w:rPr>
          <w:rFonts w:hint="default" w:ascii="宋体" w:hAnsi="宋体" w:eastAsia="Andale Sans UI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3、</w:t>
      </w:r>
      <w:r>
        <w:rPr>
          <w:rFonts w:hint="eastAsia" w:ascii="宋体" w:hAnsi="宋体" w:cs="宋体"/>
          <w:sz w:val="28"/>
          <w:szCs w:val="28"/>
        </w:rPr>
        <w:t>乙方指定银行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收款</w:t>
      </w:r>
      <w:r>
        <w:rPr>
          <w:rFonts w:hint="eastAsia" w:ascii="宋体" w:hAnsi="宋体" w:cs="宋体"/>
          <w:sz w:val="28"/>
          <w:szCs w:val="28"/>
        </w:rPr>
        <w:t>账户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如下：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0"/>
        <w:gridCol w:w="64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Chars="200"/>
              <w:jc w:val="left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收款账户：</w:t>
            </w:r>
          </w:p>
        </w:tc>
        <w:tc>
          <w:tcPr>
            <w:tcW w:w="6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480" w:leftChars="200" w:firstLine="0" w:firstLineChars="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常德鑫煌商贸有限公司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Chars="200"/>
              <w:jc w:val="left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收款账号：</w:t>
            </w:r>
          </w:p>
        </w:tc>
        <w:tc>
          <w:tcPr>
            <w:tcW w:w="6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480" w:leftChars="200" w:firstLine="0" w:firstLineChars="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9430 0301 0115 5289 09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Chars="200"/>
              <w:jc w:val="left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开户行地址：</w:t>
            </w:r>
          </w:p>
        </w:tc>
        <w:tc>
          <w:tcPr>
            <w:tcW w:w="6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480" w:leftChars="200" w:firstLine="0" w:firstLineChars="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中国邮政储蓄银行股份有限公司常德市武陵中路支行</w:t>
            </w:r>
          </w:p>
        </w:tc>
      </w:tr>
    </w:tbl>
    <w:p>
      <w:pPr>
        <w:numPr>
          <w:ilvl w:val="0"/>
          <w:numId w:val="0"/>
        </w:numPr>
        <w:tabs>
          <w:tab w:val="left" w:pos="966"/>
        </w:tabs>
        <w:snapToGrid w:val="0"/>
        <w:spacing w:after="240"/>
        <w:textAlignment w:val="baseline"/>
        <w:rPr>
          <w:rFonts w:hint="eastAsia" w:ascii="宋体" w:hAnsi="宋体" w:cs="宋体"/>
          <w:b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sz w:val="28"/>
          <w:szCs w:val="28"/>
          <w:lang w:val="en-US" w:eastAsia="zh-CN"/>
        </w:rPr>
        <w:t>第四条 交货</w:t>
      </w:r>
    </w:p>
    <w:p>
      <w:pPr>
        <w:snapToGrid w:val="0"/>
        <w:spacing w:after="240"/>
        <w:textAlignment w:val="baseline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甲方指定以下人员负责对接商品的选定及签收。</w:t>
      </w:r>
    </w:p>
    <w:p>
      <w:pPr>
        <w:snapToGrid w:val="0"/>
        <w:spacing w:after="240"/>
        <w:textAlignment w:val="baseline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姓名：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，联系电话：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          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。</w:t>
      </w:r>
    </w:p>
    <w:p>
      <w:pPr>
        <w:snapToGrid w:val="0"/>
        <w:spacing w:after="240"/>
        <w:textAlignment w:val="baseline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 xml:space="preserve">第五条 违约责任   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1、本协议执行期间发生不可抗力或因国家、省市相关政策变化及甲方上级主管部门政策因素，致使协议无法履行的，双方均不承担违约责任，并按有关法规政策的规定及时协商处理相关事宜。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2、如因甲方原因造成未按时付款，则每逾期一天乙方向甲方加收相应货款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sz w:val="28"/>
          <w:szCs w:val="28"/>
        </w:rPr>
        <w:t>‰的滞纳金，直至甲方向乙方结清货款。</w:t>
      </w:r>
    </w:p>
    <w:p>
      <w:pPr>
        <w:snapToGrid w:val="0"/>
        <w:spacing w:after="240"/>
        <w:textAlignment w:val="baseline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第六条 其他事项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t>、本协议未尽事宜，双方可另行以书面形式签订补充协议，补充协议与本协议具有同等法律效力。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、在履行本协议过程中，双方若发生矛盾或纠纷，应先行协商解决，协商不成，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由乙方所在地人民法院管辖</w:t>
      </w:r>
      <w:r>
        <w:rPr>
          <w:rFonts w:hint="eastAsia" w:ascii="宋体" w:hAnsi="宋体" w:cs="宋体"/>
          <w:sz w:val="28"/>
          <w:szCs w:val="28"/>
        </w:rPr>
        <w:t>解决。</w:t>
      </w:r>
    </w:p>
    <w:p>
      <w:pPr>
        <w:snapToGrid w:val="0"/>
        <w:spacing w:after="240"/>
        <w:textAlignment w:val="baseline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、本协议共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>贰</w:t>
      </w:r>
      <w:r>
        <w:rPr>
          <w:rFonts w:hint="eastAsia" w:ascii="宋体" w:hAnsi="宋体" w:cs="宋体"/>
          <w:sz w:val="28"/>
          <w:szCs w:val="28"/>
        </w:rPr>
        <w:t>页，一式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>贰</w:t>
      </w:r>
      <w:r>
        <w:rPr>
          <w:rFonts w:hint="eastAsia" w:ascii="宋体" w:hAnsi="宋体" w:cs="宋体"/>
          <w:sz w:val="28"/>
          <w:szCs w:val="28"/>
        </w:rPr>
        <w:t>份，甲、乙双方盖章后生效，各执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>壹</w:t>
      </w:r>
      <w:r>
        <w:rPr>
          <w:rFonts w:hint="eastAsia" w:ascii="宋体" w:hAnsi="宋体" w:cs="宋体"/>
          <w:sz w:val="28"/>
          <w:szCs w:val="28"/>
        </w:rPr>
        <w:t>份。</w:t>
      </w:r>
    </w:p>
    <w:tbl>
      <w:tblPr>
        <w:tblStyle w:val="7"/>
        <w:tblW w:w="89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5"/>
        <w:gridCol w:w="431"/>
        <w:gridCol w:w="2048"/>
        <w:gridCol w:w="1410"/>
        <w:gridCol w:w="1147"/>
        <w:gridCol w:w="25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vertAlign w:val="baseline"/>
                <w:lang w:val="en-US" w:eastAsia="zh-CN"/>
              </w:rPr>
              <w:t>甲方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名称：</w:t>
            </w:r>
          </w:p>
        </w:tc>
        <w:tc>
          <w:tcPr>
            <w:tcW w:w="2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常德市图书馆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vertAlign w:val="baseline"/>
                <w:lang w:val="en-US" w:eastAsia="zh-CN"/>
              </w:rPr>
              <w:t>乙方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名称：</w:t>
            </w:r>
          </w:p>
        </w:tc>
        <w:tc>
          <w:tcPr>
            <w:tcW w:w="36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vertAlign w:val="baseline"/>
                <w:lang w:val="en-US" w:eastAsia="zh-CN"/>
              </w:rPr>
              <w:t>常德鑫煌商贸有限公司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盖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章）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</w:p>
        </w:tc>
        <w:tc>
          <w:tcPr>
            <w:tcW w:w="25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盖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章）</w:t>
            </w:r>
          </w:p>
        </w:tc>
        <w:tc>
          <w:tcPr>
            <w:tcW w:w="25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单位地址： </w:t>
            </w:r>
          </w:p>
        </w:tc>
        <w:tc>
          <w:tcPr>
            <w:tcW w:w="2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单位地址： </w:t>
            </w:r>
          </w:p>
        </w:tc>
        <w:tc>
          <w:tcPr>
            <w:tcW w:w="36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b w:val="0"/>
                <w:bCs w:val="0"/>
                <w:sz w:val="24"/>
                <w:szCs w:val="24"/>
                <w:lang w:val="en-US" w:eastAsia="zh-CN"/>
              </w:rPr>
              <w:t>湖南省常德市武陵区长庚街道仙源社区柳叶大道与芙蓉路交汇处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经办人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签名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：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5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经办人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签名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：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</w:t>
            </w:r>
          </w:p>
        </w:tc>
        <w:tc>
          <w:tcPr>
            <w:tcW w:w="25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期：     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ind w:firstLine="480" w:firstLineChars="20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日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期：     </w:t>
            </w:r>
          </w:p>
        </w:tc>
        <w:tc>
          <w:tcPr>
            <w:tcW w:w="36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ind w:firstLine="240" w:firstLineChars="10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</w:t>
            </w:r>
            <w:r>
              <w:rPr>
                <w:rFonts w:ascii="宋体" w:hAnsi="宋体" w:eastAsia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日</w:t>
            </w:r>
          </w:p>
        </w:tc>
      </w:tr>
    </w:tbl>
    <w:p>
      <w:pPr>
        <w:snapToGrid w:val="0"/>
        <w:spacing w:after="240" w:line="480" w:lineRule="exact"/>
        <w:textAlignment w:val="baseline"/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ndale Sans UI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82817830"/>
    </w:sdtPr>
    <w:sdtContent>
      <w:sdt>
        <w:sdtPr>
          <w:id w:val="1728636285"/>
        </w:sdtPr>
        <w:sdtContent>
          <w:p>
            <w:pPr>
              <w:pStyle w:val="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  <w:lang w:val="en-US"/>
              </w:rPr>
              <w:t>2</w:t>
            </w:r>
          </w:p>
        </w:sdtContent>
      </w:sdt>
    </w:sdtContent>
  </w:sdt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146A21"/>
    <w:multiLevelType w:val="singleLevel"/>
    <w:tmpl w:val="59146A21"/>
    <w:lvl w:ilvl="0" w:tentative="0">
      <w:start w:val="1"/>
      <w:numFmt w:val="chineseCounting"/>
      <w:suff w:val="space"/>
      <w:lvlText w:val="第%1条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Y2ZTQyOTcwZGJmNjcwZTc4ZDRlNWY4MTY2MjE2MjQifQ=="/>
    <w:docVar w:name="KSO_WPS_MARK_KEY" w:val="94abe349-9cc4-49f2-9790-fe6b6552c899"/>
  </w:docVars>
  <w:rsids>
    <w:rsidRoot w:val="007C5BB6"/>
    <w:rsid w:val="00005C9D"/>
    <w:rsid w:val="00033FD3"/>
    <w:rsid w:val="00047DD1"/>
    <w:rsid w:val="0006094A"/>
    <w:rsid w:val="0008188E"/>
    <w:rsid w:val="000909D4"/>
    <w:rsid w:val="000C1972"/>
    <w:rsid w:val="00116D64"/>
    <w:rsid w:val="001201C6"/>
    <w:rsid w:val="00136D91"/>
    <w:rsid w:val="00140DCA"/>
    <w:rsid w:val="00152035"/>
    <w:rsid w:val="00193303"/>
    <w:rsid w:val="00195F59"/>
    <w:rsid w:val="001C59B5"/>
    <w:rsid w:val="001F0C40"/>
    <w:rsid w:val="002454C1"/>
    <w:rsid w:val="00260B8C"/>
    <w:rsid w:val="00291AE1"/>
    <w:rsid w:val="002B39C9"/>
    <w:rsid w:val="002F0A9E"/>
    <w:rsid w:val="003B25C3"/>
    <w:rsid w:val="00402166"/>
    <w:rsid w:val="004070EE"/>
    <w:rsid w:val="0043647E"/>
    <w:rsid w:val="004A31E1"/>
    <w:rsid w:val="004A7F2A"/>
    <w:rsid w:val="004B133B"/>
    <w:rsid w:val="004B1CF8"/>
    <w:rsid w:val="004E7E8D"/>
    <w:rsid w:val="004F13C3"/>
    <w:rsid w:val="00506AC3"/>
    <w:rsid w:val="00507D0D"/>
    <w:rsid w:val="00512836"/>
    <w:rsid w:val="005427B2"/>
    <w:rsid w:val="00556420"/>
    <w:rsid w:val="00580834"/>
    <w:rsid w:val="005F7336"/>
    <w:rsid w:val="00603104"/>
    <w:rsid w:val="00603C1F"/>
    <w:rsid w:val="0065799A"/>
    <w:rsid w:val="006750EE"/>
    <w:rsid w:val="00696E23"/>
    <w:rsid w:val="006B3118"/>
    <w:rsid w:val="006E43C7"/>
    <w:rsid w:val="006E64F0"/>
    <w:rsid w:val="00702F01"/>
    <w:rsid w:val="0071426B"/>
    <w:rsid w:val="00727B72"/>
    <w:rsid w:val="00736B3F"/>
    <w:rsid w:val="007601A3"/>
    <w:rsid w:val="007C5BB6"/>
    <w:rsid w:val="007D738D"/>
    <w:rsid w:val="007E143C"/>
    <w:rsid w:val="00804B7F"/>
    <w:rsid w:val="0086766C"/>
    <w:rsid w:val="00883EEB"/>
    <w:rsid w:val="008B2E3F"/>
    <w:rsid w:val="008D315F"/>
    <w:rsid w:val="008D6FAF"/>
    <w:rsid w:val="008F5B23"/>
    <w:rsid w:val="00927F13"/>
    <w:rsid w:val="00934978"/>
    <w:rsid w:val="00955D60"/>
    <w:rsid w:val="00984EAD"/>
    <w:rsid w:val="00985950"/>
    <w:rsid w:val="009A60D5"/>
    <w:rsid w:val="009C72F4"/>
    <w:rsid w:val="009F7521"/>
    <w:rsid w:val="00A172F7"/>
    <w:rsid w:val="00A41D4D"/>
    <w:rsid w:val="00A47D3F"/>
    <w:rsid w:val="00A53D6C"/>
    <w:rsid w:val="00A6707C"/>
    <w:rsid w:val="00A96ABB"/>
    <w:rsid w:val="00A971B5"/>
    <w:rsid w:val="00AB5538"/>
    <w:rsid w:val="00AF59DC"/>
    <w:rsid w:val="00B3035C"/>
    <w:rsid w:val="00BB1689"/>
    <w:rsid w:val="00BD2DE5"/>
    <w:rsid w:val="00C031E3"/>
    <w:rsid w:val="00C15F96"/>
    <w:rsid w:val="00C556F0"/>
    <w:rsid w:val="00CB2E57"/>
    <w:rsid w:val="00D15579"/>
    <w:rsid w:val="00D92792"/>
    <w:rsid w:val="00DA1A30"/>
    <w:rsid w:val="00DD4FDB"/>
    <w:rsid w:val="00DE6474"/>
    <w:rsid w:val="00E12BB5"/>
    <w:rsid w:val="00E13770"/>
    <w:rsid w:val="00E3485C"/>
    <w:rsid w:val="00E57BD7"/>
    <w:rsid w:val="00ED09E7"/>
    <w:rsid w:val="00ED131F"/>
    <w:rsid w:val="00EE22C1"/>
    <w:rsid w:val="00EF1359"/>
    <w:rsid w:val="00EF3779"/>
    <w:rsid w:val="00F70C2A"/>
    <w:rsid w:val="00FA2C71"/>
    <w:rsid w:val="010944FC"/>
    <w:rsid w:val="019978BC"/>
    <w:rsid w:val="01D803E5"/>
    <w:rsid w:val="02606077"/>
    <w:rsid w:val="0337738D"/>
    <w:rsid w:val="04B85E92"/>
    <w:rsid w:val="053D40E2"/>
    <w:rsid w:val="0862434F"/>
    <w:rsid w:val="09C56D8C"/>
    <w:rsid w:val="0C4466D2"/>
    <w:rsid w:val="0DD17ACF"/>
    <w:rsid w:val="0EC27C05"/>
    <w:rsid w:val="0FDB7704"/>
    <w:rsid w:val="13DF5E25"/>
    <w:rsid w:val="146C1A6B"/>
    <w:rsid w:val="148E3948"/>
    <w:rsid w:val="15002272"/>
    <w:rsid w:val="15371B49"/>
    <w:rsid w:val="159F5E2D"/>
    <w:rsid w:val="18AB0A46"/>
    <w:rsid w:val="18F66CEC"/>
    <w:rsid w:val="1A2E37CF"/>
    <w:rsid w:val="1B531FC4"/>
    <w:rsid w:val="1E487865"/>
    <w:rsid w:val="20CB221F"/>
    <w:rsid w:val="217F5DB9"/>
    <w:rsid w:val="222B5D39"/>
    <w:rsid w:val="23D73802"/>
    <w:rsid w:val="244871D6"/>
    <w:rsid w:val="265B1EC2"/>
    <w:rsid w:val="266671CF"/>
    <w:rsid w:val="283D7182"/>
    <w:rsid w:val="2D1235CB"/>
    <w:rsid w:val="2E68272D"/>
    <w:rsid w:val="2E981768"/>
    <w:rsid w:val="2EA93E1F"/>
    <w:rsid w:val="2EFA7FAE"/>
    <w:rsid w:val="2F4F6871"/>
    <w:rsid w:val="31070146"/>
    <w:rsid w:val="32A46CAE"/>
    <w:rsid w:val="343D3765"/>
    <w:rsid w:val="38023FB8"/>
    <w:rsid w:val="38E1527B"/>
    <w:rsid w:val="39B14D12"/>
    <w:rsid w:val="3A0D326A"/>
    <w:rsid w:val="3B7E2899"/>
    <w:rsid w:val="3B9E6297"/>
    <w:rsid w:val="3C1F2A87"/>
    <w:rsid w:val="3D3B42E2"/>
    <w:rsid w:val="3DEC2939"/>
    <w:rsid w:val="3E1A4EA8"/>
    <w:rsid w:val="3E255932"/>
    <w:rsid w:val="40C63C88"/>
    <w:rsid w:val="41D103D1"/>
    <w:rsid w:val="42404C0A"/>
    <w:rsid w:val="428A0A4D"/>
    <w:rsid w:val="44B33F67"/>
    <w:rsid w:val="44B567AB"/>
    <w:rsid w:val="450B4A42"/>
    <w:rsid w:val="46B9323D"/>
    <w:rsid w:val="48601EFC"/>
    <w:rsid w:val="49C01FFB"/>
    <w:rsid w:val="4A89333C"/>
    <w:rsid w:val="4C5C4D3B"/>
    <w:rsid w:val="4C6B63E8"/>
    <w:rsid w:val="4DFF5CE5"/>
    <w:rsid w:val="4E4B474E"/>
    <w:rsid w:val="4E600B13"/>
    <w:rsid w:val="4FE95509"/>
    <w:rsid w:val="521C4F6E"/>
    <w:rsid w:val="529F0F78"/>
    <w:rsid w:val="53082356"/>
    <w:rsid w:val="53294D16"/>
    <w:rsid w:val="5381203F"/>
    <w:rsid w:val="581F1B38"/>
    <w:rsid w:val="58CA7891"/>
    <w:rsid w:val="598D2EC6"/>
    <w:rsid w:val="5FE46354"/>
    <w:rsid w:val="61DE0A4B"/>
    <w:rsid w:val="626A470D"/>
    <w:rsid w:val="64CA4AE0"/>
    <w:rsid w:val="66C06250"/>
    <w:rsid w:val="69CE41D1"/>
    <w:rsid w:val="6A727B02"/>
    <w:rsid w:val="6AC975E8"/>
    <w:rsid w:val="6B0B5A08"/>
    <w:rsid w:val="6B5F067F"/>
    <w:rsid w:val="71EC0D81"/>
    <w:rsid w:val="73B52DFF"/>
    <w:rsid w:val="759C6880"/>
    <w:rsid w:val="7A07518E"/>
    <w:rsid w:val="7AE3475F"/>
    <w:rsid w:val="7C2308B3"/>
    <w:rsid w:val="7E086935"/>
    <w:rsid w:val="7EDB554B"/>
    <w:rsid w:val="7FB85E98"/>
    <w:rsid w:val="7FFF3ADD"/>
    <w:rsid w:val="AA6D2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7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7"/>
    <w:pPr>
      <w:widowControl w:val="0"/>
      <w:suppressAutoHyphens/>
    </w:pPr>
    <w:rPr>
      <w:rFonts w:ascii="Times New Roman" w:hAnsi="Times New Roman" w:eastAsia="Andale Sans UI" w:cs="Times New Roman"/>
      <w:kern w:val="2"/>
      <w:sz w:val="24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Char"/>
    <w:basedOn w:val="8"/>
    <w:link w:val="5"/>
    <w:qFormat/>
    <w:uiPriority w:val="99"/>
    <w:rPr>
      <w:rFonts w:ascii="Times New Roman" w:hAnsi="Times New Roman" w:eastAsia="Andale Sans UI" w:cs="Times New Roman"/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rFonts w:ascii="Times New Roman" w:hAnsi="Times New Roman" w:eastAsia="Andale Sans UI" w:cs="Times New Roman"/>
      <w:sz w:val="18"/>
      <w:szCs w:val="18"/>
    </w:rPr>
  </w:style>
  <w:style w:type="character" w:customStyle="1" w:styleId="13">
    <w:name w:val="批注框文本 Char"/>
    <w:basedOn w:val="8"/>
    <w:link w:val="3"/>
    <w:semiHidden/>
    <w:qFormat/>
    <w:uiPriority w:val="99"/>
    <w:rPr>
      <w:rFonts w:ascii="Times New Roman" w:hAnsi="Times New Roman" w:eastAsia="Andale Sans UI" w:cs="Times New Roman"/>
      <w:sz w:val="18"/>
      <w:szCs w:val="18"/>
    </w:rPr>
  </w:style>
  <w:style w:type="paragraph" w:customStyle="1" w:styleId="14">
    <w:name w:val="修订1"/>
    <w:hidden/>
    <w:semiHidden/>
    <w:qFormat/>
    <w:uiPriority w:val="99"/>
    <w:rPr>
      <w:rFonts w:ascii="Times New Roman" w:hAnsi="Times New Roman" w:eastAsia="Andale Sans UI" w:cs="Times New Roman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飞牛集达电子商务有限公司</Company>
  <Pages>2</Pages>
  <Words>829</Words>
  <Characters>885</Characters>
  <Lines>13</Lines>
  <Paragraphs>3</Paragraphs>
  <TotalTime>3</TotalTime>
  <ScaleCrop>false</ScaleCrop>
  <LinksUpToDate>false</LinksUpToDate>
  <CharactersWithSpaces>988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2020-09-28T10:42:00Z</dcterms:created>
  <dc:creator>陈乐乐（上海-事业拓展部）</dc:creator>
  <cp:lastModifiedBy>Administrator</cp:lastModifiedBy>
  <cp:lastPrinted>2025-03-25T10:18:00Z</cp:lastPrinted>
  <dcterms:modified xsi:type="dcterms:W3CDTF">2025-04-01T03:44:07Z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E87FE35C83B24F4EB149B8F1AA354A77_13</vt:lpwstr>
  </property>
</Properties>
</file>