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03E60">
      <w:pPr>
        <w:pStyle w:val="7"/>
        <w:widowControl w:val="0"/>
        <w:numPr>
          <w:ilvl w:val="0"/>
          <w:numId w:val="0"/>
        </w:numPr>
        <w:wordWrap/>
        <w:adjustRightInd w:val="0"/>
        <w:snapToGrid w:val="0"/>
        <w:spacing w:line="700" w:lineRule="exact"/>
        <w:ind w:leftChars="0"/>
        <w:jc w:val="center"/>
        <w:textAlignment w:val="auto"/>
        <w:rPr>
          <w:rFonts w:hint="eastAsia" w:ascii="方正小标宋简体" w:hAnsi="方正小标宋简体" w:eastAsia="方正小标宋简体" w:cs="方正小标宋简体"/>
          <w:b w:val="0"/>
          <w:bCs/>
          <w:color w:val="000000"/>
          <w:kern w:val="2"/>
          <w:sz w:val="44"/>
          <w:szCs w:val="44"/>
          <w:lang w:val="en-US" w:eastAsia="zh-CN" w:bidi="ar-SA"/>
        </w:rPr>
      </w:pPr>
      <w:r>
        <w:rPr>
          <w:rFonts w:hint="eastAsia" w:ascii="方正小标宋简体" w:hAnsi="方正小标宋简体" w:eastAsia="方正小标宋简体" w:cs="方正小标宋简体"/>
          <w:b w:val="0"/>
          <w:bCs/>
          <w:color w:val="000000"/>
          <w:kern w:val="2"/>
          <w:sz w:val="44"/>
          <w:szCs w:val="44"/>
          <w:lang w:val="en-US" w:eastAsia="zh-CN" w:bidi="ar-SA"/>
        </w:rPr>
        <w:t>湖南省特种设备检验检测研究院长沙分院</w:t>
      </w:r>
    </w:p>
    <w:p w14:paraId="6549CA24">
      <w:pPr>
        <w:pStyle w:val="7"/>
        <w:widowControl w:val="0"/>
        <w:numPr>
          <w:ilvl w:val="0"/>
          <w:numId w:val="0"/>
        </w:numPr>
        <w:wordWrap/>
        <w:adjustRightInd w:val="0"/>
        <w:snapToGrid w:val="0"/>
        <w:spacing w:line="700" w:lineRule="exact"/>
        <w:ind w:leftChars="0"/>
        <w:jc w:val="center"/>
        <w:textAlignment w:val="auto"/>
        <w:rPr>
          <w:rFonts w:hint="eastAsia" w:ascii="方正小标宋简体" w:hAnsi="方正小标宋简体" w:eastAsia="方正小标宋简体" w:cs="方正小标宋简体"/>
          <w:b w:val="0"/>
          <w:bCs/>
          <w:color w:val="000000"/>
          <w:kern w:val="2"/>
          <w:sz w:val="44"/>
          <w:szCs w:val="44"/>
          <w:lang w:val="en-US" w:eastAsia="zh-CN" w:bidi="ar-SA"/>
        </w:rPr>
      </w:pPr>
      <w:r>
        <w:rPr>
          <w:rFonts w:hint="eastAsia" w:ascii="方正小标宋简体" w:hAnsi="方正小标宋简体" w:eastAsia="方正小标宋简体" w:cs="方正小标宋简体"/>
          <w:b w:val="0"/>
          <w:bCs/>
          <w:color w:val="000000"/>
          <w:kern w:val="2"/>
          <w:sz w:val="44"/>
          <w:szCs w:val="44"/>
          <w:lang w:val="en-US" w:eastAsia="zh-CN" w:bidi="ar-SA"/>
        </w:rPr>
        <w:t>无损检测技术</w:t>
      </w:r>
      <w:bookmarkStart w:id="0" w:name="_GoBack"/>
      <w:bookmarkEnd w:id="0"/>
      <w:r>
        <w:rPr>
          <w:rFonts w:hint="eastAsia" w:ascii="方正小标宋简体" w:hAnsi="方正小标宋简体" w:eastAsia="方正小标宋简体" w:cs="方正小标宋简体"/>
          <w:b w:val="0"/>
          <w:bCs/>
          <w:color w:val="000000"/>
          <w:kern w:val="2"/>
          <w:sz w:val="44"/>
          <w:szCs w:val="44"/>
          <w:lang w:val="en-US" w:eastAsia="zh-CN" w:bidi="ar-SA"/>
        </w:rPr>
        <w:t>服务资格和要求</w:t>
      </w:r>
    </w:p>
    <w:p w14:paraId="46E4546E">
      <w:pPr>
        <w:rPr>
          <w:rFonts w:hint="eastAsia"/>
          <w:sz w:val="24"/>
          <w:szCs w:val="24"/>
        </w:rPr>
      </w:pPr>
    </w:p>
    <w:p w14:paraId="59E9DDA4">
      <w:pPr>
        <w:widowControl w:val="0"/>
        <w:wordWrap w:val="0"/>
        <w:adjustRightInd/>
        <w:snapToGrid/>
        <w:spacing w:before="0" w:after="0" w:line="560" w:lineRule="exact"/>
        <w:ind w:left="40" w:right="420"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一、供应商资格条件</w:t>
      </w:r>
    </w:p>
    <w:p w14:paraId="787851CE">
      <w:pPr>
        <w:widowControl w:val="0"/>
        <w:wordWrap w:val="0"/>
        <w:adjustRightInd/>
        <w:snapToGrid/>
        <w:spacing w:before="0" w:after="0" w:line="560" w:lineRule="exact"/>
        <w:ind w:left="40" w:right="42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供应商应具备《特种设备无损检测机构级别评定证书》B级及以上资质，检测核准证需有CG（常规检测），TOFD(衍射时差法超声检测)，PA(相控阵)，具备光谱分析、金相分析、硬度检测等检测资质，提供见证资料的扫描件或复印件，加盖单位公章，签定合同时原件备查。</w:t>
      </w:r>
    </w:p>
    <w:p w14:paraId="10FB5CCD">
      <w:pPr>
        <w:widowControl w:val="0"/>
        <w:wordWrap w:val="0"/>
        <w:adjustRightInd/>
        <w:snapToGrid/>
        <w:spacing w:before="0" w:after="0" w:line="560" w:lineRule="exact"/>
        <w:ind w:left="40" w:right="42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2.具有履行合同所必需的设施设备、专业技术能力、质量保证体系和固定的生产经营和服务场地。</w:t>
      </w:r>
    </w:p>
    <w:p w14:paraId="282B5DEA">
      <w:pPr>
        <w:widowControl w:val="0"/>
        <w:wordWrap w:val="0"/>
        <w:adjustRightInd/>
        <w:snapToGrid/>
        <w:spacing w:before="0" w:after="0" w:line="560" w:lineRule="exact"/>
        <w:ind w:left="40" w:right="42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3.未被中国政府采购网(www.ccgp.gov.cn)列入政府采购严重违法失信行为记录名单，以及未被国家企业信用信息公示系统(www.gsx.gov.cn)列入严重违法失信名单。</w:t>
      </w:r>
    </w:p>
    <w:p w14:paraId="7D66E048">
      <w:pPr>
        <w:widowControl w:val="0"/>
        <w:wordWrap w:val="0"/>
        <w:adjustRightInd/>
        <w:snapToGrid/>
        <w:spacing w:before="0" w:after="0" w:line="560" w:lineRule="exact"/>
        <w:ind w:left="40" w:right="420"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二、工作要求</w:t>
      </w:r>
    </w:p>
    <w:p w14:paraId="5C91C0A9">
      <w:pPr>
        <w:pStyle w:val="2"/>
        <w:widowControl w:val="0"/>
        <w:tabs>
          <w:tab w:val="left" w:pos="120"/>
        </w:tabs>
        <w:adjustRightInd/>
        <w:snapToGrid/>
        <w:spacing w:line="560" w:lineRule="exact"/>
        <w:ind w:right="8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供应商不但企业本身应具备上述"供应商资格条件"之外，现场参与检验检测的人员也应持有检测资质、且不少于3人，上述人员应为供应商长期固定员工(购买不少于3个月的社保证明)，提供扫描件或复印件加盖单位公章，签定合同时原件备查。</w:t>
      </w:r>
    </w:p>
    <w:p w14:paraId="5677182F">
      <w:pPr>
        <w:pStyle w:val="2"/>
        <w:widowControl w:val="0"/>
        <w:tabs>
          <w:tab w:val="left" w:pos="120"/>
        </w:tabs>
        <w:adjustRightInd/>
        <w:snapToGrid/>
        <w:spacing w:line="560" w:lineRule="exact"/>
        <w:ind w:right="8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2.考虑到现场施工环境复杂，且技术含量要求较高，供应商应事先拟定详细施工方案供采购方审查。</w:t>
      </w:r>
    </w:p>
    <w:p w14:paraId="78C87993">
      <w:pPr>
        <w:pStyle w:val="2"/>
        <w:widowControl w:val="0"/>
        <w:tabs>
          <w:tab w:val="left" w:pos="120"/>
        </w:tabs>
        <w:adjustRightInd/>
        <w:snapToGrid/>
        <w:spacing w:line="560" w:lineRule="exact"/>
        <w:ind w:right="8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3.按国家规范的要求及时出具相应的检测报告，并经验收合格。</w:t>
      </w:r>
    </w:p>
    <w:p w14:paraId="247AA4CE">
      <w:pPr>
        <w:pStyle w:val="2"/>
        <w:widowControl w:val="0"/>
        <w:tabs>
          <w:tab w:val="left" w:pos="120"/>
        </w:tabs>
        <w:adjustRightInd/>
        <w:snapToGrid/>
        <w:spacing w:line="560" w:lineRule="exact"/>
        <w:ind w:right="8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4.供应商所使用的仪器设备精度、灵敏度应满足有关规定要求，需经过检定校准且在有效期内，供应商管理体系运行正常，具有良好的服务质量和信誉。</w:t>
      </w:r>
    </w:p>
    <w:p w14:paraId="3DA30991">
      <w:pPr>
        <w:pStyle w:val="2"/>
        <w:widowControl w:val="0"/>
        <w:adjustRightInd/>
        <w:snapToGrid/>
        <w:spacing w:line="560" w:lineRule="exact"/>
        <w:ind w:right="13"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5.供应商能及时响应我单位工作需求，在接到我单位的工作委托后， 应在24小时内做出响应(包括节假日)，供应商不得将委托的工作交由第三方完成。</w:t>
      </w:r>
    </w:p>
    <w:p w14:paraId="076F30AE">
      <w:pPr>
        <w:widowControl w:val="0"/>
        <w:wordWrap w:val="0"/>
        <w:adjustRightInd/>
        <w:snapToGrid/>
        <w:spacing w:before="0" w:after="0" w:line="560" w:lineRule="exact"/>
        <w:ind w:left="40" w:right="420"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三、报价要求</w:t>
      </w:r>
    </w:p>
    <w:p w14:paraId="5282318D">
      <w:pPr>
        <w:widowControl w:val="0"/>
        <w:wordWrap w:val="0"/>
        <w:adjustRightInd/>
        <w:snapToGrid/>
        <w:spacing w:before="0" w:after="0" w:line="560" w:lineRule="exact"/>
        <w:ind w:left="40" w:right="42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报价单位须法人代表签字，并加盖公章；供应商上传的报价未能响应本竞价公告的所有条款要求、报价中的单价和总价金额不得高于采购预算金额，且能接受采购方按最终实际工程量结算的要求，否则其竞价均无效。</w:t>
      </w:r>
    </w:p>
    <w:p w14:paraId="01E050EA">
      <w:pPr>
        <w:widowControl w:val="0"/>
        <w:wordWrap w:val="0"/>
        <w:adjustRightInd/>
        <w:snapToGrid/>
        <w:spacing w:before="0" w:after="0" w:line="560" w:lineRule="exact"/>
        <w:ind w:left="40" w:right="42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2.项目工期要求：合同签订后按规定日期完成合同约定的全部工作内容（发生不可抗力因素或因采购方的原因需延时并签订补充协议的情况可顺延），否则供应商需承担违约责任。</w:t>
      </w:r>
    </w:p>
    <w:p w14:paraId="60EEBC7A">
      <w:pPr>
        <w:widowControl w:val="0"/>
        <w:wordWrap w:val="0"/>
        <w:adjustRightInd/>
        <w:snapToGrid/>
        <w:spacing w:before="0" w:after="0" w:line="560" w:lineRule="exact"/>
        <w:ind w:left="40" w:right="42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本次竞价不接受联合体投标形式参与竞价活动，也不允许任何形式的资质挂靠行为，签订合同后，经采购商检查发现参与现场检验的人员若不能满足工作要求，视为供应商违约行为，应支付给采购商不少于本竞价活动总预算金额3倍的违约金，并终止合同。</w:t>
      </w:r>
    </w:p>
    <w:p w14:paraId="1E583321">
      <w:pPr>
        <w:widowControl w:val="0"/>
        <w:wordWrap w:val="0"/>
        <w:adjustRightInd/>
        <w:snapToGrid/>
        <w:spacing w:before="0" w:after="0" w:line="560" w:lineRule="exact"/>
        <w:ind w:left="40" w:right="42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4.供应商对现场的安全施工承担全部责任，并负责办理出入厂等相关手续。</w:t>
      </w:r>
    </w:p>
    <w:p w14:paraId="37746003">
      <w:pPr>
        <w:widowControl w:val="0"/>
        <w:wordWrap w:val="0"/>
        <w:adjustRightInd/>
        <w:snapToGrid/>
        <w:spacing w:before="0" w:after="0" w:line="560" w:lineRule="exact"/>
        <w:ind w:left="40" w:right="42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5.工作所需的耗材、劳保和仪器设备以及参与人员发生的食宿、交通等费用均由供应商自行承担解决。</w:t>
      </w:r>
    </w:p>
    <w:p w14:paraId="081ED84D">
      <w:pPr>
        <w:widowControl w:val="0"/>
        <w:wordWrap w:val="0"/>
        <w:adjustRightInd/>
        <w:snapToGrid/>
        <w:spacing w:before="0" w:after="0" w:line="560" w:lineRule="exact"/>
        <w:ind w:left="40" w:right="42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6.付款方式：本项目为全垫资工程，供应商应负责配合采购方完成该项工程全部的检验工作，检验完成并经采购方工程量确认验收合格，按此竞价公告的要求支付本次竞价项目的费用。</w:t>
      </w:r>
    </w:p>
    <w:p w14:paraId="0E6B7A5F">
      <w:pPr>
        <w:widowControl w:val="0"/>
        <w:wordWrap w:val="0"/>
        <w:adjustRightInd/>
        <w:snapToGrid/>
        <w:spacing w:before="0" w:after="0" w:line="560" w:lineRule="exact"/>
        <w:ind w:left="40" w:right="420"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四、其他要求</w:t>
      </w:r>
    </w:p>
    <w:p w14:paraId="682DC3AD">
      <w:pPr>
        <w:widowControl w:val="0"/>
        <w:wordWrap w:val="0"/>
        <w:adjustRightInd/>
        <w:snapToGrid/>
        <w:spacing w:before="0" w:after="0" w:line="560" w:lineRule="exact"/>
        <w:ind w:left="40" w:right="42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最近三年内没有发生骗取中标、严重违约等不良行为。没有处于被责令停业，财产被接管、冻结及破产状态。未被各级信用信息共享平台列为失信被执行人，未被列入不良行为供应商名单。</w:t>
      </w:r>
    </w:p>
    <w:p w14:paraId="3C4418D8">
      <w:pPr>
        <w:widowControl w:val="0"/>
        <w:wordWrap w:val="0"/>
        <w:adjustRightInd/>
        <w:snapToGrid/>
        <w:spacing w:before="0" w:after="0" w:line="560" w:lineRule="exact"/>
        <w:ind w:left="40" w:right="420" w:firstLine="640" w:firstLineChars="200"/>
        <w:jc w:val="both"/>
        <w:textAlignment w:val="auto"/>
        <w:rPr>
          <w:rFonts w:hint="eastAsia" w:ascii="仿宋_GB2312" w:hAnsi="仿宋_GB2312" w:eastAsia="仿宋_GB2312" w:cs="仿宋_GB2312"/>
          <w:color w:val="000000"/>
          <w:sz w:val="32"/>
          <w:szCs w:val="32"/>
          <w:lang w:val="en-US" w:eastAsia="zh-CN"/>
        </w:rPr>
      </w:pPr>
    </w:p>
    <w:sectPr>
      <w:footerReference r:id="rId3" w:type="default"/>
      <w:pgSz w:w="11906" w:h="16838"/>
      <w:pgMar w:top="2098" w:right="1474" w:bottom="153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8C9D8">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B1909C3">
                          <w:pPr>
                            <w:pStyle w:val="3"/>
                            <w:rPr>
                              <w:sz w:val="28"/>
                              <w:szCs w:val="28"/>
                            </w:rPr>
                          </w:pPr>
                          <w:r>
                            <w:rPr>
                              <w:sz w:val="28"/>
                              <w:szCs w:val="28"/>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rPr>
                              <w:sz w:val="28"/>
                              <w:szCs w:val="28"/>
                            </w:rPr>
                            <w:t>—</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2B1909C3">
                    <w:pPr>
                      <w:pStyle w:val="3"/>
                      <w:rPr>
                        <w:sz w:val="28"/>
                        <w:szCs w:val="28"/>
                      </w:rPr>
                    </w:pPr>
                    <w:r>
                      <w:rPr>
                        <w:sz w:val="28"/>
                        <w:szCs w:val="28"/>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rPr>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42C56"/>
    <w:rsid w:val="03971204"/>
    <w:rsid w:val="15B12FCF"/>
    <w:rsid w:val="33727C8B"/>
    <w:rsid w:val="4BFC1F8E"/>
    <w:rsid w:val="4CC42C56"/>
    <w:rsid w:val="543602A9"/>
    <w:rsid w:val="6F3068FA"/>
    <w:rsid w:val="71123A97"/>
    <w:rsid w:val="73635EE3"/>
    <w:rsid w:val="780A68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1146</Words>
  <Characters>1199</Characters>
  <Lines>0</Lines>
  <Paragraphs>0</Paragraphs>
  <TotalTime>56</TotalTime>
  <ScaleCrop>false</ScaleCrop>
  <LinksUpToDate>false</LinksUpToDate>
  <CharactersWithSpaces>1200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2025-06-05T02:49:00Z</dcterms:created>
  <dc:creator>肖洁</dc:creator>
  <cp:lastModifiedBy>肖洁</cp:lastModifiedBy>
  <cp:lastPrinted>2025-06-05T03:44:00Z</cp:lastPrinted>
  <dcterms:modified xsi:type="dcterms:W3CDTF">2025-06-09T08:34:36Z</dcterms:modified>
  <dc:title>湖南省特种设备检验检测研究院长沙分院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C3EC801B58BD4BAF81D5186B1686140D_13</vt:lpwstr>
  </property>
  <property fmtid="{D5CDD505-2E9C-101B-9397-08002B2CF9AE}" pid="4" name="KSOTemplateDocerSaveRecord">
    <vt:lpwstr>eyJoZGlkIjoiYTQxNWNkMjZiOTBmZWZkMzgwYmIyMDlhMmU4ODdkMzUiLCJ1c2VySWQiOiI5MzA1NTcyMjAifQ==</vt:lpwstr>
  </property>
</Properties>
</file>