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F6C84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技术参数要求：</w:t>
      </w:r>
    </w:p>
    <w:p w14:paraId="00239A56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（一）硬件要求：提供55寸触摸屏设备</w:t>
      </w:r>
    </w:p>
    <w:p w14:paraId="22FEB469"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sz w:val="21"/>
          <w:szCs w:val="21"/>
        </w:rPr>
        <w:t>55寸LED液晶面板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显示面积：1213(H) x684(V)；</w:t>
      </w:r>
    </w:p>
    <w:p w14:paraId="29A6AD69">
      <w:pPr>
        <w:numPr>
          <w:ilvl w:val="0"/>
          <w:numId w:val="1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分辨率：≥1920(水平）×1080（垂直）；</w:t>
      </w:r>
    </w:p>
    <w:p w14:paraId="5E507221">
      <w:pPr>
        <w:numPr>
          <w:ilvl w:val="0"/>
          <w:numId w:val="1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色彩度(最大)：1677万色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亮度：≥400 cd/m2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对比度：≥4000：1；</w:t>
      </w:r>
    </w:p>
    <w:p w14:paraId="2783DBE7">
      <w:pPr>
        <w:numPr>
          <w:ilvl w:val="0"/>
          <w:numId w:val="1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操作系统：windows系统；</w:t>
      </w:r>
    </w:p>
    <w:p w14:paraId="4FF18F46">
      <w:pPr>
        <w:numPr>
          <w:ilvl w:val="0"/>
          <w:numId w:val="1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OPS主机：CPU≥ I3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运行内存≥4G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主板：工业级主板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硬盘≥256G（固态硬盘）；</w:t>
      </w:r>
    </w:p>
    <w:p w14:paraId="148AEE0E">
      <w:pPr>
        <w:numPr>
          <w:ilvl w:val="0"/>
          <w:numId w:val="1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设备接口：USB接口4个，有线网络接口1个，VGA输出1个，串口1个，音屏输出1个，音屏输入1个，麦克风输入1个；</w:t>
      </w:r>
    </w:p>
    <w:p w14:paraId="44C5C07A">
      <w:pPr>
        <w:numPr>
          <w:ilvl w:val="0"/>
          <w:numId w:val="1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红外10点触摸技术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书写方式：手指、笔或其它任何非透明物体；</w:t>
      </w:r>
    </w:p>
    <w:p w14:paraId="71EA1B80">
      <w:pPr>
        <w:numPr>
          <w:ilvl w:val="0"/>
          <w:numId w:val="1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响应时间：5ms；</w:t>
      </w:r>
    </w:p>
    <w:p w14:paraId="1C63B6CE">
      <w:pPr>
        <w:numPr>
          <w:ilvl w:val="0"/>
          <w:numId w:val="1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触摸分辨率：4096×4096；</w:t>
      </w:r>
    </w:p>
    <w:p w14:paraId="04217169">
      <w:pPr>
        <w:numPr>
          <w:ilvl w:val="0"/>
          <w:numId w:val="1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音频系统：内置音箱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喇叭最大输出功率：10瓦×2。</w:t>
      </w:r>
    </w:p>
    <w:p w14:paraId="4018113C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（二）系统平台功能：须与原报刊阅读系统功能及内容一致，要求如下：</w:t>
      </w:r>
    </w:p>
    <w:p w14:paraId="51804D71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★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期刊：提供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1500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种以上人文社科类电子期刊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任选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，展现在设备上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保证期刊的版权合法性、内容持续性及内容完整性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能实时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更新，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且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能够提供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vertAlign w:val="baseline"/>
        </w:rPr>
        <w:t>《求知》、《中国民族博览》、《中国周刊》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vertAlign w:val="baseli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vertAlign w:val="baseline"/>
        </w:rPr>
        <w:t>《读者》、《译林》、《青年文摘》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vertAlign w:val="baseline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《前线》、《新闻论坛》、《先锋》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</w:rPr>
        <w:t>、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  <w:lang w:eastAsia="zh-CN"/>
        </w:rPr>
        <w:t>《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  <w:lang w:val="en-US" w:eastAsia="zh-CN"/>
        </w:rPr>
        <w:t>南风窗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  <w:lang w:eastAsia="zh-CN"/>
        </w:rPr>
        <w:t>》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等具有广泛读者群的电子期刊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扫码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借阅服务，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中标后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须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提供以上期刊版权授权文件复印件以供核查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；</w:t>
      </w:r>
    </w:p>
    <w:p w14:paraId="760F1A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图书：设备图书展示量不少于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000册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任选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，保证图书的版权合法性、内容持续性及内容完整性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；</w:t>
      </w:r>
    </w:p>
    <w:p w14:paraId="492657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报纸数量：不少于300种报纸的阅读服务，须展现在设备上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；</w:t>
      </w:r>
    </w:p>
    <w:p w14:paraId="462B1E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音视频资源：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提供10000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小时以上，须展现在设备上，另提供部分视频资源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；</w:t>
      </w:r>
    </w:p>
    <w:p w14:paraId="6457395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5、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具有期刊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图书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音视频屏端展示以及移动端借阅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功能；</w:t>
      </w:r>
    </w:p>
    <w:p w14:paraId="6D12BB7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>6、具有图书、期刊、音视频等资源的管理功能，可调整资源类别；</w:t>
      </w:r>
    </w:p>
    <w:p w14:paraId="616867C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>7、具有自有图书、期刊、音视频等资源的添加发布功能；</w:t>
      </w:r>
    </w:p>
    <w:p w14:paraId="6D0CC84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>8、所提供的期刊具有原貌阅读、文本阅读和语音朗读三种阅读方式；</w:t>
      </w:r>
    </w:p>
    <w:p w14:paraId="3B5BC32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>9、具有按照书名名字和拼音搜索功能；</w:t>
      </w:r>
    </w:p>
    <w:p w14:paraId="68809C2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>10、具有本地配置对接 web 资源功能；</w:t>
      </w:r>
    </w:p>
    <w:p w14:paraId="41D51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★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</w:rPr>
        <w:t>使用微信扫描电子书刊二维码后，能够自动跳转至微信小程序下载及电子书刊预览页面，下载的书刊能够显示电子书刊的目录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-SA"/>
        </w:rPr>
        <w:t>且能显示可借阅时长，同时能直接在小程序进行续借；</w:t>
      </w:r>
    </w:p>
    <w:p w14:paraId="3E398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★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通过微信小程序借阅的期刊具有在线文本阅读、原貌阅读和语音朗读功能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</w:t>
      </w:r>
    </w:p>
    <w:p w14:paraId="466B0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★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通过微信小程序借阅的期刊文本阅读要求内容完整无错误及缺漏，插图图片应在相应的文章中显示，在阅读文本的同时，可一键点击朗读功能收听语音版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 w14:paraId="6074A258">
      <w:pPr>
        <w:numPr>
          <w:ilvl w:val="0"/>
          <w:numId w:val="2"/>
        </w:numPr>
        <w:spacing w:line="360" w:lineRule="auto"/>
        <w:ind w:firstLine="424" w:firstLineChars="200"/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</w:rPr>
        <w:t>能够控制电子期刊和电子图书的借阅数量及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借阅天数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  <w:lang w:eastAsia="zh-CN"/>
        </w:rPr>
        <w:t>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2E456B"/>
    <w:multiLevelType w:val="singleLevel"/>
    <w:tmpl w:val="B82E456B"/>
    <w:lvl w:ilvl="0" w:tentative="0">
      <w:start w:val="14"/>
      <w:numFmt w:val="decimal"/>
      <w:suff w:val="nothing"/>
      <w:lvlText w:val="%1、"/>
      <w:lvlJc w:val="left"/>
    </w:lvl>
  </w:abstractNum>
  <w:abstractNum w:abstractNumId="1">
    <w:nsid w:val="E90E7324"/>
    <w:multiLevelType w:val="singleLevel"/>
    <w:tmpl w:val="E90E732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75F8E"/>
    <w:rsid w:val="016C30D3"/>
    <w:rsid w:val="401A6488"/>
    <w:rsid w:val="719475E9"/>
    <w:rsid w:val="74575F8E"/>
    <w:rsid w:val="775C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qFormat/>
    <w:uiPriority w:val="0"/>
    <w:pPr>
      <w:autoSpaceDE w:val="0"/>
      <w:autoSpaceDN w:val="0"/>
      <w:spacing w:before="80" w:after="80"/>
      <w:jc w:val="both"/>
      <w:textAlignment w:val="bottom"/>
    </w:pPr>
    <w:rPr>
      <w:rFonts w:ascii="Arial" w:hAnsi="Arial" w:eastAsia="宋体" w:cs="Arial Narrow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921</Words>
  <Characters>1003</Characters>
  <Lines>0</Lines>
  <Paragraphs>0</Paragraphs>
  <TotalTime>0</TotalTime>
  <ScaleCrop>false</ScaleCrop>
  <LinksUpToDate>false</LinksUpToDate>
  <CharactersWithSpaces>1013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2025-05-27T06:47:00Z</dcterms:created>
  <dc:creator>evanie</dc:creator>
  <cp:lastModifiedBy>小懒虫</cp:lastModifiedBy>
  <dcterms:modified xsi:type="dcterms:W3CDTF">2025-06-19T01:07:05Z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B7921ED579D3463EACF20520C2450775_13</vt:lpwstr>
  </property>
  <property fmtid="{D5CDD505-2E9C-101B-9397-08002B2CF9AE}" pid="4" name="KSOTemplateDocerSaveRecord">
    <vt:lpwstr>eyJoZGlkIjoiNjliZDMzYjkxNDA2NDFhZmM4NzEzNjA1ZmY3MTNmMDMifQ==</vt:lpwstr>
  </property>
</Properties>
</file>