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pStyle w:val="2"/>
        <w:spacing w:line="560" w:lineRule="exact"/>
        <w:jc w:val="center"/>
        <w:rPr>
          <w:color w:val="000000"/>
          <w:sz w:val="36"/>
          <w:szCs w:val="36"/>
          <w:lang w:val="en-US" w:eastAsia="zh-CN"/>
        </w:rPr>
      </w:pPr>
      <w:r>
        <w:rPr>
          <w:color w:val="000000"/>
          <w:sz w:val="36"/>
          <w:szCs w:val="36"/>
          <w:lang w:val="en-US" w:eastAsia="zh-CN"/>
        </w:rPr>
        <w:t>湖南省麓山强制隔离戒毒所</w:t>
      </w:r>
    </w:p>
    <w:p>
      <w:pPr>
        <w:pStyle w:val="2"/>
        <w:spacing w:line="560" w:lineRule="exact"/>
        <w:jc w:val="center"/>
        <w:rPr>
          <w:sz w:val="36"/>
          <w:szCs w:val="36"/>
        </w:rPr>
      </w:pPr>
      <w:r>
        <w:rPr>
          <w:color w:val="000000"/>
          <w:sz w:val="36"/>
          <w:szCs w:val="36"/>
          <w:lang w:val="en-US" w:eastAsia="zh-CN"/>
        </w:rPr>
        <w:t>中心机房安全隐患整治相关工程施工</w:t>
      </w:r>
      <w:r>
        <w:rPr>
          <w:color w:val="000000"/>
          <w:sz w:val="36"/>
          <w:szCs w:val="36"/>
        </w:rPr>
        <w:t>合同</w:t>
      </w:r>
    </w:p>
    <w:p>
      <w:pPr>
        <w:keepNext w:val="0"/>
        <w:keepLines w:val="0"/>
        <w:pageBreakBefore w:val="0"/>
        <w:widowControl w:val="0"/>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sz w:val="28"/>
          <w:szCs w:val="28"/>
          <w:u w:val="none"/>
        </w:rPr>
      </w:pPr>
      <w:r>
        <w:rPr>
          <w:rFonts w:ascii="宋体" w:eastAsia="宋体" w:cs="宋体" w:hint="eastAsia"/>
          <w:color w:val="000000"/>
          <w:sz w:val="28"/>
          <w:szCs w:val="28"/>
          <w:lang w:val="en-US" w:eastAsia="zh-CN"/>
        </w:rPr>
        <w:t>甲方</w:t>
      </w:r>
      <w:r>
        <w:rPr>
          <w:rFonts w:ascii="宋体" w:eastAsia="宋体" w:cs="宋体" w:hint="eastAsia"/>
          <w:color w:val="000000"/>
          <w:sz w:val="28"/>
          <w:szCs w:val="28"/>
        </w:rPr>
        <w:t>：</w:t>
      </w:r>
      <w:r>
        <w:rPr>
          <w:rFonts w:ascii="宋体" w:eastAsia="宋体" w:cs="宋体" w:hint="eastAsia"/>
          <w:color w:val="000000"/>
          <w:sz w:val="28"/>
          <w:szCs w:val="28"/>
          <w:u w:val="none"/>
        </w:rPr>
        <w:t>湖南省</w:t>
      </w:r>
      <w:r>
        <w:rPr>
          <w:rFonts w:ascii="宋体" w:eastAsia="宋体" w:cs="宋体"/>
          <w:color w:val="000000"/>
          <w:sz w:val="28"/>
          <w:szCs w:val="28"/>
          <w:u w:val="none"/>
        </w:rPr>
        <w:t>麓山强制隔离戒毒所</w:t>
      </w:r>
    </w:p>
    <w:p>
      <w:pPr>
        <w:keepNext w:val="0"/>
        <w:keepLines w:val="0"/>
        <w:pageBreakBefore w:val="0"/>
        <w:widowControl w:val="0"/>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sz w:val="28"/>
          <w:szCs w:val="28"/>
          <w:lang w:val="en-US" w:eastAsia="zh-CN"/>
        </w:rPr>
      </w:pPr>
      <w:r>
        <w:rPr>
          <w:rFonts w:ascii="宋体" w:eastAsia="宋体" w:cs="宋体" w:hint="eastAsia"/>
          <w:color w:val="000000"/>
          <w:sz w:val="28"/>
          <w:szCs w:val="28"/>
          <w:lang w:val="en-US" w:eastAsia="zh-CN"/>
        </w:rPr>
        <w:t>乙方</w:t>
      </w:r>
      <w:r>
        <w:rPr>
          <w:rFonts w:ascii="宋体" w:eastAsia="宋体" w:cs="宋体" w:hint="eastAsia"/>
          <w:color w:val="000000"/>
          <w:sz w:val="28"/>
          <w:szCs w:val="28"/>
        </w:rPr>
        <w:t>：</w:t>
      </w:r>
    </w:p>
    <w:p>
      <w:pPr>
        <w:keepNext w:val="0"/>
        <w:keepLines w:val="0"/>
        <w:pageBreakBefore w:val="0"/>
        <w:widowControl w:val="0"/>
        <w:kinsoku/>
        <w:wordWrap/>
        <w:overflowPunct/>
        <w:topLinePunct w:val="0"/>
        <w:autoSpaceDE/>
        <w:autoSpaceDN/>
        <w:bidi w:val="0"/>
        <w:adjustRightInd/>
        <w:snapToGrid/>
        <w:spacing w:line="560" w:lineRule="exact"/>
        <w:ind w:left="0" w:firstLineChars="200" w:firstLine="560"/>
        <w:jc w:val="both"/>
        <w:textAlignment w:val="auto"/>
        <w:rPr>
          <w:rFonts w:ascii="宋体" w:eastAsia="宋体" w:cs="宋体" w:hint="eastAsia"/>
          <w:color w:val="000000"/>
          <w:sz w:val="28"/>
          <w:szCs w:val="28"/>
        </w:rPr>
      </w:pPr>
      <w:r>
        <w:rPr>
          <w:rFonts w:ascii="宋体" w:eastAsia="宋体" w:cs="宋体" w:hint="eastAsia"/>
          <w:color w:val="000000"/>
          <w:sz w:val="28"/>
          <w:szCs w:val="28"/>
          <w:lang w:val="en-US" w:eastAsia="zh-CN"/>
        </w:rPr>
        <w:t>根据</w:t>
      </w:r>
      <w:r>
        <w:rPr>
          <w:rFonts w:ascii="宋体" w:eastAsia="宋体" w:cs="宋体" w:hint="eastAsia"/>
          <w:color w:val="000000"/>
          <w:sz w:val="28"/>
          <w:szCs w:val="28"/>
        </w:rPr>
        <w:t>《中华人民共和国民法典》、《中华人民共和国</w:t>
      </w:r>
      <w:r>
        <w:rPr>
          <w:rFonts w:ascii="宋体" w:eastAsia="宋体" w:cs="宋体"/>
          <w:color w:val="000000"/>
          <w:sz w:val="28"/>
          <w:szCs w:val="28"/>
        </w:rPr>
        <w:t>政府采购</w:t>
      </w:r>
      <w:r>
        <w:rPr>
          <w:rFonts w:ascii="宋体" w:eastAsia="宋体" w:cs="宋体" w:hint="eastAsia"/>
          <w:color w:val="000000"/>
          <w:sz w:val="28"/>
          <w:szCs w:val="28"/>
        </w:rPr>
        <w:t>法》</w:t>
      </w:r>
      <w:r>
        <w:rPr>
          <w:rFonts w:ascii="宋体" w:eastAsia="宋体" w:cs="宋体" w:hint="eastAsia"/>
          <w:color w:val="000000"/>
          <w:sz w:val="28"/>
          <w:szCs w:val="28"/>
          <w:lang w:val="en-US" w:eastAsia="zh-CN"/>
        </w:rPr>
        <w:t>及</w:t>
      </w:r>
      <w:r>
        <w:rPr>
          <w:rFonts w:ascii="宋体" w:eastAsia="宋体" w:cs="宋体" w:hint="eastAsia"/>
          <w:color w:val="000000"/>
          <w:sz w:val="28"/>
          <w:szCs w:val="28"/>
        </w:rPr>
        <w:t>国家地方有关</w:t>
      </w:r>
      <w:r>
        <w:rPr>
          <w:rFonts w:ascii="宋体" w:eastAsia="宋体" w:cs="宋体"/>
          <w:color w:val="000000"/>
          <w:sz w:val="28"/>
          <w:szCs w:val="28"/>
        </w:rPr>
        <w:t>信息化</w:t>
      </w:r>
      <w:r>
        <w:rPr>
          <w:rFonts w:ascii="宋体" w:eastAsia="宋体" w:cs="宋体" w:hint="eastAsia"/>
          <w:color w:val="000000"/>
          <w:sz w:val="28"/>
          <w:szCs w:val="28"/>
        </w:rPr>
        <w:t>工程</w:t>
      </w:r>
      <w:r>
        <w:rPr>
          <w:rFonts w:ascii="宋体" w:eastAsia="宋体" w:cs="宋体" w:hint="eastAsia"/>
          <w:color w:val="000000"/>
          <w:sz w:val="28"/>
          <w:szCs w:val="28"/>
          <w:lang w:val="en-US" w:eastAsia="zh-CN"/>
        </w:rPr>
        <w:t>施工</w:t>
      </w:r>
      <w:r>
        <w:rPr>
          <w:rFonts w:ascii="宋体" w:eastAsia="宋体" w:cs="宋体" w:hint="eastAsia"/>
          <w:color w:val="000000"/>
          <w:sz w:val="28"/>
          <w:szCs w:val="28"/>
        </w:rPr>
        <w:t>法规和规章</w:t>
      </w:r>
      <w:r>
        <w:rPr>
          <w:rFonts w:ascii="宋体" w:eastAsia="宋体" w:cs="宋体" w:hint="eastAsia"/>
          <w:color w:val="000000"/>
          <w:sz w:val="28"/>
          <w:szCs w:val="28"/>
          <w:lang w:eastAsia="zh-CN"/>
        </w:rPr>
        <w:t>，</w:t>
      </w:r>
      <w:r>
        <w:rPr>
          <w:rFonts w:ascii="宋体" w:eastAsia="宋体" w:cs="宋体" w:hint="eastAsia"/>
          <w:color w:val="000000"/>
          <w:sz w:val="28"/>
          <w:szCs w:val="28"/>
          <w:lang w:val="en-US" w:eastAsia="zh-CN"/>
        </w:rPr>
        <w:t>甲方将</w:t>
      </w:r>
      <w:r>
        <w:rPr>
          <w:rFonts w:ascii="宋体" w:cs="宋体"/>
          <w:color w:val="000000"/>
          <w:sz w:val="28"/>
          <w:szCs w:val="28"/>
          <w:u w:val="single"/>
          <w:lang w:val="en-US" w:eastAsia="zh-CN"/>
        </w:rPr>
        <w:t>湖南省麓山强制隔离戒毒所中心机房安全隐患整治相关工程</w:t>
      </w:r>
      <w:r>
        <w:rPr>
          <w:rFonts w:ascii="宋体" w:cs="宋体" w:hint="eastAsia"/>
          <w:color w:val="000000"/>
          <w:sz w:val="28"/>
          <w:szCs w:val="28"/>
          <w:lang w:val="en-US" w:eastAsia="zh-CN"/>
        </w:rPr>
        <w:t>承包给乙方</w:t>
      </w:r>
      <w:r>
        <w:rPr>
          <w:rFonts w:ascii="宋体" w:cs="宋体" w:hint="eastAsia"/>
          <w:color w:val="000000"/>
          <w:sz w:val="28"/>
          <w:szCs w:val="28"/>
        </w:rPr>
        <w:t>，经双</w:t>
      </w:r>
      <w:r>
        <w:rPr>
          <w:rFonts w:ascii="宋体" w:eastAsia="宋体" w:cs="宋体" w:hint="eastAsia"/>
          <w:color w:val="000000"/>
          <w:sz w:val="28"/>
          <w:szCs w:val="28"/>
        </w:rPr>
        <w:t>方协商一致，签订本合同，共同执行。</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b/>
          <w:bCs/>
          <w:color w:val="000000"/>
          <w:sz w:val="28"/>
          <w:szCs w:val="28"/>
          <w:lang w:val="en-US" w:eastAsia="zh-CN"/>
        </w:rPr>
      </w:pPr>
      <w:r>
        <w:rPr>
          <w:rFonts w:ascii="宋体" w:eastAsia="宋体" w:cs="宋体" w:hint="eastAsia"/>
          <w:b/>
          <w:bCs/>
          <w:color w:val="000000"/>
          <w:sz w:val="28"/>
          <w:szCs w:val="28"/>
          <w:lang w:val="en-US" w:eastAsia="zh-CN"/>
        </w:rPr>
        <w:t>工程内容</w:t>
      </w:r>
    </w:p>
    <w:p>
      <w:pPr>
        <w:keepNext w:val="0"/>
        <w:keepLines w:val="0"/>
        <w:pageBreakBefore w:val="0"/>
        <w:widowControl w:val="0"/>
        <w:kinsoku/>
        <w:wordWrap/>
        <w:overflowPunct/>
        <w:topLinePunct w:val="0"/>
        <w:autoSpaceDE/>
        <w:autoSpaceDN/>
        <w:bidi w:val="0"/>
        <w:adjustRightInd/>
        <w:snapToGrid/>
        <w:spacing w:line="560" w:lineRule="exact"/>
        <w:ind w:left="0" w:firstLine="560"/>
        <w:jc w:val="both"/>
        <w:textAlignment w:val="auto"/>
        <w:rPr>
          <w:rFonts w:ascii="宋体" w:eastAsia="宋体" w:cs="宋体" w:hint="eastAsia"/>
          <w:sz w:val="28"/>
          <w:szCs w:val="28"/>
          <w:lang w:val="en-US" w:eastAsia="zh-CN"/>
        </w:rPr>
      </w:pPr>
      <w:r>
        <w:rPr>
          <w:rFonts w:ascii="宋体" w:eastAsia="宋体" w:cs="宋体" w:hint="eastAsia"/>
          <w:color w:val="000000"/>
          <w:sz w:val="28"/>
          <w:szCs w:val="28"/>
          <w:lang w:val="en-US" w:eastAsia="zh-CN"/>
        </w:rPr>
        <w:t>本</w:t>
      </w:r>
      <w:r>
        <w:rPr>
          <w:rFonts w:ascii="宋体" w:eastAsia="宋体" w:cs="宋体" w:hint="eastAsia"/>
          <w:sz w:val="28"/>
          <w:szCs w:val="28"/>
          <w:lang w:val="en-US" w:eastAsia="zh-CN"/>
        </w:rPr>
        <w:t>项目包含</w:t>
      </w:r>
      <w:r>
        <w:rPr>
          <w:rFonts w:ascii="宋体" w:eastAsia="宋体" w:cs="宋体"/>
          <w:sz w:val="28"/>
          <w:szCs w:val="28"/>
          <w:lang w:val="en-US" w:eastAsia="zh-CN"/>
        </w:rPr>
        <w:t>弱电线路改造、静电地板更换、蓄电池更换、摄像头更换等清单里包含的全部内容</w:t>
      </w:r>
      <w:r>
        <w:rPr>
          <w:rFonts w:ascii="宋体" w:eastAsia="宋体" w:cs="宋体" w:hint="eastAsia"/>
          <w:sz w:val="28"/>
          <w:szCs w:val="28"/>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b/>
          <w:bCs/>
          <w:sz w:val="28"/>
          <w:szCs w:val="28"/>
          <w:lang w:val="en-US" w:eastAsia="zh-CN"/>
        </w:rPr>
      </w:pPr>
      <w:r>
        <w:rPr>
          <w:rFonts w:ascii="宋体" w:eastAsia="宋体" w:cs="宋体" w:hint="eastAsia"/>
          <w:b/>
          <w:bCs/>
          <w:sz w:val="28"/>
          <w:szCs w:val="28"/>
          <w:lang w:val="en-US" w:eastAsia="zh-CN"/>
        </w:rPr>
        <w:t>合同价格</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jc w:val="both"/>
        <w:textAlignment w:val="auto"/>
        <w:rPr>
          <w:rFonts w:ascii="宋体" w:eastAsia="宋体" w:cs="宋体"/>
          <w:sz w:val="28"/>
          <w:szCs w:val="28"/>
          <w:lang w:val="en-US" w:eastAsia="zh-CN"/>
        </w:rPr>
      </w:pPr>
      <w:r>
        <w:rPr>
          <w:rFonts w:ascii="宋体" w:eastAsia="宋体" w:cs="宋体"/>
          <w:b/>
          <w:bCs/>
          <w:sz w:val="28"/>
          <w:szCs w:val="28"/>
          <w:lang w:val="en-US" w:eastAsia="zh-CN"/>
        </w:rPr>
        <w:t>签约合同价为：暂定人民币（大写），</w:t>
      </w:r>
      <w:r>
        <w:rPr>
          <w:rFonts w:ascii="宋体" w:eastAsia="宋体" w:cs="宋体"/>
          <w:sz w:val="28"/>
          <w:szCs w:val="28"/>
          <w:lang w:val="en-US" w:eastAsia="zh-CN"/>
        </w:rPr>
        <w:t>含增值税。</w:t>
      </w:r>
    </w:p>
    <w:p>
      <w:pPr>
        <w:keepNext w:val="0"/>
        <w:keepLines w:val="0"/>
        <w:pageBreakBefore w:val="0"/>
        <w:widowControl w:val="0"/>
        <w:numPr>
          <w:ilvl w:val="0"/>
          <w:numId w:val="2"/>
        </w:numPr>
        <w:kinsoku/>
        <w:wordWrap/>
        <w:overflowPunct/>
        <w:topLinePunct w:val="0"/>
        <w:autoSpaceDE/>
        <w:autoSpaceDN/>
        <w:adjustRightInd/>
        <w:snapToGrid/>
        <w:spacing w:line="560" w:lineRule="exact"/>
        <w:jc w:val="both"/>
        <w:rPr>
          <w:rFonts w:ascii="宋体" w:cs="宋体" w:hint="eastAsia"/>
          <w:sz w:val="28"/>
          <w:szCs w:val="28"/>
        </w:rPr>
      </w:pPr>
      <w:r>
        <w:rPr>
          <w:rFonts w:ascii="宋体" w:eastAsia="宋体" w:cs="宋体"/>
          <w:sz w:val="28"/>
          <w:szCs w:val="28"/>
          <w:lang w:val="en-US" w:eastAsia="zh-CN"/>
        </w:rPr>
        <w:t>合同价格方式：本合同为基于清单计价的固定总价合同。乙方需按照清单完成清单上全部工程。如有遗漏将扣除相关款项。</w:t>
      </w:r>
    </w:p>
    <w:p>
      <w:pPr>
        <w:keepNext w:val="0"/>
        <w:keepLines w:val="0"/>
        <w:pageBreakBefore w:val="0"/>
        <w:widowControl w:val="0"/>
        <w:kinsoku/>
        <w:wordWrap/>
        <w:overflowPunct/>
        <w:topLinePunct w:val="0"/>
        <w:autoSpaceDE/>
        <w:autoSpaceDN/>
        <w:bidi w:val="0"/>
        <w:adjustRightInd/>
        <w:snapToGrid/>
        <w:spacing w:line="560" w:lineRule="exact"/>
        <w:ind w:left="420" w:hanging="420"/>
        <w:jc w:val="both"/>
        <w:textAlignment w:val="auto"/>
        <w:rPr>
          <w:rFonts w:ascii="宋体" w:eastAsia="宋体" w:cs="宋体" w:hint="eastAsia"/>
          <w:sz w:val="28"/>
          <w:szCs w:val="28"/>
          <w:lang w:val="en-US" w:eastAsia="zh-CN"/>
        </w:rPr>
      </w:pPr>
      <w:r>
        <w:rPr>
          <w:rFonts w:ascii="宋体" w:eastAsia="宋体" w:cs="宋体"/>
          <w:sz w:val="28"/>
          <w:szCs w:val="28"/>
          <w:lang w:val="en-US" w:eastAsia="zh-CN"/>
        </w:rPr>
        <w:t>4、</w:t>
      </w:r>
      <w:r>
        <w:rPr>
          <w:rFonts w:ascii="宋体" w:eastAsia="宋体" w:cs="宋体" w:hint="eastAsia"/>
          <w:sz w:val="28"/>
          <w:szCs w:val="28"/>
          <w:lang w:val="en-US" w:eastAsia="zh-CN"/>
        </w:rPr>
        <w:t>本工程税率取费为</w:t>
      </w:r>
      <w:r>
        <w:rPr>
          <w:rFonts w:ascii="宋体" w:eastAsia="宋体" w:cs="宋体"/>
          <w:sz w:val="28"/>
          <w:szCs w:val="28"/>
          <w:lang w:val="en-US" w:eastAsia="zh-CN"/>
        </w:rPr>
        <w:t>3%</w:t>
      </w:r>
      <w:bookmarkStart w:id="0" w:name="_GoBack"/>
      <w:bookmarkEnd w:id="0"/>
      <w:r>
        <w:rPr>
          <w:rFonts w:ascii="宋体" w:eastAsia="宋体" w:cs="宋体" w:hint="eastAsia"/>
          <w:sz w:val="28"/>
          <w:szCs w:val="28"/>
          <w:lang w:val="en-US" w:eastAsia="zh-CN"/>
        </w:rPr>
        <w:t>。开票过程中高于该税率不增加费用；低于该税率，税率差结算时扣除。</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b/>
          <w:bCs/>
          <w:color w:val="000000"/>
          <w:sz w:val="28"/>
          <w:szCs w:val="28"/>
          <w:lang w:val="en-US" w:eastAsia="zh-CN"/>
        </w:rPr>
      </w:pPr>
      <w:r>
        <w:rPr>
          <w:rFonts w:ascii="宋体" w:eastAsia="宋体" w:cs="宋体" w:hint="eastAsia"/>
          <w:b/>
          <w:bCs/>
          <w:color w:val="000000"/>
          <w:sz w:val="28"/>
          <w:szCs w:val="28"/>
          <w:lang w:val="en-US" w:eastAsia="zh-CN"/>
        </w:rPr>
        <w:t>工程款支付</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420" w:hangingChars="150" w:hanging="420"/>
        <w:jc w:val="both"/>
        <w:textAlignment w:val="auto"/>
        <w:rPr>
          <w:rFonts w:ascii="宋体" w:eastAsia="宋体" w:cs="宋体" w:hint="eastAsia"/>
          <w:sz w:val="28"/>
          <w:szCs w:val="28"/>
        </w:rPr>
      </w:pPr>
      <w:r>
        <w:rPr>
          <w:rFonts w:ascii="宋体" w:eastAsia="宋体" w:cs="宋体" w:hint="eastAsia"/>
          <w:color w:val="000000"/>
          <w:sz w:val="28"/>
          <w:szCs w:val="28"/>
          <w:lang w:val="en-US" w:eastAsia="zh-CN"/>
        </w:rPr>
        <w:t>本工程无预付款。工程完工验收合格乙方开具发票，我方支付</w:t>
      </w:r>
      <w:r>
        <w:rPr>
          <w:rFonts w:ascii="宋体" w:eastAsia="宋体" w:cs="宋体"/>
          <w:color w:val="000000"/>
          <w:sz w:val="28"/>
          <w:szCs w:val="28"/>
          <w:lang w:val="en-US" w:eastAsia="zh-CN"/>
        </w:rPr>
        <w:t>至合同总价的95%。</w:t>
      </w:r>
      <w:r>
        <w:rPr>
          <w:rFonts w:ascii="宋体" w:eastAsia="宋体" w:cs="宋体" w:hint="eastAsia"/>
          <w:color w:val="000000"/>
          <w:sz w:val="28"/>
          <w:szCs w:val="28"/>
          <w:lang w:val="en-US" w:eastAsia="zh-CN"/>
        </w:rPr>
        <w:t>剩余5%为质保金</w:t>
      </w:r>
      <w:r>
        <w:rPr>
          <w:rFonts w:ascii="宋体" w:eastAsia="宋体" w:cs="宋体"/>
          <w:color w:val="000000"/>
          <w:sz w:val="28"/>
          <w:szCs w:val="28"/>
          <w:lang w:val="en-US" w:eastAsia="zh-CN"/>
        </w:rPr>
        <w:t>，</w:t>
      </w:r>
      <w:r>
        <w:rPr>
          <w:rFonts w:ascii="宋体" w:eastAsia="宋体" w:cs="宋体" w:hint="eastAsia"/>
          <w:color w:val="000000"/>
          <w:sz w:val="28"/>
          <w:szCs w:val="28"/>
          <w:lang w:val="en-US" w:eastAsia="zh-CN"/>
        </w:rPr>
        <w:t>质保期满如无质量问题，乙方提出付款申请，甲方在 10个工作日内将余款一次性付清。</w:t>
      </w:r>
    </w:p>
    <w:p>
      <w:pPr>
        <w:keepNext w:val="0"/>
        <w:keepLines w:val="0"/>
        <w:pageBreakBefore w:val="0"/>
        <w:widowControl w:val="0"/>
        <w:kinsoku/>
        <w:wordWrap/>
        <w:overflowPunct/>
        <w:topLinePunct w:val="0"/>
        <w:autoSpaceDE/>
        <w:autoSpaceDN/>
        <w:bidi w:val="0"/>
        <w:adjustRightInd/>
        <w:snapToGrid/>
        <w:spacing w:line="560" w:lineRule="exact"/>
        <w:ind w:left="420" w:hangingChars="150" w:hanging="420"/>
        <w:jc w:val="both"/>
        <w:textAlignment w:val="auto"/>
        <w:rPr>
          <w:rFonts w:ascii="宋体" w:eastAsia="宋体" w:cs="宋体" w:hint="eastAsia"/>
          <w:sz w:val="28"/>
          <w:szCs w:val="28"/>
        </w:rPr>
      </w:pPr>
      <w:r>
        <w:rPr>
          <w:rFonts w:ascii="宋体" w:eastAsia="宋体" w:cs="宋体"/>
          <w:color w:val="000000"/>
          <w:sz w:val="28"/>
          <w:szCs w:val="28"/>
        </w:rPr>
        <w:t>3、</w:t>
      </w:r>
      <w:r>
        <w:rPr>
          <w:rFonts w:ascii="宋体" w:eastAsia="宋体" w:cs="宋体" w:hint="eastAsia"/>
          <w:color w:val="000000"/>
          <w:sz w:val="28"/>
          <w:szCs w:val="28"/>
        </w:rPr>
        <w:t>付款前，</w:t>
      </w:r>
      <w:r>
        <w:rPr>
          <w:rFonts w:ascii="宋体" w:eastAsia="宋体" w:cs="宋体" w:hint="eastAsia"/>
          <w:color w:val="000000"/>
          <w:sz w:val="28"/>
          <w:szCs w:val="28"/>
          <w:lang w:val="en-US" w:eastAsia="zh-CN"/>
        </w:rPr>
        <w:t>乙方</w:t>
      </w:r>
      <w:r>
        <w:rPr>
          <w:rFonts w:ascii="宋体" w:eastAsia="宋体" w:cs="宋体" w:hint="eastAsia"/>
          <w:color w:val="000000"/>
          <w:sz w:val="28"/>
          <w:szCs w:val="28"/>
        </w:rPr>
        <w:t>需向</w:t>
      </w:r>
      <w:r>
        <w:rPr>
          <w:rFonts w:ascii="宋体" w:eastAsia="宋体" w:cs="宋体" w:hint="eastAsia"/>
          <w:color w:val="000000"/>
          <w:sz w:val="28"/>
          <w:szCs w:val="28"/>
          <w:lang w:val="en-US" w:eastAsia="zh-CN"/>
        </w:rPr>
        <w:t>甲方</w:t>
      </w:r>
      <w:r>
        <w:rPr>
          <w:rFonts w:ascii="宋体" w:eastAsia="宋体" w:cs="宋体" w:hint="eastAsia"/>
          <w:color w:val="000000"/>
          <w:sz w:val="28"/>
          <w:szCs w:val="28"/>
        </w:rPr>
        <w:t>开具全额</w:t>
      </w:r>
      <w:r>
        <w:rPr>
          <w:rFonts w:ascii="宋体" w:eastAsia="宋体" w:cs="宋体" w:hint="eastAsia"/>
          <w:color w:val="000000"/>
          <w:sz w:val="28"/>
          <w:szCs w:val="28"/>
          <w:lang w:val="en-US" w:eastAsia="zh-CN"/>
        </w:rPr>
        <w:t>增值税</w:t>
      </w:r>
      <w:r>
        <w:rPr>
          <w:rFonts w:ascii="宋体" w:eastAsia="宋体" w:cs="宋体" w:hint="eastAsia"/>
          <w:color w:val="000000"/>
          <w:sz w:val="28"/>
          <w:szCs w:val="28"/>
        </w:rPr>
        <w:t>发票。否则</w:t>
      </w:r>
      <w:r>
        <w:rPr>
          <w:rFonts w:ascii="宋体" w:eastAsia="宋体" w:cs="宋体"/>
          <w:color w:val="000000"/>
          <w:sz w:val="28"/>
          <w:szCs w:val="28"/>
        </w:rPr>
        <w:t>甲方</w:t>
      </w:r>
      <w:r>
        <w:rPr>
          <w:rFonts w:ascii="宋体" w:eastAsia="宋体" w:cs="宋体" w:hint="eastAsia"/>
          <w:color w:val="000000"/>
          <w:sz w:val="28"/>
          <w:szCs w:val="28"/>
        </w:rPr>
        <w:t>有权暂缓支付费</w:t>
      </w:r>
      <w:r>
        <w:rPr>
          <w:rFonts w:ascii="宋体" w:eastAsia="宋体" w:cs="宋体"/>
          <w:color w:val="000000"/>
          <w:sz w:val="28"/>
          <w:szCs w:val="28"/>
        </w:rPr>
        <w:t>用</w:t>
      </w:r>
      <w:r>
        <w:rPr>
          <w:rFonts w:ascii="宋体" w:eastAsia="宋体" w:cs="宋体" w:hint="eastAsia"/>
          <w:color w:val="000000"/>
          <w:sz w:val="28"/>
          <w:szCs w:val="28"/>
        </w:rPr>
        <w:t>。</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ascii="宋体" w:eastAsia="宋体" w:cs="宋体" w:hint="eastAsia"/>
          <w:b/>
          <w:bCs/>
          <w:sz w:val="28"/>
          <w:szCs w:val="28"/>
          <w:lang w:val="en-US"/>
        </w:rPr>
      </w:pPr>
      <w:r>
        <w:rPr>
          <w:rFonts w:ascii="宋体" w:eastAsia="宋体" w:cs="宋体" w:hint="eastAsia"/>
          <w:b/>
          <w:bCs/>
          <w:color w:val="000000"/>
          <w:sz w:val="28"/>
          <w:szCs w:val="28"/>
          <w:lang w:val="en-US" w:eastAsia="zh-CN"/>
        </w:rPr>
        <w:t>四、工程质保</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ascii="宋体" w:eastAsia="宋体" w:cs="宋体" w:hint="eastAsia"/>
          <w:color w:val="000000"/>
          <w:sz w:val="28"/>
          <w:szCs w:val="28"/>
          <w:lang w:val="en-US" w:eastAsia="zh-CN"/>
        </w:rPr>
      </w:pPr>
      <w:r>
        <w:rPr>
          <w:rFonts w:ascii="宋体" w:eastAsia="宋体" w:cs="宋体" w:hint="eastAsia"/>
          <w:color w:val="000000"/>
          <w:sz w:val="28"/>
          <w:szCs w:val="28"/>
          <w:lang w:val="en-US" w:eastAsia="zh-CN"/>
        </w:rPr>
        <w:t>1、本工程质保期为</w:t>
      </w:r>
      <w:r>
        <w:rPr>
          <w:rFonts w:ascii="宋体" w:eastAsia="宋体" w:cs="宋体"/>
          <w:color w:val="000000"/>
          <w:sz w:val="28"/>
          <w:szCs w:val="28"/>
          <w:lang w:val="en-US" w:eastAsia="zh-CN"/>
        </w:rPr>
        <w:t>两</w:t>
      </w:r>
      <w:r>
        <w:rPr>
          <w:rFonts w:ascii="宋体" w:eastAsia="宋体" w:cs="宋体" w:hint="eastAsia"/>
          <w:color w:val="000000"/>
          <w:sz w:val="28"/>
          <w:szCs w:val="28"/>
          <w:lang w:val="en-US" w:eastAsia="zh-CN"/>
        </w:rPr>
        <w:t>年，自竣工验收之日开始算起。</w:t>
      </w:r>
    </w:p>
    <w:p>
      <w:pPr>
        <w:keepNext w:val="0"/>
        <w:keepLines w:val="0"/>
        <w:pageBreakBefore w:val="0"/>
        <w:widowControl w:val="0"/>
        <w:kinsoku/>
        <w:wordWrap/>
        <w:overflowPunct/>
        <w:topLinePunct w:val="0"/>
        <w:autoSpaceDE/>
        <w:autoSpaceDN/>
        <w:bidi w:val="0"/>
        <w:adjustRightInd/>
        <w:snapToGrid/>
        <w:spacing w:line="560" w:lineRule="exact"/>
        <w:ind w:left="420" w:hangingChars="150" w:hanging="420"/>
        <w:jc w:val="both"/>
        <w:textAlignment w:val="auto"/>
        <w:rPr>
          <w:rFonts w:ascii="宋体" w:eastAsia="宋体" w:cs="宋体" w:hint="eastAsia"/>
          <w:color w:val="000000"/>
          <w:sz w:val="28"/>
          <w:szCs w:val="28"/>
          <w:lang w:val="en-US" w:eastAsia="zh-CN"/>
        </w:rPr>
      </w:pPr>
      <w:r>
        <w:rPr>
          <w:rFonts w:ascii="宋体" w:eastAsia="宋体" w:cs="宋体" w:hint="eastAsia"/>
          <w:color w:val="000000"/>
          <w:sz w:val="28"/>
          <w:szCs w:val="28"/>
          <w:lang w:val="en-US" w:eastAsia="zh-CN"/>
        </w:rPr>
        <w:t>2、质保期内如发生质量问题乙方需及时安排处理。若乙方在得到甲方通知三日内没做处理，甲方有权安排其他公司处理，相关费用在质保金内扣除，同时将乙方列为甲方合作单位黑名单，</w:t>
      </w:r>
      <w:r>
        <w:rPr>
          <w:rFonts w:ascii="宋体" w:eastAsia="宋体" w:cs="宋体"/>
          <w:color w:val="000000"/>
          <w:sz w:val="28"/>
          <w:szCs w:val="28"/>
          <w:lang w:val="en-US" w:eastAsia="zh-CN"/>
        </w:rPr>
        <w:t>以后</w:t>
      </w:r>
      <w:r>
        <w:rPr>
          <w:rFonts w:ascii="宋体" w:eastAsia="宋体" w:cs="宋体" w:hint="eastAsia"/>
          <w:color w:val="000000"/>
          <w:sz w:val="28"/>
          <w:szCs w:val="28"/>
          <w:lang w:val="en-US" w:eastAsia="zh-CN"/>
        </w:rPr>
        <w:t>不得参与甲方任何项目投标。</w:t>
      </w:r>
    </w:p>
    <w:p>
      <w:pPr>
        <w:keepNext w:val="0"/>
        <w:keepLines w:val="0"/>
        <w:pageBreakBefore w:val="0"/>
        <w:widowControl w:val="0"/>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b/>
          <w:bCs/>
          <w:color w:val="000000"/>
          <w:sz w:val="28"/>
          <w:szCs w:val="28"/>
          <w:lang w:val="en-US" w:eastAsia="zh-CN"/>
        </w:rPr>
      </w:pPr>
      <w:r>
        <w:rPr>
          <w:rFonts w:ascii="宋体" w:eastAsia="宋体" w:cs="宋体" w:hint="eastAsia"/>
          <w:b/>
          <w:bCs/>
          <w:color w:val="000000"/>
          <w:sz w:val="28"/>
          <w:szCs w:val="28"/>
          <w:lang w:val="en-US" w:eastAsia="zh-CN"/>
        </w:rPr>
        <w:t>五、施工管理</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宋体" w:eastAsia="宋体" w:cs="宋体" w:hint="eastAsia"/>
          <w:b w:val="0"/>
          <w:bCs w:val="0"/>
          <w:sz w:val="28"/>
          <w:szCs w:val="28"/>
          <w:lang w:val="en-US" w:eastAsia="zh-CN"/>
        </w:rPr>
      </w:pPr>
      <w:r>
        <w:rPr>
          <w:rFonts w:ascii="宋体" w:eastAsia="宋体" w:cs="宋体" w:hint="eastAsia"/>
          <w:b w:val="0"/>
          <w:bCs w:val="0"/>
          <w:sz w:val="28"/>
          <w:szCs w:val="28"/>
          <w:lang w:val="en-US" w:eastAsia="zh-CN"/>
        </w:rPr>
        <w:t>本项目处于</w:t>
      </w:r>
      <w:r>
        <w:rPr>
          <w:rFonts w:ascii="宋体" w:eastAsia="宋体" w:cs="宋体"/>
          <w:b w:val="0"/>
          <w:bCs w:val="0"/>
          <w:sz w:val="28"/>
          <w:szCs w:val="28"/>
          <w:lang w:val="en-US" w:eastAsia="zh-CN"/>
        </w:rPr>
        <w:t>涉密区域</w:t>
      </w:r>
      <w:r>
        <w:rPr>
          <w:rFonts w:ascii="宋体" w:eastAsia="宋体" w:cs="宋体" w:hint="eastAsia"/>
          <w:b w:val="0"/>
          <w:bCs w:val="0"/>
          <w:sz w:val="28"/>
          <w:szCs w:val="28"/>
          <w:lang w:val="en-US" w:eastAsia="zh-CN"/>
        </w:rPr>
        <w:t>，</w:t>
      </w:r>
      <w:r>
        <w:rPr>
          <w:rFonts w:ascii="宋体" w:eastAsia="宋体" w:cs="宋体"/>
          <w:b w:val="0"/>
          <w:bCs w:val="0"/>
          <w:sz w:val="28"/>
          <w:szCs w:val="28"/>
          <w:lang w:val="en-US" w:eastAsia="zh-CN"/>
        </w:rPr>
        <w:t xml:space="preserve">施工时乙方需严格遵守甲方保密管理相关规  </w:t>
      </w:r>
    </w:p>
    <w:p>
      <w:pPr>
        <w:keepNext w:val="0"/>
        <w:keepLines w:val="0"/>
        <w:pageBreakBefore w:val="0"/>
        <w:widowControl w:val="0"/>
        <w:kinsoku/>
        <w:wordWrap/>
        <w:overflowPunct/>
        <w:topLinePunct w:val="0"/>
        <w:autoSpaceDE/>
        <w:autoSpaceDN/>
        <w:adjustRightInd/>
        <w:snapToGrid/>
        <w:spacing w:line="560" w:lineRule="exact"/>
        <w:ind w:left="0" w:firstLineChars="150" w:firstLine="420"/>
        <w:rPr>
          <w:rFonts w:ascii="宋体" w:eastAsia="宋体" w:cs="宋体" w:hint="eastAsia"/>
          <w:b w:val="0"/>
          <w:bCs w:val="0"/>
          <w:sz w:val="28"/>
          <w:szCs w:val="28"/>
          <w:lang w:val="en-US" w:eastAsia="zh-CN"/>
        </w:rPr>
      </w:pPr>
      <w:r>
        <w:rPr>
          <w:rFonts w:ascii="宋体" w:eastAsia="宋体" w:cs="宋体"/>
          <w:b w:val="0"/>
          <w:bCs w:val="0"/>
          <w:sz w:val="28"/>
          <w:szCs w:val="28"/>
          <w:lang w:val="en-US" w:eastAsia="zh-CN"/>
        </w:rPr>
        <w:t>定，不得在甲方办公或休息时开展有噪声的作业</w:t>
      </w:r>
      <w:r>
        <w:rPr>
          <w:rFonts w:ascii="宋体" w:eastAsia="宋体" w:cs="宋体" w:hint="eastAsia"/>
          <w:b w:val="0"/>
          <w:bCs w:val="0"/>
          <w:sz w:val="28"/>
          <w:szCs w:val="28"/>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left="459" w:hangingChars="150" w:hanging="420"/>
        <w:textAlignment w:val="auto"/>
        <w:rPr>
          <w:rFonts w:ascii="宋体" w:eastAsia="宋体" w:cs="宋体" w:hint="eastAsia"/>
          <w:b w:val="0"/>
          <w:bCs w:val="0"/>
          <w:sz w:val="28"/>
          <w:szCs w:val="28"/>
          <w:lang w:val="en-US" w:eastAsia="zh-CN"/>
        </w:rPr>
      </w:pPr>
      <w:r>
        <w:rPr>
          <w:rFonts w:ascii="宋体" w:eastAsia="宋体" w:cs="宋体"/>
          <w:b w:val="0"/>
          <w:bCs w:val="0"/>
          <w:sz w:val="28"/>
          <w:szCs w:val="28"/>
          <w:lang w:val="en-US" w:eastAsia="zh-CN"/>
        </w:rPr>
        <w:t>2、乙方需严格按照要求管理好现场材料、工具、设备等（具体要求提前去管理科咨询了解）。如不遵守规定施工中甲方有权要求乙方无条件停工且不支付停工产生的相关费用。</w:t>
      </w:r>
    </w:p>
    <w:p>
      <w:pPr>
        <w:keepNext w:val="0"/>
        <w:keepLines w:val="0"/>
        <w:pageBreakBefore w:val="0"/>
        <w:widowControl w:val="0"/>
        <w:numPr>
          <w:ilvl w:val="0"/>
          <w:numId w:val="4"/>
        </w:numPr>
        <w:kinsoku/>
        <w:wordWrap/>
        <w:overflowPunct/>
        <w:topLinePunct w:val="0"/>
        <w:autoSpaceDE/>
        <w:autoSpaceDN/>
        <w:adjustRightInd/>
        <w:snapToGrid/>
        <w:spacing w:line="560" w:lineRule="exact"/>
        <w:rPr>
          <w:rFonts w:ascii="宋体" w:eastAsia="宋体" w:cs="宋体" w:hint="eastAsia"/>
          <w:b w:val="0"/>
          <w:bCs w:val="0"/>
          <w:sz w:val="28"/>
          <w:szCs w:val="28"/>
          <w:lang w:val="en-US" w:eastAsia="zh-CN"/>
        </w:rPr>
      </w:pPr>
      <w:r>
        <w:rPr>
          <w:rFonts w:ascii="宋体" w:eastAsia="宋体" w:cs="宋体" w:hint="eastAsia"/>
          <w:b w:val="0"/>
          <w:bCs w:val="0"/>
          <w:sz w:val="28"/>
          <w:szCs w:val="28"/>
          <w:lang w:val="en-US" w:eastAsia="zh-CN"/>
        </w:rPr>
        <w:t>施工作业</w:t>
      </w:r>
      <w:r>
        <w:rPr>
          <w:rFonts w:ascii="宋体" w:eastAsia="宋体" w:cs="宋体"/>
          <w:b w:val="0"/>
          <w:bCs w:val="0"/>
          <w:sz w:val="28"/>
          <w:szCs w:val="28"/>
          <w:lang w:val="en-US" w:eastAsia="zh-CN"/>
        </w:rPr>
        <w:t xml:space="preserve">人员在作业前需签订保密承诺书，乙方施工人员需为投标  </w:t>
      </w:r>
    </w:p>
    <w:p>
      <w:pPr>
        <w:keepNext w:val="0"/>
        <w:keepLines w:val="0"/>
        <w:pageBreakBefore w:val="0"/>
        <w:widowControl w:val="0"/>
        <w:kinsoku/>
        <w:wordWrap/>
        <w:overflowPunct/>
        <w:topLinePunct w:val="0"/>
        <w:autoSpaceDE/>
        <w:autoSpaceDN/>
        <w:adjustRightInd/>
        <w:snapToGrid/>
        <w:spacing w:line="560" w:lineRule="exact"/>
        <w:ind w:left="0" w:firstLineChars="150" w:firstLine="420"/>
        <w:rPr>
          <w:rFonts w:ascii="宋体" w:eastAsia="宋体" w:cs="宋体" w:hint="eastAsia"/>
          <w:b w:val="0"/>
          <w:bCs w:val="0"/>
          <w:sz w:val="28"/>
          <w:szCs w:val="28"/>
          <w:lang w:val="en-US" w:eastAsia="zh-CN"/>
        </w:rPr>
      </w:pPr>
      <w:r>
        <w:rPr>
          <w:rFonts w:ascii="宋体" w:eastAsia="宋体" w:cs="宋体"/>
          <w:b w:val="0"/>
          <w:bCs w:val="0"/>
          <w:sz w:val="28"/>
          <w:szCs w:val="28"/>
          <w:lang w:val="en-US" w:eastAsia="zh-CN"/>
        </w:rPr>
        <w:t>时所列人员。如有更换需甲方同意并办理相关变更手续。</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eastAsia="宋体" w:cs="宋体" w:hint="eastAsia"/>
          <w:b w:val="0"/>
          <w:bCs w:val="0"/>
          <w:sz w:val="28"/>
          <w:szCs w:val="28"/>
          <w:lang w:val="en-US" w:eastAsia="zh-CN"/>
        </w:rPr>
      </w:pPr>
      <w:r>
        <w:rPr>
          <w:rFonts w:ascii="宋体" w:eastAsia="宋体" w:cs="宋体" w:hint="eastAsia"/>
          <w:b w:val="0"/>
          <w:bCs w:val="0"/>
          <w:sz w:val="28"/>
          <w:szCs w:val="28"/>
          <w:lang w:val="en-US" w:eastAsia="zh-CN"/>
        </w:rPr>
        <w:t>六</w:t>
      </w:r>
      <w:r>
        <w:rPr>
          <w:rFonts w:ascii="宋体" w:eastAsia="宋体" w:cs="宋体" w:hint="eastAsia"/>
          <w:b/>
          <w:bCs/>
          <w:sz w:val="28"/>
          <w:szCs w:val="28"/>
          <w:lang w:val="en-US" w:eastAsia="zh-CN"/>
        </w:rPr>
        <w:t>、施工工艺</w:t>
      </w:r>
    </w:p>
    <w:p>
      <w:pPr>
        <w:keepNext w:val="0"/>
        <w:keepLines w:val="0"/>
        <w:pageBreakBefore w:val="0"/>
        <w:widowControl w:val="0"/>
        <w:numPr>
          <w:ilvl w:val="0"/>
          <w:numId w:val="5"/>
        </w:numPr>
        <w:kinsoku/>
        <w:wordWrap/>
        <w:overflowPunct/>
        <w:topLinePunct w:val="0"/>
        <w:autoSpaceDE/>
        <w:autoSpaceDN/>
        <w:bidi w:val="0"/>
        <w:adjustRightInd/>
        <w:snapToGrid/>
        <w:spacing w:line="560" w:lineRule="exact"/>
        <w:textAlignment w:val="auto"/>
        <w:rPr>
          <w:rFonts w:ascii="宋体" w:eastAsia="宋体" w:cs="宋体" w:hint="eastAsia"/>
          <w:b w:val="0"/>
          <w:bCs w:val="0"/>
          <w:sz w:val="28"/>
          <w:szCs w:val="28"/>
          <w:lang w:val="en-US" w:eastAsia="zh-CN"/>
        </w:rPr>
      </w:pPr>
      <w:r>
        <w:rPr>
          <w:rFonts w:ascii="宋体" w:eastAsia="宋体" w:cs="宋体" w:hint="eastAsia"/>
          <w:b w:val="0"/>
          <w:bCs w:val="0"/>
          <w:sz w:val="28"/>
          <w:szCs w:val="28"/>
          <w:lang w:val="en-US" w:eastAsia="zh-CN"/>
        </w:rPr>
        <w:t>乙方</w:t>
      </w:r>
      <w:r>
        <w:rPr>
          <w:rFonts w:ascii="宋体" w:eastAsia="宋体" w:cs="宋体"/>
          <w:b w:val="0"/>
          <w:bCs w:val="0"/>
          <w:sz w:val="28"/>
          <w:szCs w:val="28"/>
          <w:lang w:val="en-US" w:eastAsia="zh-CN"/>
        </w:rPr>
        <w:t>需按照项目</w:t>
      </w:r>
      <w:r>
        <w:rPr>
          <w:rFonts w:ascii="宋体" w:eastAsia="宋体" w:cs="宋体" w:hint="eastAsia"/>
          <w:b w:val="0"/>
          <w:bCs w:val="0"/>
          <w:sz w:val="28"/>
          <w:szCs w:val="28"/>
          <w:lang w:val="en-US" w:eastAsia="zh-CN"/>
        </w:rPr>
        <w:t>清单上</w:t>
      </w:r>
      <w:r>
        <w:rPr>
          <w:rFonts w:ascii="宋体" w:eastAsia="宋体" w:cs="宋体"/>
          <w:b w:val="0"/>
          <w:bCs w:val="0"/>
          <w:sz w:val="28"/>
          <w:szCs w:val="28"/>
          <w:lang w:val="en-US" w:eastAsia="zh-CN"/>
        </w:rPr>
        <w:t>项目特征描述完成相关</w:t>
      </w:r>
      <w:r>
        <w:rPr>
          <w:rFonts w:ascii="宋体" w:eastAsia="宋体" w:cs="宋体" w:hint="eastAsia"/>
          <w:b w:val="0"/>
          <w:bCs w:val="0"/>
          <w:sz w:val="28"/>
          <w:szCs w:val="28"/>
          <w:lang w:val="en-US" w:eastAsia="zh-CN"/>
        </w:rPr>
        <w:t>的</w:t>
      </w:r>
      <w:r>
        <w:rPr>
          <w:rFonts w:ascii="宋体" w:eastAsia="宋体" w:cs="宋体"/>
          <w:b w:val="0"/>
          <w:bCs w:val="0"/>
          <w:sz w:val="28"/>
          <w:szCs w:val="28"/>
          <w:lang w:val="en-US" w:eastAsia="zh-CN"/>
        </w:rPr>
        <w:t>清单</w:t>
      </w:r>
      <w:r>
        <w:rPr>
          <w:rFonts w:ascii="宋体" w:eastAsia="宋体" w:cs="宋体" w:hint="eastAsia"/>
          <w:b w:val="0"/>
          <w:bCs w:val="0"/>
          <w:sz w:val="28"/>
          <w:szCs w:val="28"/>
          <w:lang w:val="en-US" w:eastAsia="zh-CN"/>
        </w:rPr>
        <w:t>内容，</w:t>
      </w:r>
      <w:r>
        <w:rPr>
          <w:rFonts w:ascii="宋体" w:eastAsia="宋体" w:cs="宋体"/>
          <w:b w:val="0"/>
          <w:bCs w:val="0"/>
          <w:sz w:val="28"/>
          <w:szCs w:val="28"/>
          <w:lang w:val="en-US" w:eastAsia="zh-CN"/>
        </w:rPr>
        <w:t xml:space="preserve">对 </w:t>
      </w:r>
    </w:p>
    <w:p>
      <w:pPr>
        <w:keepNext w:val="0"/>
        <w:keepLines w:val="0"/>
        <w:pageBreakBefore w:val="0"/>
        <w:widowControl w:val="0"/>
        <w:kinsoku/>
        <w:wordWrap/>
        <w:overflowPunct/>
        <w:topLinePunct w:val="0"/>
        <w:autoSpaceDE/>
        <w:autoSpaceDN/>
        <w:bidi w:val="0"/>
        <w:adjustRightInd/>
        <w:snapToGrid/>
        <w:spacing w:line="560" w:lineRule="exact"/>
        <w:ind w:left="0" w:firstLineChars="150" w:firstLine="420"/>
        <w:textAlignment w:val="auto"/>
        <w:rPr>
          <w:rFonts w:ascii="宋体" w:eastAsia="宋体" w:cs="宋体" w:hint="eastAsia"/>
          <w:b w:val="0"/>
          <w:bCs w:val="0"/>
          <w:sz w:val="28"/>
          <w:szCs w:val="28"/>
          <w:lang w:val="en-US" w:eastAsia="zh-CN"/>
        </w:rPr>
      </w:pPr>
      <w:r>
        <w:rPr>
          <w:rFonts w:ascii="宋体" w:eastAsia="宋体" w:cs="宋体"/>
          <w:b w:val="0"/>
          <w:bCs w:val="0"/>
          <w:sz w:val="28"/>
          <w:szCs w:val="28"/>
          <w:lang w:val="en-US" w:eastAsia="zh-CN"/>
        </w:rPr>
        <w:t>于清单没有列出的需遵守相关行业规范。</w:t>
      </w:r>
    </w:p>
    <w:p>
      <w:pPr>
        <w:keepNext w:val="0"/>
        <w:keepLines w:val="0"/>
        <w:pageBreakBefore w:val="0"/>
        <w:widowControl w:val="0"/>
        <w:numPr>
          <w:ilvl w:val="0"/>
          <w:numId w:val="5"/>
        </w:numPr>
        <w:kinsoku/>
        <w:wordWrap/>
        <w:overflowPunct/>
        <w:topLinePunct w:val="0"/>
        <w:autoSpaceDE/>
        <w:autoSpaceDN/>
        <w:adjustRightInd/>
        <w:snapToGrid/>
        <w:spacing w:line="560" w:lineRule="exact"/>
        <w:rPr>
          <w:rFonts w:ascii="宋体" w:eastAsia="宋体" w:cs="宋体"/>
          <w:b w:val="0"/>
          <w:bCs w:val="0"/>
          <w:sz w:val="28"/>
          <w:szCs w:val="28"/>
          <w:lang w:val="en-US" w:eastAsia="zh-CN"/>
        </w:rPr>
      </w:pPr>
      <w:r>
        <w:rPr>
          <w:rFonts w:ascii="宋体" w:eastAsia="宋体" w:cs="宋体"/>
          <w:b w:val="0"/>
          <w:bCs w:val="0"/>
          <w:sz w:val="28"/>
          <w:szCs w:val="28"/>
          <w:lang w:val="en-US" w:eastAsia="zh-CN"/>
        </w:rPr>
        <w:t>乙方</w:t>
      </w:r>
      <w:r>
        <w:rPr>
          <w:rFonts w:ascii="宋体" w:eastAsia="宋体" w:cs="宋体" w:hint="eastAsia"/>
          <w:b w:val="0"/>
          <w:bCs w:val="0"/>
          <w:sz w:val="28"/>
          <w:szCs w:val="28"/>
          <w:lang w:val="en-US" w:eastAsia="zh-CN"/>
        </w:rPr>
        <w:t>所用材质需严格按照清单所列</w:t>
      </w:r>
      <w:r>
        <w:rPr>
          <w:rFonts w:ascii="宋体" w:eastAsia="宋体" w:cs="宋体"/>
          <w:b w:val="0"/>
          <w:bCs w:val="0"/>
          <w:sz w:val="28"/>
          <w:szCs w:val="28"/>
          <w:lang w:val="en-US" w:eastAsia="zh-CN"/>
        </w:rPr>
        <w:t xml:space="preserve">及信息化工程建设相关标准进 </w:t>
      </w:r>
    </w:p>
    <w:p>
      <w:pPr>
        <w:keepNext w:val="0"/>
        <w:keepLines w:val="0"/>
        <w:pageBreakBefore w:val="0"/>
        <w:widowControl w:val="0"/>
        <w:kinsoku/>
        <w:wordWrap/>
        <w:overflowPunct/>
        <w:topLinePunct w:val="0"/>
        <w:autoSpaceDE/>
        <w:autoSpaceDN/>
        <w:adjustRightInd/>
        <w:snapToGrid/>
        <w:spacing w:line="560" w:lineRule="exact"/>
        <w:ind w:leftChars="198" w:left="416"/>
        <w:rPr>
          <w:rFonts w:ascii="宋体" w:eastAsia="宋体" w:cs="宋体"/>
          <w:b w:val="0"/>
          <w:bCs w:val="0"/>
          <w:sz w:val="28"/>
          <w:szCs w:val="28"/>
          <w:lang w:val="en-US" w:eastAsia="zh-CN"/>
        </w:rPr>
      </w:pPr>
      <w:r>
        <w:rPr>
          <w:rFonts w:ascii="宋体" w:eastAsia="宋体" w:cs="宋体"/>
          <w:b w:val="0"/>
          <w:bCs w:val="0"/>
          <w:sz w:val="28"/>
          <w:szCs w:val="28"/>
          <w:lang w:val="en-US" w:eastAsia="zh-CN"/>
        </w:rPr>
        <w:t>场</w:t>
      </w:r>
      <w:r>
        <w:rPr>
          <w:rFonts w:ascii="宋体" w:eastAsia="宋体" w:cs="宋体" w:hint="eastAsia"/>
          <w:b w:val="0"/>
          <w:bCs w:val="0"/>
          <w:sz w:val="28"/>
          <w:szCs w:val="28"/>
          <w:lang w:val="en-US" w:eastAsia="zh-CN"/>
        </w:rPr>
        <w:t>，有特殊要求的需遵照相关要求。</w:t>
      </w:r>
      <w:r>
        <w:rPr>
          <w:rFonts w:ascii="宋体" w:eastAsia="宋体" w:cs="宋体"/>
          <w:b w:val="0"/>
          <w:bCs w:val="0"/>
          <w:sz w:val="28"/>
          <w:szCs w:val="28"/>
          <w:lang w:val="en-US" w:eastAsia="zh-CN"/>
        </w:rPr>
        <w:t>非经甲方同意原材料不得入场，由此造成的返工结果由乙方承担。</w:t>
      </w:r>
    </w:p>
    <w:p>
      <w:pPr>
        <w:keepNext w:val="0"/>
        <w:keepLines w:val="0"/>
        <w:pageBreakBefore w:val="0"/>
        <w:widowControl w:val="0"/>
        <w:kinsoku/>
        <w:wordWrap/>
        <w:overflowPunct/>
        <w:topLinePunct w:val="0"/>
        <w:autoSpaceDE/>
        <w:autoSpaceDN/>
        <w:adjustRightInd/>
        <w:snapToGrid/>
        <w:spacing w:line="560" w:lineRule="exact"/>
        <w:ind w:left="420" w:hangingChars="150" w:hanging="420"/>
        <w:rPr>
          <w:rFonts w:ascii="宋体" w:eastAsia="宋体" w:cs="宋体"/>
          <w:b w:val="0"/>
          <w:bCs w:val="0"/>
          <w:sz w:val="28"/>
          <w:szCs w:val="28"/>
          <w:lang w:val="en-US" w:eastAsia="zh-CN"/>
        </w:rPr>
      </w:pPr>
      <w:r>
        <w:rPr>
          <w:rFonts w:ascii="宋体" w:eastAsia="宋体" w:cs="宋体"/>
          <w:b w:val="0"/>
          <w:bCs w:val="0"/>
          <w:sz w:val="28"/>
          <w:szCs w:val="28"/>
          <w:lang w:val="en-US" w:eastAsia="zh-CN"/>
        </w:rPr>
        <w:t>3、乙方需严格按照清单所列项目特征及信息化工程施工工艺进行施工，不得偷减工艺流程及材质厚度等核心参数。</w:t>
      </w:r>
    </w:p>
    <w:p>
      <w:pPr>
        <w:keepNext w:val="0"/>
        <w:keepLines w:val="0"/>
        <w:pageBreakBefore w:val="0"/>
        <w:widowControl w:val="0"/>
        <w:kinsoku/>
        <w:wordWrap/>
        <w:overflowPunct/>
        <w:topLinePunct w:val="0"/>
        <w:autoSpaceDE/>
        <w:autoSpaceDN/>
        <w:adjustRightInd/>
        <w:snapToGrid/>
        <w:spacing w:line="560" w:lineRule="exact"/>
        <w:ind w:left="280" w:hangingChars="100" w:hanging="280"/>
        <w:rPr>
          <w:rFonts w:ascii="宋体" w:eastAsia="宋体" w:cs="宋体" w:hint="eastAsia"/>
          <w:b w:val="0"/>
          <w:bCs w:val="0"/>
          <w:sz w:val="28"/>
          <w:szCs w:val="28"/>
          <w:lang w:val="en-US" w:eastAsia="zh-CN"/>
        </w:rPr>
      </w:pPr>
      <w:r>
        <w:rPr>
          <w:rFonts w:ascii="宋体" w:eastAsia="宋体" w:cs="宋体"/>
          <w:b w:val="0"/>
          <w:bCs w:val="0"/>
          <w:sz w:val="28"/>
          <w:szCs w:val="28"/>
          <w:lang w:val="en-US" w:eastAsia="zh-CN"/>
        </w:rPr>
        <w:t>4、</w:t>
      </w:r>
      <w:r>
        <w:rPr>
          <w:rFonts w:ascii="宋体" w:eastAsia="宋体" w:cs="宋体" w:hint="eastAsia"/>
          <w:b w:val="0"/>
          <w:bCs w:val="0"/>
          <w:sz w:val="28"/>
          <w:szCs w:val="28"/>
          <w:lang w:val="en-US" w:eastAsia="zh-CN"/>
        </w:rPr>
        <w:t>针对甲方现场工程师提出的工艺要求，乙方需遵照执行。</w:t>
      </w:r>
      <w:r>
        <w:rPr>
          <w:rFonts w:ascii="宋体" w:eastAsia="宋体" w:cs="宋体"/>
          <w:b w:val="0"/>
          <w:bCs w:val="0"/>
          <w:sz w:val="28"/>
          <w:szCs w:val="28"/>
          <w:lang w:val="en-US" w:eastAsia="zh-CN"/>
        </w:rPr>
        <w:t>本项目明确甲方工程师为，电话</w:t>
      </w:r>
    </w:p>
    <w:p>
      <w:pPr>
        <w:keepNext w:val="0"/>
        <w:keepLines w:val="0"/>
        <w:pageBreakBefore w:val="0"/>
        <w:widowControl w:val="0"/>
        <w:numPr>
          <w:ilvl w:val="0"/>
          <w:numId w:val="6"/>
        </w:numPr>
        <w:kinsoku/>
        <w:wordWrap/>
        <w:overflowPunct/>
        <w:topLinePunct w:val="0"/>
        <w:autoSpaceDE/>
        <w:autoSpaceDN/>
        <w:bidi w:val="0"/>
        <w:adjustRightInd/>
        <w:snapToGrid/>
        <w:spacing w:line="560" w:lineRule="exact"/>
        <w:textAlignment w:val="auto"/>
        <w:rPr>
          <w:rFonts w:ascii="宋体" w:eastAsia="宋体" w:cs="宋体" w:hint="eastAsia"/>
          <w:b/>
          <w:bCs/>
          <w:sz w:val="28"/>
          <w:szCs w:val="28"/>
          <w:lang w:val="en-US" w:eastAsia="zh-CN"/>
        </w:rPr>
      </w:pPr>
      <w:r>
        <w:rPr>
          <w:rFonts w:ascii="宋体" w:eastAsia="宋体" w:cs="宋体" w:hint="eastAsia"/>
          <w:b/>
          <w:bCs/>
          <w:sz w:val="28"/>
          <w:szCs w:val="28"/>
          <w:lang w:val="en-US" w:eastAsia="zh-CN"/>
        </w:rPr>
        <w:t>工期</w:t>
      </w:r>
    </w:p>
    <w:p>
      <w:pPr>
        <w:keepNext w:val="0"/>
        <w:keepLines w:val="0"/>
        <w:pageBreakBefore w:val="0"/>
        <w:widowControl w:val="0"/>
        <w:numPr>
          <w:ilvl w:val="0"/>
          <w:numId w:val="7"/>
        </w:numPr>
        <w:kinsoku/>
        <w:wordWrap/>
        <w:overflowPunct/>
        <w:topLinePunct w:val="0"/>
        <w:autoSpaceDE/>
        <w:autoSpaceDN/>
        <w:bidi w:val="0"/>
        <w:adjustRightInd/>
        <w:snapToGrid/>
        <w:spacing w:line="560" w:lineRule="exact"/>
        <w:textAlignment w:val="auto"/>
        <w:rPr>
          <w:rFonts w:ascii="宋体" w:eastAsia="宋体" w:cs="宋体" w:hint="eastAsia"/>
          <w:b w:val="0"/>
          <w:bCs w:val="0"/>
          <w:sz w:val="28"/>
          <w:szCs w:val="28"/>
          <w:lang w:val="en-US" w:eastAsia="zh-CN"/>
        </w:rPr>
      </w:pPr>
      <w:r>
        <w:rPr>
          <w:rFonts w:ascii="宋体" w:eastAsia="宋体" w:cs="宋体" w:hint="eastAsia"/>
          <w:b w:val="0"/>
          <w:bCs w:val="0"/>
          <w:sz w:val="28"/>
          <w:szCs w:val="28"/>
          <w:lang w:val="en-US" w:eastAsia="zh-CN"/>
        </w:rPr>
        <w:t>本项目工期为</w:t>
      </w:r>
      <w:r>
        <w:rPr>
          <w:rFonts w:ascii="宋体" w:eastAsia="宋体" w:cs="宋体"/>
          <w:b w:val="0"/>
          <w:bCs w:val="0"/>
          <w:sz w:val="28"/>
          <w:szCs w:val="28"/>
          <w:lang w:val="en-US" w:eastAsia="zh-CN"/>
        </w:rPr>
        <w:t>30</w:t>
      </w:r>
      <w:r>
        <w:rPr>
          <w:rFonts w:ascii="宋体" w:eastAsia="宋体" w:cs="宋体" w:hint="eastAsia"/>
          <w:b w:val="0"/>
          <w:bCs w:val="0"/>
          <w:sz w:val="28"/>
          <w:szCs w:val="28"/>
          <w:lang w:val="en-US" w:eastAsia="zh-CN"/>
        </w:rPr>
        <w:t>天。以甲方工程师下达开工令之日</w:t>
      </w:r>
      <w:r>
        <w:rPr>
          <w:rFonts w:ascii="宋体" w:eastAsia="宋体" w:cs="宋体"/>
          <w:b w:val="0"/>
          <w:bCs w:val="0"/>
          <w:sz w:val="28"/>
          <w:szCs w:val="28"/>
          <w:lang w:val="en-US" w:eastAsia="zh-CN"/>
        </w:rPr>
        <w:t>（竞价结束之日）</w:t>
      </w:r>
      <w:r>
        <w:rPr>
          <w:rFonts w:ascii="宋体" w:eastAsia="宋体" w:cs="宋体" w:hint="eastAsia"/>
          <w:b w:val="0"/>
          <w:bCs w:val="0"/>
          <w:sz w:val="28"/>
          <w:szCs w:val="28"/>
          <w:lang w:val="en-US" w:eastAsia="zh-CN"/>
        </w:rPr>
        <w:t>开始计算。</w:t>
      </w:r>
    </w:p>
    <w:p>
      <w:pPr>
        <w:keepNext w:val="0"/>
        <w:keepLines w:val="0"/>
        <w:pageBreakBefore w:val="0"/>
        <w:widowControl w:val="0"/>
        <w:numPr>
          <w:ilvl w:val="0"/>
          <w:numId w:val="7"/>
        </w:numPr>
        <w:kinsoku/>
        <w:wordWrap/>
        <w:overflowPunct/>
        <w:topLinePunct w:val="0"/>
        <w:autoSpaceDE/>
        <w:autoSpaceDN/>
        <w:bidi w:val="0"/>
        <w:adjustRightInd/>
        <w:snapToGrid/>
        <w:spacing w:line="560" w:lineRule="exact"/>
        <w:textAlignment w:val="auto"/>
        <w:rPr>
          <w:rFonts w:ascii="宋体" w:eastAsia="宋体" w:cs="宋体" w:hint="eastAsia"/>
          <w:b w:val="0"/>
          <w:bCs w:val="0"/>
          <w:sz w:val="28"/>
          <w:szCs w:val="28"/>
          <w:lang w:val="en-US" w:eastAsia="zh-CN"/>
        </w:rPr>
      </w:pPr>
      <w:r>
        <w:rPr>
          <w:rFonts w:ascii="宋体" w:eastAsia="宋体" w:cs="宋体" w:hint="eastAsia"/>
          <w:b w:val="0"/>
          <w:bCs w:val="0"/>
          <w:sz w:val="28"/>
          <w:szCs w:val="28"/>
          <w:lang w:val="en-US" w:eastAsia="zh-CN"/>
        </w:rPr>
        <w:t>施工过程中如因</w:t>
      </w:r>
      <w:r>
        <w:rPr>
          <w:rFonts w:ascii="宋体" w:eastAsia="宋体" w:cs="宋体"/>
          <w:b w:val="0"/>
          <w:bCs w:val="0"/>
          <w:sz w:val="28"/>
          <w:szCs w:val="28"/>
          <w:lang w:val="en-US" w:eastAsia="zh-CN"/>
        </w:rPr>
        <w:t>甲方要求的停工等</w:t>
      </w:r>
      <w:r>
        <w:rPr>
          <w:rFonts w:ascii="宋体" w:eastAsia="宋体" w:cs="宋体" w:hint="eastAsia"/>
          <w:b w:val="0"/>
          <w:bCs w:val="0"/>
          <w:sz w:val="28"/>
          <w:szCs w:val="28"/>
          <w:lang w:val="en-US" w:eastAsia="zh-CN"/>
        </w:rPr>
        <w:t>特殊情况导致不能正常施</w:t>
      </w:r>
      <w:r>
        <w:rPr>
          <w:rFonts w:ascii="宋体" w:eastAsia="宋体" w:cs="宋体"/>
          <w:b w:val="0"/>
          <w:bCs w:val="0"/>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firstLineChars="150" w:firstLine="420"/>
        <w:textAlignment w:val="auto"/>
        <w:rPr>
          <w:rFonts w:ascii="宋体" w:eastAsia="宋体" w:cs="宋体" w:hint="eastAsia"/>
          <w:b w:val="0"/>
          <w:bCs w:val="0"/>
          <w:sz w:val="28"/>
          <w:szCs w:val="28"/>
          <w:lang w:val="en-US" w:eastAsia="zh-CN"/>
        </w:rPr>
      </w:pPr>
      <w:r>
        <w:rPr>
          <w:rFonts w:ascii="宋体" w:eastAsia="宋体" w:cs="宋体" w:hint="eastAsia"/>
          <w:b w:val="0"/>
          <w:bCs w:val="0"/>
          <w:sz w:val="28"/>
          <w:szCs w:val="28"/>
          <w:lang w:val="en-US" w:eastAsia="zh-CN"/>
        </w:rPr>
        <w:t>工，工期相应延长，但甲方不另行支付费用。</w:t>
      </w:r>
    </w:p>
    <w:p>
      <w:pPr>
        <w:keepNext w:val="0"/>
        <w:keepLines w:val="0"/>
        <w:pageBreakBefore w:val="0"/>
        <w:widowControl w:val="0"/>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b/>
          <w:bCs/>
          <w:sz w:val="28"/>
          <w:szCs w:val="28"/>
        </w:rPr>
      </w:pPr>
      <w:r>
        <w:rPr>
          <w:rFonts w:ascii="宋体" w:eastAsia="宋体" w:cs="宋体" w:hint="eastAsia"/>
          <w:b/>
          <w:bCs/>
          <w:color w:val="000000"/>
          <w:sz w:val="28"/>
          <w:szCs w:val="28"/>
          <w:lang w:val="en-US" w:eastAsia="zh-CN"/>
        </w:rPr>
        <w:t>八、</w:t>
      </w:r>
      <w:r>
        <w:rPr>
          <w:rFonts w:ascii="宋体" w:eastAsia="宋体" w:cs="宋体" w:hint="eastAsia"/>
          <w:b/>
          <w:bCs/>
          <w:color w:val="000000"/>
          <w:sz w:val="28"/>
          <w:szCs w:val="28"/>
        </w:rPr>
        <w:t>争议解决</w:t>
      </w:r>
    </w:p>
    <w:p>
      <w:pPr>
        <w:keepNext w:val="0"/>
        <w:keepLines w:val="0"/>
        <w:pageBreakBefore w:val="0"/>
        <w:widowControl w:val="0"/>
        <w:kinsoku/>
        <w:wordWrap/>
        <w:overflowPunct/>
        <w:topLinePunct w:val="0"/>
        <w:autoSpaceDE/>
        <w:autoSpaceDN/>
        <w:bidi w:val="0"/>
        <w:adjustRightInd/>
        <w:snapToGrid/>
        <w:spacing w:line="560" w:lineRule="exact"/>
        <w:ind w:left="420" w:hangingChars="150" w:hanging="420"/>
        <w:jc w:val="both"/>
        <w:textAlignment w:val="auto"/>
        <w:rPr>
          <w:rFonts w:ascii="宋体" w:eastAsia="宋体" w:cs="宋体" w:hint="eastAsia"/>
          <w:sz w:val="28"/>
          <w:szCs w:val="28"/>
        </w:rPr>
      </w:pPr>
      <w:r>
        <w:rPr>
          <w:rFonts w:ascii="宋体" w:eastAsia="宋体" w:cs="宋体" w:hint="eastAsia"/>
          <w:color w:val="000000"/>
          <w:sz w:val="28"/>
          <w:szCs w:val="28"/>
          <w:lang w:val="en-US" w:eastAsia="zh-CN"/>
        </w:rPr>
        <w:t>1、</w:t>
      </w:r>
      <w:r>
        <w:rPr>
          <w:rFonts w:ascii="宋体" w:eastAsia="宋体" w:cs="宋体" w:hint="eastAsia"/>
          <w:color w:val="000000"/>
          <w:sz w:val="28"/>
          <w:szCs w:val="28"/>
        </w:rPr>
        <w:t>本建设工程合同发生争议，</w:t>
      </w:r>
      <w:r>
        <w:rPr>
          <w:rFonts w:ascii="宋体" w:eastAsia="宋体" w:cs="宋体" w:hint="eastAsia"/>
          <w:color w:val="000000"/>
          <w:sz w:val="28"/>
          <w:szCs w:val="28"/>
          <w:lang w:val="en-US" w:eastAsia="zh-CN"/>
        </w:rPr>
        <w:t>双方</w:t>
      </w:r>
      <w:r>
        <w:rPr>
          <w:rFonts w:ascii="宋体" w:eastAsia="宋体" w:cs="宋体" w:hint="eastAsia"/>
          <w:color w:val="000000"/>
          <w:sz w:val="28"/>
          <w:szCs w:val="28"/>
        </w:rPr>
        <w:t>应及时协商解决。也可由当地建设行政主管部门调解，调解不成时，双方当事人均可向</w:t>
      </w:r>
      <w:r>
        <w:rPr>
          <w:rFonts w:ascii="宋体" w:eastAsia="宋体" w:cs="宋体" w:hint="eastAsia"/>
          <w:color w:val="000000"/>
          <w:sz w:val="28"/>
          <w:szCs w:val="28"/>
          <w:lang w:val="en-US" w:eastAsia="zh-CN"/>
        </w:rPr>
        <w:t>甲</w:t>
      </w:r>
      <w:r>
        <w:rPr>
          <w:rFonts w:ascii="宋体" w:eastAsia="宋体" w:cs="宋体" w:hint="eastAsia"/>
          <w:color w:val="000000"/>
          <w:sz w:val="28"/>
          <w:szCs w:val="28"/>
        </w:rPr>
        <w:t>方所在地人民法院起诉。</w:t>
      </w:r>
    </w:p>
    <w:p>
      <w:pPr>
        <w:keepNext w:val="0"/>
        <w:keepLines w:val="0"/>
        <w:pageBreakBefore w:val="0"/>
        <w:widowControl w:val="0"/>
        <w:kinsoku/>
        <w:wordWrap/>
        <w:overflowPunct/>
        <w:topLinePunct w:val="0"/>
        <w:autoSpaceDE/>
        <w:autoSpaceDN/>
        <w:bidi w:val="0"/>
        <w:adjustRightInd/>
        <w:snapToGrid/>
        <w:spacing w:line="560" w:lineRule="exact"/>
        <w:ind w:left="420" w:hangingChars="150" w:hanging="420"/>
        <w:jc w:val="both"/>
        <w:textAlignment w:val="auto"/>
        <w:rPr>
          <w:rFonts w:ascii="宋体" w:eastAsia="宋体" w:cs="宋体"/>
          <w:color w:val="000000"/>
          <w:sz w:val="28"/>
          <w:szCs w:val="28"/>
        </w:rPr>
      </w:pPr>
      <w:r>
        <w:rPr>
          <w:rFonts w:ascii="宋体" w:eastAsia="宋体" w:cs="宋体" w:hint="eastAsia"/>
          <w:color w:val="000000"/>
          <w:sz w:val="28"/>
          <w:szCs w:val="28"/>
        </w:rPr>
        <w:t>2</w:t>
      </w:r>
      <w:r>
        <w:rPr>
          <w:rFonts w:ascii="宋体" w:eastAsia="宋体" w:cs="宋体" w:hint="eastAsia"/>
          <w:color w:val="000000"/>
          <w:sz w:val="28"/>
          <w:szCs w:val="28"/>
          <w:lang w:eastAsia="zh-CN"/>
        </w:rPr>
        <w:t>、</w:t>
      </w:r>
      <w:r>
        <w:rPr>
          <w:rFonts w:ascii="宋体" w:eastAsia="宋体" w:cs="宋体" w:hint="eastAsia"/>
          <w:color w:val="000000"/>
          <w:sz w:val="28"/>
          <w:szCs w:val="28"/>
        </w:rPr>
        <w:t>任何一方向对方送达有关通知、文件，或者人民法院向任一方送达相关法律文书，均可向被送达方在本合同提供的地址送达（详见合同尾部所列地址），如因被送达方在本合同中提供的送达地址不准确、送达地址变更未及时告知对方或其指定的收件人拒绝签收等原因，导致通知或相关文书未能被实际签收的，通知或文书退回之日视为送达之日（即视为被送达方已经收取相关通知或文件）。</w:t>
      </w:r>
    </w:p>
    <w:p>
      <w:pPr>
        <w:keepNext w:val="0"/>
        <w:keepLines w:val="0"/>
        <w:pageBreakBefore w:val="0"/>
        <w:widowControl w:val="0"/>
        <w:kinsoku/>
        <w:wordWrap/>
        <w:overflowPunct/>
        <w:topLinePunct w:val="0"/>
        <w:autoSpaceDE/>
        <w:autoSpaceDN/>
        <w:adjustRightInd/>
        <w:snapToGrid/>
        <w:spacing w:line="560" w:lineRule="exact"/>
        <w:ind w:left="0" w:firstLine="0"/>
        <w:jc w:val="both"/>
        <w:rPr>
          <w:rFonts w:ascii="宋体" w:cs="宋体" w:hint="eastAsia"/>
          <w:b/>
          <w:bCs/>
          <w:color w:val="000000"/>
          <w:sz w:val="28"/>
          <w:szCs w:val="28"/>
        </w:rPr>
      </w:pPr>
      <w:r>
        <w:rPr>
          <w:rFonts w:ascii="宋体" w:cs="宋体" w:hint="eastAsia"/>
          <w:b/>
          <w:bCs/>
          <w:color w:val="000000"/>
          <w:sz w:val="28"/>
          <w:szCs w:val="28"/>
        </w:rPr>
        <w:t>九、组成合同的文件</w:t>
      </w:r>
    </w:p>
    <w:p>
      <w:pPr>
        <w:adjustRightInd w:val="0"/>
        <w:snapToGrid w:val="0"/>
        <w:spacing w:before="156" w:line="560" w:lineRule="exact"/>
        <w:ind w:firstLineChars="200" w:firstLine="560"/>
        <w:rPr>
          <w:rFonts w:ascii="宋体" w:cs="宋体" w:hint="eastAsia"/>
          <w:color w:val="000000"/>
          <w:sz w:val="28"/>
          <w:szCs w:val="28"/>
        </w:rPr>
      </w:pPr>
      <w:r>
        <w:rPr>
          <w:rFonts w:ascii="宋体" w:cs="宋体" w:hint="eastAsia"/>
          <w:color w:val="000000"/>
          <w:sz w:val="28"/>
          <w:szCs w:val="28"/>
        </w:rPr>
        <w:t>本协议书与下列文件一起构成合同文件，如下述文件之间有任何抵触、矛盾或歧义，应按以下顺序解释：</w:t>
      </w:r>
    </w:p>
    <w:p>
      <w:pPr>
        <w:adjustRightInd w:val="0"/>
        <w:snapToGrid w:val="0"/>
        <w:spacing w:before="156" w:line="560" w:lineRule="exact"/>
        <w:ind w:firstLineChars="200" w:firstLine="560"/>
        <w:rPr>
          <w:rFonts w:ascii="宋体" w:cs="宋体" w:hint="eastAsia"/>
          <w:color w:val="000000"/>
          <w:sz w:val="28"/>
          <w:szCs w:val="28"/>
        </w:rPr>
      </w:pPr>
      <w:r>
        <w:rPr>
          <w:rFonts w:ascii="宋体" w:cs="宋体" w:hint="eastAsia"/>
          <w:color w:val="000000"/>
          <w:sz w:val="28"/>
          <w:szCs w:val="28"/>
        </w:rPr>
        <w:t>（1）在采购或合同履行过程中乙方作出的承诺以及双方协商达成的变更或补充协议</w:t>
      </w:r>
    </w:p>
    <w:p>
      <w:pPr>
        <w:adjustRightInd w:val="0"/>
        <w:snapToGrid w:val="0"/>
        <w:spacing w:before="156" w:line="560" w:lineRule="exact"/>
        <w:ind w:firstLineChars="200" w:firstLine="560"/>
        <w:rPr>
          <w:rFonts w:ascii="宋体" w:cs="宋体" w:hint="eastAsia"/>
          <w:color w:val="000000"/>
          <w:sz w:val="28"/>
          <w:szCs w:val="28"/>
        </w:rPr>
      </w:pPr>
      <w:r>
        <w:rPr>
          <w:rFonts w:ascii="宋体" w:cs="宋体" w:hint="eastAsia"/>
          <w:color w:val="000000"/>
          <w:sz w:val="28"/>
          <w:szCs w:val="28"/>
        </w:rPr>
        <w:t>（2）本合同协议书</w:t>
      </w:r>
    </w:p>
    <w:p>
      <w:pPr>
        <w:adjustRightInd w:val="0"/>
        <w:snapToGrid w:val="0"/>
        <w:spacing w:before="156" w:line="560" w:lineRule="exact"/>
        <w:ind w:firstLineChars="200" w:firstLine="560"/>
        <w:rPr>
          <w:rFonts w:ascii="宋体" w:cs="宋体" w:hint="eastAsia"/>
          <w:color w:val="000000"/>
          <w:sz w:val="28"/>
          <w:szCs w:val="28"/>
        </w:rPr>
      </w:pPr>
      <w:r>
        <w:rPr>
          <w:rFonts w:ascii="宋体" w:cs="宋体" w:hint="eastAsia"/>
          <w:color w:val="000000"/>
          <w:sz w:val="28"/>
          <w:szCs w:val="28"/>
        </w:rPr>
        <w:t>（3）</w:t>
      </w:r>
      <w:r>
        <w:rPr>
          <w:rFonts w:ascii="宋体" w:cs="宋体"/>
          <w:color w:val="000000"/>
          <w:sz w:val="28"/>
          <w:szCs w:val="28"/>
        </w:rPr>
        <w:t>投标响应文件</w:t>
      </w:r>
    </w:p>
    <w:p>
      <w:pPr>
        <w:adjustRightInd w:val="0"/>
        <w:snapToGrid w:val="0"/>
        <w:spacing w:before="156" w:line="560" w:lineRule="exact"/>
        <w:ind w:firstLineChars="200" w:firstLine="560"/>
        <w:rPr>
          <w:rFonts w:ascii="宋体" w:cs="宋体" w:hint="eastAsia"/>
          <w:color w:val="000000"/>
          <w:sz w:val="28"/>
          <w:szCs w:val="28"/>
        </w:rPr>
      </w:pPr>
      <w:r>
        <w:rPr>
          <w:rFonts w:ascii="宋体" w:cs="宋体" w:hint="eastAsia"/>
          <w:color w:val="000000"/>
          <w:sz w:val="28"/>
          <w:szCs w:val="28"/>
        </w:rPr>
        <w:t>（4）</w:t>
      </w:r>
      <w:r>
        <w:rPr>
          <w:rFonts w:ascii="宋体" w:cs="宋体"/>
          <w:color w:val="000000"/>
          <w:sz w:val="28"/>
          <w:szCs w:val="28"/>
        </w:rPr>
        <w:t>竞价文件</w:t>
      </w:r>
    </w:p>
    <w:p>
      <w:pPr>
        <w:adjustRightInd w:val="0"/>
        <w:snapToGrid w:val="0"/>
        <w:spacing w:before="156" w:line="560" w:lineRule="exact"/>
        <w:ind w:firstLineChars="200" w:firstLine="560"/>
        <w:rPr>
          <w:rFonts w:ascii="宋体" w:cs="宋体" w:hint="eastAsia"/>
          <w:color w:val="000000"/>
          <w:sz w:val="28"/>
          <w:szCs w:val="28"/>
        </w:rPr>
      </w:pPr>
      <w:r>
        <w:rPr>
          <w:rFonts w:ascii="宋体" w:cs="宋体" w:hint="eastAsia"/>
          <w:color w:val="000000"/>
          <w:sz w:val="28"/>
          <w:szCs w:val="28"/>
        </w:rPr>
        <w:t>（</w:t>
      </w:r>
      <w:r>
        <w:rPr>
          <w:rFonts w:ascii="宋体" w:cs="宋体"/>
          <w:color w:val="000000"/>
          <w:sz w:val="28"/>
          <w:szCs w:val="28"/>
        </w:rPr>
        <w:t>5</w:t>
      </w:r>
      <w:r>
        <w:rPr>
          <w:rFonts w:ascii="宋体" w:cs="宋体" w:hint="eastAsia"/>
          <w:color w:val="000000"/>
          <w:sz w:val="28"/>
          <w:szCs w:val="28"/>
        </w:rPr>
        <w:t>）行业技术、标准、规范</w:t>
      </w:r>
    </w:p>
    <w:p>
      <w:pPr>
        <w:adjustRightInd w:val="0"/>
        <w:snapToGrid w:val="0"/>
        <w:spacing w:before="156" w:line="560" w:lineRule="exact"/>
        <w:ind w:firstLineChars="200" w:firstLine="560"/>
        <w:rPr>
          <w:rFonts w:ascii="宋体" w:cs="宋体" w:hint="eastAsia"/>
          <w:color w:val="000000"/>
          <w:sz w:val="28"/>
          <w:szCs w:val="28"/>
        </w:rPr>
      </w:pPr>
      <w:r>
        <w:rPr>
          <w:rFonts w:ascii="宋体" w:cs="宋体" w:hint="eastAsia"/>
          <w:color w:val="000000"/>
          <w:sz w:val="28"/>
          <w:szCs w:val="28"/>
        </w:rPr>
        <w:t>（</w:t>
      </w:r>
      <w:r>
        <w:rPr>
          <w:rFonts w:ascii="宋体" w:cs="宋体"/>
          <w:color w:val="000000"/>
          <w:sz w:val="28"/>
          <w:szCs w:val="28"/>
        </w:rPr>
        <w:t>6</w:t>
      </w:r>
      <w:r>
        <w:rPr>
          <w:rFonts w:ascii="宋体" w:cs="宋体" w:hint="eastAsia"/>
          <w:color w:val="000000"/>
          <w:sz w:val="28"/>
          <w:szCs w:val="28"/>
        </w:rPr>
        <w:t>）其他</w:t>
      </w:r>
    </w:p>
    <w:p>
      <w:pPr>
        <w:keepNext w:val="0"/>
        <w:keepLines w:val="0"/>
        <w:pageBreakBefore w:val="0"/>
        <w:widowControl w:val="0"/>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b/>
          <w:bCs/>
          <w:color w:val="000000"/>
          <w:sz w:val="28"/>
          <w:szCs w:val="28"/>
        </w:rPr>
      </w:pPr>
      <w:r>
        <w:rPr>
          <w:rFonts w:ascii="宋体" w:eastAsia="宋体" w:cs="宋体"/>
          <w:b/>
          <w:bCs/>
          <w:color w:val="000000"/>
          <w:sz w:val="28"/>
          <w:szCs w:val="28"/>
          <w:lang w:val="en-US" w:eastAsia="zh-CN"/>
        </w:rPr>
        <w:t>十、</w:t>
      </w:r>
      <w:r>
        <w:rPr>
          <w:rFonts w:ascii="宋体" w:eastAsia="宋体" w:cs="宋体" w:hint="eastAsia"/>
          <w:b/>
          <w:bCs/>
          <w:color w:val="000000"/>
          <w:sz w:val="28"/>
          <w:szCs w:val="28"/>
        </w:rPr>
        <w:t>合同</w:t>
      </w:r>
      <w:r>
        <w:rPr>
          <w:rFonts w:ascii="宋体" w:eastAsia="宋体" w:cs="宋体"/>
          <w:b/>
          <w:bCs/>
          <w:color w:val="000000"/>
          <w:sz w:val="28"/>
          <w:szCs w:val="28"/>
        </w:rPr>
        <w:t>份数及</w:t>
      </w:r>
      <w:r>
        <w:rPr>
          <w:rFonts w:ascii="宋体" w:eastAsia="宋体" w:cs="宋体" w:hint="eastAsia"/>
          <w:b/>
          <w:bCs/>
          <w:color w:val="000000"/>
          <w:sz w:val="28"/>
          <w:szCs w:val="28"/>
        </w:rPr>
        <w:t>生效</w:t>
      </w:r>
    </w:p>
    <w:p>
      <w:pPr>
        <w:adjustRightInd w:val="0"/>
        <w:snapToGrid w:val="0"/>
        <w:spacing w:before="156" w:line="560" w:lineRule="exact"/>
        <w:ind w:firstLineChars="200" w:firstLine="560"/>
        <w:rPr>
          <w:rFonts w:ascii="宋体" w:cs="宋体" w:hint="eastAsia"/>
          <w:color w:val="000000"/>
          <w:sz w:val="28"/>
          <w:szCs w:val="28"/>
          <w:lang w:val="en-US" w:eastAsia="zh-CN"/>
        </w:rPr>
      </w:pPr>
      <w:r>
        <w:rPr>
          <w:rFonts w:ascii="宋体" w:cs="宋体" w:hint="eastAsia"/>
          <w:color w:val="000000"/>
          <w:sz w:val="28"/>
          <w:szCs w:val="28"/>
        </w:rPr>
        <w:t>本合同一式</w:t>
      </w:r>
      <w:r>
        <w:rPr>
          <w:rFonts w:ascii="宋体" w:cs="宋体"/>
          <w:color w:val="000000"/>
          <w:sz w:val="28"/>
          <w:szCs w:val="28"/>
        </w:rPr>
        <w:t>肆</w:t>
      </w:r>
      <w:r>
        <w:rPr>
          <w:rFonts w:ascii="宋体" w:cs="宋体" w:hint="eastAsia"/>
          <w:color w:val="000000"/>
          <w:sz w:val="28"/>
          <w:szCs w:val="28"/>
        </w:rPr>
        <w:t>份，采购人执叁份，供应商执壹份，均具有同等法律效力</w:t>
      </w:r>
      <w:r>
        <w:rPr>
          <w:rFonts w:ascii="宋体" w:cs="宋体" w:hint="eastAsia"/>
          <w:color w:val="000000"/>
          <w:sz w:val="28"/>
          <w:szCs w:val="28"/>
          <w:lang w:val="en-US" w:eastAsia="zh-CN"/>
        </w:rPr>
        <w:t>本合同自双方签字盖章之日起开始生效。</w:t>
      </w:r>
    </w:p>
    <w:p>
      <w:pPr>
        <w:keepNext w:val="0"/>
        <w:keepLines w:val="0"/>
        <w:pageBreakBefore w:val="0"/>
        <w:widowControl w:val="0"/>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color w:val="00000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firstLine="0"/>
        <w:jc w:val="both"/>
        <w:textAlignment w:val="auto"/>
        <w:rPr>
          <w:rFonts w:ascii="宋体" w:eastAsia="宋体" w:cs="宋体" w:hint="eastAsia"/>
          <w:color w:val="00000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firstLineChars="100" w:firstLine="280"/>
        <w:jc w:val="both"/>
        <w:textAlignment w:val="auto"/>
        <w:rPr>
          <w:rFonts w:ascii="宋体" w:eastAsia="宋体" w:cs="宋体" w:hint="eastAsia"/>
          <w:color w:val="000000"/>
          <w:sz w:val="28"/>
          <w:szCs w:val="28"/>
          <w:lang w:val="en-US" w:eastAsia="zh-CN"/>
        </w:rPr>
      </w:pPr>
      <w:r>
        <w:rPr>
          <w:rFonts w:ascii="宋体" w:eastAsia="宋体" w:cs="宋体" w:hint="eastAsia"/>
          <w:color w:val="000000"/>
          <w:sz w:val="28"/>
          <w:szCs w:val="28"/>
          <w:lang w:val="en-US" w:eastAsia="zh-CN"/>
        </w:rPr>
        <w:t>甲方：                               乙方：</w:t>
      </w:r>
    </w:p>
    <w:p>
      <w:pPr>
        <w:keepNext w:val="0"/>
        <w:keepLines w:val="0"/>
        <w:pageBreakBefore w:val="0"/>
        <w:widowControl w:val="0"/>
        <w:kinsoku/>
        <w:wordWrap/>
        <w:overflowPunct/>
        <w:topLinePunct w:val="0"/>
        <w:autoSpaceDE/>
        <w:autoSpaceDN/>
        <w:bidi w:val="0"/>
        <w:adjustRightInd/>
        <w:snapToGrid/>
        <w:spacing w:line="560" w:lineRule="exact"/>
        <w:ind w:left="0" w:firstLine="0"/>
        <w:jc w:val="center"/>
        <w:textAlignment w:val="auto"/>
        <w:rPr>
          <w:rFonts w:ascii="宋体" w:eastAsia="宋体" w:cs="宋体" w:hint="eastAsia"/>
          <w:color w:val="000000"/>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left="0" w:firstLineChars="100" w:firstLine="280"/>
        <w:jc w:val="both"/>
        <w:textAlignment w:val="auto"/>
        <w:rPr>
          <w:rFonts w:ascii="宋体" w:eastAsia="宋体" w:cs="宋体" w:hint="eastAsia"/>
          <w:color w:val="000000"/>
          <w:sz w:val="28"/>
          <w:szCs w:val="28"/>
          <w:lang w:val="en-US" w:eastAsia="zh-CN"/>
        </w:rPr>
      </w:pPr>
      <w:r>
        <w:rPr>
          <w:rFonts w:ascii="宋体" w:eastAsia="宋体" w:cs="宋体" w:hint="eastAsia"/>
          <w:color w:val="000000"/>
          <w:sz w:val="28"/>
          <w:szCs w:val="28"/>
          <w:lang w:val="en-US" w:eastAsia="zh-CN"/>
        </w:rPr>
        <w:t>法人代表（委托）：                   法人代表（委托）：</w:t>
      </w:r>
    </w:p>
    <w:p>
      <w:pPr>
        <w:keepNext w:val="0"/>
        <w:keepLines w:val="0"/>
        <w:pageBreakBefore w:val="0"/>
        <w:widowControl w:val="0"/>
        <w:kinsoku/>
        <w:wordWrap/>
        <w:overflowPunct/>
        <w:topLinePunct w:val="0"/>
        <w:autoSpaceDE/>
        <w:autoSpaceDN/>
        <w:bidi w:val="0"/>
        <w:adjustRightInd/>
        <w:snapToGrid/>
        <w:spacing w:line="560" w:lineRule="exact"/>
        <w:ind w:left="0" w:firstLineChars="100" w:firstLine="280"/>
        <w:jc w:val="both"/>
        <w:textAlignment w:val="auto"/>
        <w:rPr>
          <w:rFonts w:ascii="宋体" w:eastAsia="宋体" w:cs="宋体" w:hint="eastAsia"/>
          <w:color w:val="000000"/>
          <w:sz w:val="28"/>
          <w:szCs w:val="28"/>
          <w:lang w:val="en-US" w:eastAsia="zh-CN"/>
        </w:rPr>
      </w:pPr>
      <w:r>
        <w:rPr>
          <w:rFonts w:ascii="宋体" w:eastAsia="宋体" w:cs="宋体" w:hint="eastAsia"/>
          <w:color w:val="000000"/>
          <w:sz w:val="28"/>
          <w:szCs w:val="28"/>
          <w:lang w:val="en-US" w:eastAsia="zh-CN"/>
        </w:rPr>
        <w:t>时间：                               时间：</w:t>
      </w:r>
    </w:p>
    <w:p>
      <w:pPr>
        <w:keepNext w:val="0"/>
        <w:keepLines w:val="0"/>
        <w:pageBreakBefore w:val="0"/>
        <w:widowControl w:val="0"/>
        <w:kinsoku/>
        <w:wordWrap/>
        <w:overflowPunct/>
        <w:topLinePunct w:val="0"/>
        <w:autoSpaceDE/>
        <w:autoSpaceDN/>
        <w:bidi w:val="0"/>
        <w:adjustRightInd/>
        <w:snapToGrid/>
        <w:spacing w:line="600" w:lineRule="exact"/>
        <w:ind w:left="0" w:firstLine="0"/>
        <w:jc w:val="center"/>
        <w:textAlignment w:val="auto"/>
        <w:rPr>
          <w:rFonts w:ascii="宋体" w:eastAsia="宋体" w:cs="宋体" w:hint="eastAsia"/>
          <w:color w:val="000000"/>
          <w:sz w:val="28"/>
          <w:szCs w:val="28"/>
        </w:rPr>
      </w:pPr>
    </w:p>
    <w:p>
      <w:pPr>
        <w:keepNext w:val="0"/>
        <w:keepLines w:val="0"/>
        <w:pageBreakBefore w:val="0"/>
        <w:widowControl w:val="0"/>
        <w:kinsoku/>
        <w:wordWrap/>
        <w:overflowPunct/>
        <w:topLinePunct w:val="0"/>
        <w:autoSpaceDE/>
        <w:autoSpaceDN/>
        <w:bidi w:val="0"/>
        <w:adjustRightInd/>
        <w:snapToGrid/>
        <w:spacing w:line="600" w:lineRule="exact"/>
        <w:ind w:left="0" w:firstLine="0"/>
        <w:jc w:val="center"/>
        <w:textAlignment w:val="auto"/>
        <w:rPr>
          <w:rFonts w:hint="eastAsia"/>
          <w:color w:val="000000"/>
          <w:sz w:val="28"/>
          <w:szCs w:val="28"/>
        </w:rPr>
      </w:pPr>
    </w:p>
    <w:p>
      <w:pPr>
        <w:keepNext w:val="0"/>
        <w:keepLines w:val="0"/>
        <w:pageBreakBefore w:val="0"/>
        <w:widowControl w:val="0"/>
        <w:kinsoku/>
        <w:wordWrap/>
        <w:overflowPunct/>
        <w:topLinePunct w:val="0"/>
        <w:autoSpaceDE/>
        <w:autoSpaceDN/>
        <w:adjustRightInd/>
        <w:snapToGrid/>
        <w:spacing w:line="600" w:lineRule="exact"/>
        <w:ind w:left="0" w:firstLine="0"/>
        <w:jc w:val="center"/>
        <w:rPr>
          <w:b w:val="0"/>
          <w:bCs w:val="0"/>
          <w:sz w:val="28"/>
          <w:szCs w:val="28"/>
          <w:lang w:val="en-US" w:eastAsia="zh-CN"/>
        </w:rPr>
      </w:pPr>
    </w:p>
    <w:sectPr>
      <w:footerReference w:type="default" r:id="rId2"/>
      <w:footerReference w:type="first" r:id="rId3"/>
      <w:pgSz w:w="10940" w:h="16820"/>
      <w:pgMar w:top="1440" w:right="1225" w:bottom="1440" w:left="1225" w:header="0" w:footer="1440" w:gutter="0"/>
      <w:titlePg/>
      <w:docGrid w:linePitch="312" w:charSpace="0"/>
    </w:sectPr>
  </w:body>
</w:document>
</file>

<file path=word/fontTable.xml><?xml version="1.0" encoding="utf-8"?>
<w:fonts xmlns:w="http://schemas.openxmlformats.org/wordprocessingml/2006/main" xmlns:r="http://schemas.openxmlformats.org/officeDocument/2006/relationships">
  <w:font w:name="宋体">
    <w:panose1 w:val="02010600030101010101"/>
    <w:charset w:val="86"/>
    <w:family w:val="auto"/>
    <w:pitch w:val="variable"/>
    <w:sig w:usb0="00000003" w:usb1="288F0000" w:usb2="00000006" w:usb3="00000000" w:csb0="00040001" w:csb1="00000000"/>
  </w:font>
  <w:font w:name="Times New Roman">
    <w:panose1 w:val="02020603050405020304"/>
    <w:charset w:val="00"/>
    <w:family w:val="roman"/>
    <w:pitch w:val="variable"/>
    <w:sig w:usb0="20007A87" w:usb1="80000000" w:usb2="00000008" w:usb3="00000000" w:csb0="000001FF" w:csb1="00000000"/>
  </w:font>
  <w:font w:name="Calibri">
    <w:panose1 w:val="020F0502020204030204"/>
    <w:charset w:val="00"/>
    <w:family w:val="swiss"/>
    <w:pitch w:val="variable"/>
    <w:sig w:usb0="E0002EFF" w:usb1="C000247B" w:usb2="00000009" w:usb3="00000000" w:csb0="200001FF"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variable"/>
    <w:sig w:usb0="800002BF" w:usb1="38CF7CFA" w:usb2="00000016" w:usb3="00000000" w:csb0="00040001"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5"/>
      <w:tabs>
        <w:tab w:val="center" w:pos="4153"/>
        <w:tab w:val="right" w:pos="8306"/>
      </w:tabs>
    </w:pPr>
    <w:r>
      <w:rPr>
        <w:sz w:val="18"/>
      </w:rPr>
      <mc:AlternateContent>
        <mc:Choice Requires="wps">
          <w:drawing>
            <wp:anchor distT="0" distB="0" distL="114298" distR="114298" simplePos="0" relativeHeight="13" behindDoc="0" locked="0" layoutInCell="1" hidden="0" allowOverlap="1">
              <wp:simplePos x="0" y="0"/>
              <wp:positionH relativeFrom="margin">
                <wp:align>center</wp:align>
              </wp:positionH>
              <wp:positionV relativeFrom="paragraph">
                <wp:posOffset>0</wp:posOffset>
              </wp:positionV>
              <wp:extent cx="57950" cy="139560"/>
              <wp:effectExtent l="0" t="0" r="0" b="0"/>
              <wp:wrapNone/>
              <wp:docPr id="1" name="文本框 1"/>
              <wp:cNvGraphicFramePr>
                <a:graphicFrameLocks noChangeAspect="0"/>
              </wp:cNvGraphicFramePr>
              <a:graphic>
                <a:graphicData uri="http://schemas.microsoft.com/office/word/2010/wordprocessingShape">
                  <wps:wsp>
                    <wps:cNvSpPr/>
                    <wps:spPr>
                      <a:xfrm rot="0">
                        <a:off x="0" y="0"/>
                        <a:ext cx="57950" cy="139560"/>
                      </a:xfrm>
                      <a:prstGeom prst="rect"/>
                      <a:noFill/>
                      <a:ln w="6350" cmpd="sng" cap="flat">
                        <a:noFill/>
                        <a:prstDash val="solid"/>
                        <a:round/>
                      </a:ln>
                    </wps:spPr>
                    <wps:txbx id="2">
                      <w:txbxContent>
                        <w:p>
                          <w:pPr>
                            <w:pStyle w:val="15"/>
                            <w:tabs>
                              <w:tab w:val="center" w:pos="4153"/>
                              <w:tab w:val="right" w:pos="8306"/>
                            </w:tabs>
                          </w:pPr>
                          <w:r>
                            <w:fldChar w:fldCharType="begin"/>
                          </w:r>
                          <w:r>
                            <w:instrText xml:space="preserve"> PAGE  \* MERGEFORMAT </w:instrText>
                          </w:r>
                          <w:r>
                            <w:fldChar w:fldCharType="separate"/>
                          </w:r>
                          <w:r>
                            <w:t>2</w:t>
                          </w:r>
                          <w:r>
                            <w:fldChar w:fldCharType="end"/>
                          </w:r>
                        </w:p>
                      </w:txbxContent>
                    </wps:txbx>
                    <wps:bodyPr vert="horz" wrap="none" lIns="0" tIns="0" rIns="0" bIns="0" anchor="t" anchorCtr="0" upright="0">
                      <a:spAutoFit/>
                    </wps:bodyPr>
                  </wps:wsp>
                </a:graphicData>
              </a:graphic>
            </wp:anchor>
          </w:drawing>
        </mc:Choice>
        <mc:Fallback>
          <w:pict>
            <v:shape type="#_x0000_t202" id="文本框 1 3" o:spid="_x0000_s3" filled="f" stroked="f" strokeweight="0.5pt" style="position:absolute;margin-left:0.0pt;margin-top:0.0pt;width:4.562999pt;height:10.988999pt;z-index:13;mso-position-horizontal:center;mso-position-horizontal-relative:margin;mso-position-vertical:absolute;mso-wrap-distance-left:8.999863pt;mso-wrap-distance-right:8.999863pt;mso-wrap-style:none;">
              <v:stroke color="#000000"/>
              <v:textbox id="848" inset="0mm,0mm,0mm,0mm" o:insetmode="custom" style="layout-flow:horizontal;v-text-anchor:top;mso-fit-shape-to-text:t;">
                <w:txbxContent>
                  <w:p>
                    <w:pPr>
                      <w:pStyle w:val="15"/>
                      <w:tabs>
                        <w:tab w:val="center" w:pos="4153"/>
                        <w:tab w:val="right" w:pos="8306"/>
                      </w:tabs>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5"/>
      <w:tabs>
        <w:tab w:val="center" w:pos="4153"/>
        <w:tab w:val="right" w:pos="8306"/>
      </w:tabs>
    </w:pPr>
    <w:r>
      <w:rPr>
        <w:sz w:val="18"/>
      </w:rPr>
      <mc:AlternateContent>
        <mc:Choice Requires="wps">
          <w:drawing>
            <wp:anchor distT="0" distB="0" distL="114298" distR="114298" simplePos="0" relativeHeight="15" behindDoc="0" locked="0" layoutInCell="1" hidden="0" allowOverlap="1">
              <wp:simplePos x="0" y="0"/>
              <wp:positionH relativeFrom="margin">
                <wp:align>center</wp:align>
              </wp:positionH>
              <wp:positionV relativeFrom="paragraph">
                <wp:posOffset>0</wp:posOffset>
              </wp:positionV>
              <wp:extent cx="57950" cy="139560"/>
              <wp:effectExtent l="0" t="0" r="0" b="0"/>
              <wp:wrapNone/>
              <wp:docPr id="4" name="文本框 2"/>
              <wp:cNvGraphicFramePr>
                <a:graphicFrameLocks noChangeAspect="0"/>
              </wp:cNvGraphicFramePr>
              <a:graphic>
                <a:graphicData uri="http://schemas.microsoft.com/office/word/2010/wordprocessingShape">
                  <wps:wsp>
                    <wps:cNvSpPr/>
                    <wps:spPr>
                      <a:xfrm rot="0">
                        <a:off x="0" y="0"/>
                        <a:ext cx="57950" cy="139560"/>
                      </a:xfrm>
                      <a:prstGeom prst="rect"/>
                      <a:noFill/>
                      <a:ln w="6350" cmpd="sng" cap="flat">
                        <a:noFill/>
                        <a:prstDash val="solid"/>
                        <a:round/>
                      </a:ln>
                    </wps:spPr>
                    <wps:txbx id="5">
                      <w:txbxContent>
                        <w:p>
                          <w:pPr>
                            <w:pStyle w:val="15"/>
                            <w:tabs>
                              <w:tab w:val="center" w:pos="4153"/>
                              <w:tab w:val="right" w:pos="8306"/>
                            </w:tabs>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type="#_x0000_t202" id="文本框 2 6" o:spid="_x0000_s6" filled="f" stroked="f" strokeweight="0.5pt" style="position:absolute;margin-left:0.0pt;margin-top:0.0pt;width:4.562999pt;height:10.988999pt;z-index:15;mso-position-horizontal:center;mso-position-horizontal-relative:margin;mso-position-vertical:absolute;mso-wrap-distance-left:8.999863pt;mso-wrap-distance-right:8.999863pt;mso-wrap-style:none;">
              <v:stroke color="#000000"/>
              <v:textbox id="849" inset="0mm,0mm,0mm,0mm" o:insetmode="custom" style="layout-flow:horizontal;v-text-anchor:top;mso-fit-shape-to-text:t;">
                <w:txbxContent>
                  <w:p>
                    <w:pPr>
                      <w:pStyle w:val="15"/>
                      <w:tabs>
                        <w:tab w:val="center" w:pos="4153"/>
                        <w:tab w:val="right" w:pos="8306"/>
                      </w:tabs>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7DA6F3D1"/>
    <w:multiLevelType w:val="singleLevel"/>
    <w:tmpl w:val="7DA6F3D1"/>
    <w:lvl w:ilvl="0">
      <w:start w:val="1"/>
      <w:numFmt w:val="chineseCounting"/>
      <w:lvlRestart w:val="0"/>
      <w:suff w:val="nothing"/>
      <w:lvlText w:val="%1、"/>
      <w:lvlJc w:val="left"/>
      <w:pPr>
        <w:ind w:left="0" w:hanging="0"/>
      </w:pPr>
      <w:rPr>
        <w:rFonts w:hint="eastAsia"/>
      </w:rPr>
    </w:lvl>
  </w:abstractNum>
  <w:abstractNum w:abstractNumId="1">
    <w:nsid w:val="598B529B"/>
    <w:multiLevelType w:val="hybridMultilevel"/>
    <w:tmpl w:val="00000000"/>
    <w:lvl w:ilvl="0">
      <w:start w:val="1"/>
      <w:numFmt w:val="decimal"/>
      <w:lvlRestart w:val="0"/>
      <w:lvlText w:val="%1、"/>
      <w:lvlJc w:val="left"/>
      <w:pPr>
        <w:ind w:left="423" w:hanging="423"/>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D6C07F00"/>
    <w:multiLevelType w:val="singleLevel"/>
    <w:tmpl w:val="D6C07F00"/>
    <w:lvl w:ilvl="0">
      <w:start w:val="1"/>
      <w:numFmt w:val="decimal"/>
      <w:lvlRestart w:val="0"/>
      <w:suff w:val="nothing"/>
      <w:lvlText w:val="%1、"/>
      <w:lvlJc w:val="left"/>
      <w:pPr>
        <w:ind w:left="0" w:hanging="0"/>
      </w:pPr>
    </w:lvl>
  </w:abstractNum>
  <w:abstractNum w:abstractNumId="3">
    <w:nsid w:val="859BA94D"/>
    <w:multiLevelType w:val="singleLevel"/>
    <w:tmpl w:val="859BA94D"/>
    <w:lvl w:ilvl="0">
      <w:start w:val="1"/>
      <w:numFmt w:val="decimal"/>
      <w:lvlRestart w:val="0"/>
      <w:suff w:val="nothing"/>
      <w:lvlText w:val="%1、"/>
      <w:lvlJc w:val="left"/>
      <w:pPr>
        <w:ind w:left="0" w:hanging="0"/>
      </w:pPr>
    </w:lvl>
  </w:abstractNum>
  <w:abstractNum w:abstractNumId="4">
    <w:nsid w:val="A853CBA6"/>
    <w:multiLevelType w:val="singleLevel"/>
    <w:tmpl w:val="A853CBA6"/>
    <w:lvl w:ilvl="0">
      <w:start w:val="1"/>
      <w:numFmt w:val="decimal"/>
      <w:lvlRestart w:val="0"/>
      <w:suff w:val="nothing"/>
      <w:lvlText w:val="%1、"/>
      <w:lvlJc w:val="left"/>
      <w:pPr>
        <w:ind w:left="0" w:hanging="0"/>
      </w:pPr>
    </w:lvl>
  </w:abstractNum>
  <w:abstractNum w:abstractNumId="5">
    <w:nsid w:val="CEB038CD"/>
    <w:multiLevelType w:val="singleLevel"/>
    <w:tmpl w:val="CEB038CD"/>
    <w:lvl w:ilvl="0">
      <w:start w:val="7"/>
      <w:numFmt w:val="chineseCounting"/>
      <w:lvlRestart w:val="0"/>
      <w:suff w:val="nothing"/>
      <w:lvlText w:val="%1、"/>
      <w:lvlJc w:val="left"/>
      <w:pPr>
        <w:ind w:left="0" w:hanging="0"/>
      </w:pPr>
      <w:rPr>
        <w:rFonts w:hint="eastAsia"/>
      </w:rPr>
    </w:lvl>
  </w:abstractNum>
  <w:abstractNum w:abstractNumId="6">
    <w:nsid w:val="E733BC16"/>
    <w:multiLevelType w:val="singleLevel"/>
    <w:tmpl w:val="E733BC16"/>
    <w:lvl w:ilvl="0">
      <w:start w:val="1"/>
      <w:numFmt w:val="decimal"/>
      <w:lvlRestart w:val="0"/>
      <w:suff w:val="nothing"/>
      <w:lvlText w:val="%1、"/>
      <w:lvlJc w:val="left"/>
      <w:pPr>
        <w:ind w:left="0" w:hanging="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val="0"/>
  <w:bordersDoNotSurroundFooter w:val="0"/>
  <w:defaultTabStop w:val="420"/>
  <w:drawingGridHorizontalSpacing w:val="105"/>
  <w:drawingGridVerticalSpacing w:val="156"/>
  <w:displayHorizontalDrawingGridEvery w:val="1"/>
  <w:displayVerticalDrawingGridEvery w:val="1"/>
  <w:noPunctuationKerning/>
  <w:characterSpacingControl w:val="compressPunctuation"/>
  <w:compat>
    <w:spaceForUL/>
    <w:balanceSingleByteDoubleByteWidth/>
    <w:ulTrailSpace/>
    <w:doNotExpandShiftReturn/>
    <w:adjustLineHeightInTable/>
    <w:doNotUseIndentAsNumberingTabStop/>
    <w:compatSetting w:name="compatibilityMode" w:uri="http://schemas.microsoft.com/office/word" w:val="14"/>
  </w:compat>
  <w:docVars>
    <w:docVar w:name="commondata" w:val="eyJoZGlkIjoiOTA5MDA0MDFjZThiMmNjNzRhZDc1NTViZDEyOWFhYjgifQ=="/>
  </w:docVar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qFormat/>
    <w:pPr>
      <w:widowControl w:val="0"/>
      <w:jc w:val="both"/>
    </w:pPr>
    <w:rPr>
      <w:rFonts w:ascii="Calibri" w:eastAsia="宋体" w:cs="Arial" w:hAnsi="Calibri"/>
      <w:kern w:val="2"/>
      <w:sz w:val="21"/>
      <w:szCs w:val="24"/>
      <w:lang w:val="en-US" w:eastAsia="zh-CN" w:bidi="ar-SA"/>
    </w:rPr>
  </w:style>
  <w:style w:type="paragraph" w:styleId="1">
    <w:name w:val="heading 1"/>
    <w:qFormat/>
    <w:basedOn w:val="0"/>
    <w:next w:val="0"/>
    <w:pPr>
      <w:keepNext/>
      <w:keepLines/>
      <w:widowControl w:val="0"/>
      <w:spacing w:before="340" w:beforeAutospacing="0" w:after="330" w:afterAutospacing="0" w:line="576" w:lineRule="auto"/>
      <w:outlineLvl w:val="0"/>
    </w:pPr>
    <w:rPr>
      <w:b/>
      <w:kern w:val="44"/>
      <w:sz w:val="44"/>
    </w:rPr>
  </w:style>
  <w:style w:type="paragraph" w:styleId="2">
    <w:name w:val="heading 2"/>
    <w:qFormat/>
    <w:basedOn w:val="0"/>
    <w:next w:val="0"/>
    <w:pPr>
      <w:keepNext/>
      <w:keepLines/>
      <w:widowControl w:val="0"/>
      <w:spacing w:before="260" w:after="260" w:line="415" w:lineRule="auto"/>
      <w:outlineLvl w:val="1"/>
    </w:pPr>
    <w:rPr>
      <w:rFonts w:ascii="Times New Roman" w:eastAsia="黑体" w:hAnsi="Times New Roman"/>
      <w:b/>
      <w:sz w:val="32"/>
    </w:rPr>
  </w:style>
  <w:style w:type="paragraph" w:styleId="3">
    <w:name w:val="heading 3"/>
    <w:qFormat/>
    <w:next w:val="0"/>
    <w:pPr>
      <w:keepNext/>
      <w:keepLines/>
      <w:widowControl w:val="0"/>
      <w:spacing w:before="260" w:after="260" w:line="415" w:lineRule="auto"/>
      <w:jc w:val="both"/>
      <w:outlineLvl w:val="2"/>
    </w:pPr>
    <w:rPr>
      <w:rFonts w:ascii="Times New Roman" w:eastAsia="宋体" w:cs="Times New Roman" w:hAnsi="Times New Roman"/>
      <w:b/>
      <w:bCs/>
      <w:kern w:val="2"/>
      <w:sz w:val="32"/>
      <w:szCs w:val="32"/>
      <w:lang w:val="en-US" w:eastAsia="zh-CN" w:bidi="ar-SA"/>
    </w:rPr>
  </w:style>
  <w:style w:type="character" w:default="1" w:styleId="10">
    <w:name w:val="Default Paragraph Font"/>
    <w:qFormat/>
  </w:style>
  <w:style w:type="paragraph" w:styleId="15">
    <w:name w:val="footer"/>
    <w:qFormat/>
    <w:basedOn w:val="0"/>
    <w:pPr>
      <w:tabs>
        <w:tab w:val="center" w:pos="4153"/>
        <w:tab w:val="right" w:pos="8306"/>
      </w:tabs>
      <w:snapToGrid w:val="0"/>
      <w:jc w:val="left"/>
    </w:pPr>
    <w:rPr>
      <w:sz w:val="18"/>
    </w:rPr>
  </w:style>
  <w:style w:type="paragraph" w:styleId="16">
    <w:name w:val="header"/>
    <w:qFormat/>
    <w:basedOn w:val="0"/>
    <w:pPr>
      <w:pBdr>
        <w:top w:val="none" w:sz="0" w:space="0" w:color="auto"/>
        <w:left w:val="none" w:sz="0" w:space="0" w:color="auto"/>
        <w:bottom w:val="none" w:sz="0" w:space="0" w:color="auto"/>
        <w:right w:val="none" w:sz="0" w:space="0" w:color="auto"/>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styles" Target="styles.xml"/><Relationship Id="rId5" Type="http://schemas.openxmlformats.org/officeDocument/2006/relationships/numbering" Target="numbering.xml"/><Relationship Id="rId6" Type="http://schemas.openxmlformats.org/officeDocument/2006/relationships/fontTable" Target="fontTable.xml"/></Relationships>
</file>

<file path=docProps/app.xml><?xml version="1.0" encoding="utf-8"?>
<Properties xmlns="http://schemas.openxmlformats.org/officeDocument/2006/extended-properties">
  <Template>Normal.eit</Template>
  <TotalTime>5077</TotalTime>
  <Application>Yozo_Office27021597764231180</Application>
  <Pages>4</Pages>
  <Words>0</Words>
  <Characters>1257</Characters>
  <Lines>0</Lines>
  <Paragraphs>56</Paragraphs>
  <CharactersWithSpaces>1677</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LS</dc:creator>
  <cp:lastModifiedBy>Administrator</cp:lastModifiedBy>
  <cp:revision>0</cp:revision>
  <cp:lastPrinted>2023-10-18T01:01:57Z</cp:lastPrinted>
  <dcterms:created xsi:type="dcterms:W3CDTF">2023-05-12T02:32:00Z</dcterms:created>
  <dcterms:modified xsi:type="dcterms:W3CDTF">2025-04-14T00:51:19Z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2052-11.1.0.14309</vt:lpwstr>
  </property>
  <property fmtid="{D5CDD505-2E9C-101B-9397-08002B2CF9AE}" pid="3" name="ICV">
    <vt:lpwstr>F8CA86A491AB43A2B3186A81B3B92178_13</vt:lpwstr>
  </property>
</Properties>
</file>