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96E76">
      <w:pPr>
        <w:adjustRightInd w:val="0"/>
        <w:snapToGrid w:val="0"/>
        <w:spacing w:line="360" w:lineRule="auto"/>
        <w:jc w:val="center"/>
        <w:rPr>
          <w:rFonts w:ascii="隶书" w:hAnsi="华文中宋" w:eastAsia="隶书" w:cs="Courier New"/>
          <w:sz w:val="84"/>
          <w:szCs w:val="84"/>
        </w:rPr>
      </w:pPr>
      <w:r>
        <w:rPr>
          <w:rFonts w:hint="eastAsia" w:ascii="隶书" w:hAnsi="华文中宋" w:eastAsia="隶书" w:cs="Courier New"/>
          <w:sz w:val="84"/>
          <w:szCs w:val="84"/>
        </w:rPr>
        <w:t>电子卖场招标文件</w:t>
      </w:r>
    </w:p>
    <w:p w14:paraId="2AF1479D">
      <w:pPr>
        <w:pStyle w:val="13"/>
        <w:ind w:firstLine="1680"/>
        <w:rPr>
          <w:rFonts w:ascii="隶书" w:hAnsi="华文中宋" w:eastAsia="隶书" w:cs="Courier New"/>
          <w:sz w:val="84"/>
          <w:szCs w:val="84"/>
        </w:rPr>
      </w:pPr>
    </w:p>
    <w:p w14:paraId="4B144653">
      <w:pPr>
        <w:pStyle w:val="5"/>
        <w:ind w:firstLine="540" w:firstLineChars="150"/>
        <w:rPr>
          <w:sz w:val="36"/>
          <w:szCs w:val="36"/>
        </w:rPr>
      </w:pPr>
    </w:p>
    <w:p w14:paraId="6A2FA4E7">
      <w:pPr>
        <w:pStyle w:val="5"/>
        <w:ind w:firstLine="540" w:firstLineChars="150"/>
        <w:rPr>
          <w:sz w:val="36"/>
          <w:szCs w:val="36"/>
        </w:rPr>
      </w:pPr>
    </w:p>
    <w:p w14:paraId="4B2CA044">
      <w:pPr>
        <w:pStyle w:val="5"/>
        <w:ind w:firstLine="360" w:firstLineChars="100"/>
        <w:rPr>
          <w:sz w:val="36"/>
          <w:szCs w:val="36"/>
        </w:rPr>
      </w:pPr>
      <w:r>
        <w:rPr>
          <w:rFonts w:hint="eastAsia"/>
          <w:sz w:val="36"/>
          <w:szCs w:val="36"/>
        </w:rPr>
        <w:t>项目名称：  202</w:t>
      </w:r>
      <w:r>
        <w:rPr>
          <w:rFonts w:hint="eastAsia"/>
          <w:sz w:val="36"/>
          <w:szCs w:val="36"/>
          <w:lang w:val="en-US" w:eastAsia="zh-CN"/>
        </w:rPr>
        <w:t>5</w:t>
      </w:r>
      <w:r>
        <w:rPr>
          <w:rFonts w:hint="eastAsia"/>
          <w:sz w:val="36"/>
          <w:szCs w:val="36"/>
        </w:rPr>
        <w:t>年度桶装饮用水采购项目</w:t>
      </w:r>
      <w:r>
        <w:rPr>
          <w:rFonts w:hint="eastAsia"/>
          <w:sz w:val="36"/>
          <w:szCs w:val="36"/>
        </w:rPr>
        <w:tab/>
      </w:r>
      <w:r>
        <w:rPr>
          <w:sz w:val="36"/>
          <w:szCs w:val="36"/>
        </w:rPr>
        <w:t xml:space="preserve">   </w:t>
      </w:r>
    </w:p>
    <w:p w14:paraId="00E7CEF7">
      <w:pPr>
        <w:pStyle w:val="5"/>
        <w:rPr>
          <w:sz w:val="36"/>
          <w:szCs w:val="36"/>
        </w:rPr>
      </w:pPr>
      <w:r>
        <w:rPr>
          <w:rFonts w:hint="eastAsia"/>
          <w:sz w:val="36"/>
          <w:szCs w:val="36"/>
        </w:rPr>
        <w:t>采</w:t>
      </w:r>
      <w:r>
        <w:rPr>
          <w:sz w:val="36"/>
          <w:szCs w:val="36"/>
        </w:rPr>
        <w:t xml:space="preserve"> </w:t>
      </w:r>
      <w:r>
        <w:rPr>
          <w:rFonts w:hint="eastAsia"/>
          <w:sz w:val="36"/>
          <w:szCs w:val="36"/>
        </w:rPr>
        <w:t>购</w:t>
      </w:r>
      <w:r>
        <w:rPr>
          <w:sz w:val="36"/>
          <w:szCs w:val="36"/>
        </w:rPr>
        <w:t xml:space="preserve"> </w:t>
      </w:r>
      <w:r>
        <w:rPr>
          <w:rFonts w:hint="eastAsia"/>
          <w:sz w:val="36"/>
          <w:szCs w:val="36"/>
        </w:rPr>
        <w:t>人：</w:t>
      </w:r>
      <w:r>
        <w:rPr>
          <w:sz w:val="36"/>
          <w:szCs w:val="36"/>
        </w:rPr>
        <w:tab/>
      </w:r>
      <w:r>
        <w:rPr>
          <w:rFonts w:hint="eastAsia"/>
          <w:sz w:val="36"/>
          <w:szCs w:val="36"/>
        </w:rPr>
        <w:t>长沙民政职业技术学院</w:t>
      </w:r>
    </w:p>
    <w:p w14:paraId="7FA686F2">
      <w:pPr>
        <w:pStyle w:val="5"/>
        <w:rPr>
          <w:sz w:val="36"/>
          <w:szCs w:val="36"/>
        </w:rPr>
      </w:pPr>
      <w:r>
        <w:rPr>
          <w:rFonts w:hint="eastAsia"/>
          <w:sz w:val="36"/>
          <w:szCs w:val="36"/>
        </w:rPr>
        <w:t>采购方式：</w:t>
      </w:r>
      <w:r>
        <w:rPr>
          <w:sz w:val="36"/>
          <w:szCs w:val="36"/>
        </w:rPr>
        <w:tab/>
      </w:r>
      <w:r>
        <w:rPr>
          <w:rFonts w:hint="eastAsia"/>
          <w:sz w:val="36"/>
          <w:szCs w:val="36"/>
        </w:rPr>
        <w:t>湖南省政府采购电子卖场</w:t>
      </w:r>
    </w:p>
    <w:p w14:paraId="1469F774">
      <w:pPr>
        <w:pStyle w:val="5"/>
        <w:rPr>
          <w:sz w:val="36"/>
          <w:szCs w:val="36"/>
        </w:rPr>
      </w:pPr>
      <w:r>
        <w:rPr>
          <w:rFonts w:hint="eastAsia"/>
          <w:sz w:val="36"/>
          <w:szCs w:val="36"/>
        </w:rPr>
        <w:t>商品类目：  食品酒水 &gt; 酒水/饮料 &gt;矿泉水/纯净水</w:t>
      </w:r>
    </w:p>
    <w:p w14:paraId="5ACED7B4">
      <w:pPr>
        <w:pStyle w:val="5"/>
        <w:rPr>
          <w:sz w:val="36"/>
          <w:szCs w:val="36"/>
        </w:rPr>
      </w:pPr>
    </w:p>
    <w:p w14:paraId="4110E1D9">
      <w:pPr>
        <w:pStyle w:val="5"/>
        <w:rPr>
          <w:sz w:val="36"/>
          <w:szCs w:val="36"/>
        </w:rPr>
      </w:pPr>
    </w:p>
    <w:p w14:paraId="6455A6C3">
      <w:pPr>
        <w:pStyle w:val="5"/>
        <w:rPr>
          <w:sz w:val="36"/>
          <w:szCs w:val="36"/>
        </w:rPr>
      </w:pPr>
    </w:p>
    <w:p w14:paraId="6EC97BBA">
      <w:pPr>
        <w:pStyle w:val="5"/>
        <w:rPr>
          <w:sz w:val="36"/>
          <w:szCs w:val="36"/>
        </w:rPr>
      </w:pPr>
    </w:p>
    <w:p w14:paraId="1B5E34AE"/>
    <w:p w14:paraId="743285B3"/>
    <w:p w14:paraId="2B4DB3FF"/>
    <w:p w14:paraId="0310A79A"/>
    <w:p w14:paraId="1D602C5B"/>
    <w:p w14:paraId="4A394F2D"/>
    <w:p w14:paraId="71AA7913">
      <w:r>
        <w:t xml:space="preserve">  </w:t>
      </w:r>
    </w:p>
    <w:p w14:paraId="6AD9C270">
      <w:pPr>
        <w:pStyle w:val="5"/>
        <w:ind w:firstLine="3960" w:firstLineChars="1100"/>
        <w:rPr>
          <w:sz w:val="36"/>
          <w:szCs w:val="36"/>
        </w:rPr>
      </w:pPr>
      <w:r>
        <w:rPr>
          <w:rFonts w:hint="eastAsia"/>
          <w:sz w:val="36"/>
          <w:szCs w:val="36"/>
        </w:rPr>
        <w:t>202</w:t>
      </w:r>
      <w:r>
        <w:rPr>
          <w:rFonts w:hint="eastAsia"/>
          <w:sz w:val="36"/>
          <w:szCs w:val="36"/>
          <w:lang w:val="en-US" w:eastAsia="zh-CN"/>
        </w:rPr>
        <w:t>5</w:t>
      </w:r>
      <w:r>
        <w:rPr>
          <w:rFonts w:hint="eastAsia"/>
          <w:sz w:val="36"/>
          <w:szCs w:val="36"/>
        </w:rPr>
        <w:t>年</w:t>
      </w:r>
      <w:r>
        <w:rPr>
          <w:rFonts w:hint="eastAsia"/>
          <w:sz w:val="36"/>
          <w:szCs w:val="36"/>
          <w:lang w:val="en-US" w:eastAsia="zh-CN"/>
        </w:rPr>
        <w:t xml:space="preserve"> 6</w:t>
      </w:r>
      <w:r>
        <w:rPr>
          <w:sz w:val="36"/>
          <w:szCs w:val="36"/>
        </w:rPr>
        <w:t xml:space="preserve"> </w:t>
      </w:r>
      <w:r>
        <w:rPr>
          <w:rFonts w:hint="eastAsia"/>
          <w:sz w:val="36"/>
          <w:szCs w:val="36"/>
        </w:rPr>
        <w:t>月</w:t>
      </w:r>
    </w:p>
    <w:p w14:paraId="1195B234"/>
    <w:p w14:paraId="331D7A36"/>
    <w:p w14:paraId="5C8ED8A3">
      <w:r>
        <w:br w:type="page"/>
      </w:r>
    </w:p>
    <w:p w14:paraId="11613EFA">
      <w:pPr>
        <w:snapToGrid w:val="0"/>
        <w:spacing w:line="360" w:lineRule="auto"/>
        <w:jc w:val="center"/>
        <w:rPr>
          <w:rStyle w:val="21"/>
          <w:rFonts w:hint="eastAsia" w:ascii="宋体" w:hAnsi="宋体" w:eastAsia="宋体" w:cs="宋体"/>
          <w:b/>
          <w:bCs/>
          <w:sz w:val="24"/>
          <w:szCs w:val="24"/>
        </w:rPr>
      </w:pPr>
      <w:r>
        <w:rPr>
          <w:rFonts w:hint="eastAsia" w:ascii="宋体" w:hAnsi="宋体" w:eastAsia="宋体" w:cs="宋体"/>
          <w:b/>
          <w:bCs/>
          <w:caps/>
          <w:sz w:val="24"/>
          <w:szCs w:val="24"/>
        </w:rPr>
        <w:t>项目名称：</w:t>
      </w:r>
      <w:r>
        <w:rPr>
          <w:rStyle w:val="21"/>
          <w:rFonts w:hint="eastAsia" w:ascii="宋体" w:hAnsi="宋体" w:eastAsia="宋体" w:cs="宋体"/>
          <w:b/>
          <w:bCs/>
          <w:sz w:val="24"/>
          <w:szCs w:val="24"/>
        </w:rPr>
        <w:t>202</w:t>
      </w:r>
      <w:r>
        <w:rPr>
          <w:rStyle w:val="21"/>
          <w:rFonts w:hint="eastAsia" w:ascii="宋体" w:hAnsi="宋体" w:eastAsia="宋体" w:cs="宋体"/>
          <w:b/>
          <w:bCs/>
          <w:sz w:val="24"/>
          <w:szCs w:val="24"/>
          <w:lang w:val="en-US" w:eastAsia="zh-CN"/>
        </w:rPr>
        <w:t>5</w:t>
      </w:r>
      <w:r>
        <w:rPr>
          <w:rStyle w:val="21"/>
          <w:rFonts w:hint="eastAsia" w:ascii="宋体" w:hAnsi="宋体" w:eastAsia="宋体" w:cs="宋体"/>
          <w:b/>
          <w:bCs/>
          <w:sz w:val="24"/>
          <w:szCs w:val="24"/>
        </w:rPr>
        <w:t>年桶装饮用水采购项目</w:t>
      </w:r>
    </w:p>
    <w:p w14:paraId="366636AA">
      <w:pPr>
        <w:keepNext w:val="0"/>
        <w:keepLines w:val="0"/>
        <w:pageBreakBefore w:val="0"/>
        <w:numPr>
          <w:ilvl w:val="0"/>
          <w:numId w:val="0"/>
        </w:numPr>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kern w:val="2"/>
          <w:sz w:val="24"/>
          <w:szCs w:val="24"/>
          <w:lang w:val="en-US" w:eastAsia="zh-CN" w:bidi="ar-SA"/>
        </w:rPr>
        <w:t>一、</w:t>
      </w:r>
      <w:r>
        <w:rPr>
          <w:rFonts w:hint="eastAsia" w:ascii="黑体" w:hAnsi="黑体" w:eastAsia="黑体" w:cs="黑体"/>
          <w:b w:val="0"/>
          <w:bCs/>
          <w:sz w:val="24"/>
          <w:szCs w:val="24"/>
        </w:rPr>
        <w:t>项目概述</w:t>
      </w:r>
    </w:p>
    <w:p w14:paraId="03E81B3C">
      <w:pPr>
        <w:keepNext w:val="0"/>
        <w:keepLines w:val="0"/>
        <w:pageBreakBefore w:val="0"/>
        <w:kinsoku/>
        <w:overflowPunct/>
        <w:topLinePunct w:val="0"/>
        <w:bidi w:val="0"/>
        <w:snapToGrid w:val="0"/>
        <w:spacing w:before="120" w:after="120" w:line="360" w:lineRule="auto"/>
        <w:ind w:firstLine="480" w:firstLineChars="200"/>
        <w:textAlignment w:val="auto"/>
        <w:rPr>
          <w:rStyle w:val="37"/>
          <w:rFonts w:hint="eastAsia" w:ascii="宋体" w:hAnsi="宋体" w:eastAsia="宋体" w:cs="宋体"/>
          <w:sz w:val="24"/>
          <w:szCs w:val="24"/>
        </w:rPr>
      </w:pPr>
      <w:r>
        <w:rPr>
          <w:rFonts w:hint="eastAsia" w:ascii="宋体" w:hAnsi="宋体" w:eastAsia="宋体" w:cs="宋体"/>
          <w:bCs/>
          <w:sz w:val="24"/>
          <w:szCs w:val="24"/>
        </w:rPr>
        <w:t>学校于2022年启动直饮水项目建设，但</w:t>
      </w:r>
      <w:r>
        <w:rPr>
          <w:rFonts w:hint="eastAsia" w:ascii="宋体" w:hAnsi="宋体" w:eastAsia="宋体" w:cs="宋体"/>
          <w:bCs/>
          <w:sz w:val="24"/>
          <w:szCs w:val="24"/>
          <w:lang w:val="en-US" w:eastAsia="zh-CN"/>
        </w:rPr>
        <w:t>教学楼</w:t>
      </w:r>
      <w:r>
        <w:rPr>
          <w:rFonts w:hint="eastAsia" w:ascii="宋体" w:hAnsi="宋体" w:eastAsia="宋体" w:cs="宋体"/>
          <w:bCs/>
          <w:sz w:val="24"/>
          <w:szCs w:val="24"/>
        </w:rPr>
        <w:t>一栋、</w:t>
      </w:r>
      <w:r>
        <w:rPr>
          <w:rFonts w:hint="eastAsia" w:ascii="宋体" w:hAnsi="宋体" w:eastAsia="宋体" w:cs="宋体"/>
          <w:bCs/>
          <w:sz w:val="24"/>
          <w:szCs w:val="24"/>
          <w:lang w:val="en-US" w:eastAsia="zh-CN"/>
        </w:rPr>
        <w:t>教学楼</w:t>
      </w:r>
      <w:r>
        <w:rPr>
          <w:rFonts w:hint="eastAsia" w:ascii="宋体" w:hAnsi="宋体" w:eastAsia="宋体" w:cs="宋体"/>
          <w:bCs/>
          <w:sz w:val="24"/>
          <w:szCs w:val="24"/>
        </w:rPr>
        <w:t>五栋、健康养老大楼、老体育馆、学生服务大厅、</w:t>
      </w:r>
      <w:r>
        <w:rPr>
          <w:rFonts w:hint="eastAsia" w:ascii="宋体" w:hAnsi="宋体" w:eastAsia="宋体" w:cs="宋体"/>
          <w:bCs/>
          <w:sz w:val="24"/>
          <w:szCs w:val="24"/>
          <w:lang w:val="en-US" w:eastAsia="zh-CN"/>
        </w:rPr>
        <w:t>后勤</w:t>
      </w:r>
      <w:r>
        <w:rPr>
          <w:rFonts w:hint="eastAsia" w:ascii="宋体" w:hAnsi="宋体" w:eastAsia="宋体" w:cs="宋体"/>
          <w:bCs/>
          <w:sz w:val="24"/>
          <w:szCs w:val="24"/>
        </w:rPr>
        <w:t>楼、保卫部办公楼、软件学院、亚行楼、大运馆、学生公寓五区</w:t>
      </w:r>
      <w:r>
        <w:rPr>
          <w:rFonts w:hint="eastAsia" w:ascii="宋体" w:hAnsi="宋体" w:eastAsia="宋体" w:cs="宋体"/>
          <w:bCs/>
          <w:sz w:val="24"/>
          <w:szCs w:val="24"/>
          <w:lang w:eastAsia="zh-CN"/>
        </w:rPr>
        <w:t>、</w:t>
      </w:r>
      <w:r>
        <w:rPr>
          <w:rFonts w:hint="eastAsia" w:ascii="宋体" w:hAnsi="宋体" w:eastAsia="宋体" w:cs="宋体"/>
          <w:bCs/>
          <w:sz w:val="24"/>
          <w:szCs w:val="24"/>
        </w:rPr>
        <w:t>南校</w:t>
      </w:r>
      <w:r>
        <w:rPr>
          <w:rFonts w:hint="eastAsia" w:ascii="宋体" w:hAnsi="宋体" w:eastAsia="宋体" w:cs="宋体"/>
          <w:bCs/>
          <w:sz w:val="24"/>
          <w:szCs w:val="24"/>
          <w:lang w:val="en-US" w:eastAsia="zh-CN"/>
        </w:rPr>
        <w:t>办公区（香井街）</w:t>
      </w:r>
      <w:r>
        <w:rPr>
          <w:rFonts w:hint="eastAsia" w:ascii="宋体" w:hAnsi="宋体" w:eastAsia="宋体" w:cs="宋体"/>
          <w:bCs/>
          <w:sz w:val="24"/>
          <w:szCs w:val="24"/>
        </w:rPr>
        <w:t>、等场所暂未安装管道直饮水，为满足上述区域</w:t>
      </w:r>
      <w:r>
        <w:rPr>
          <w:rFonts w:hint="eastAsia" w:ascii="宋体" w:hAnsi="宋体" w:eastAsia="宋体" w:cs="宋体"/>
          <w:bCs/>
          <w:sz w:val="24"/>
          <w:szCs w:val="24"/>
          <w:lang w:val="en-US" w:eastAsia="zh-CN"/>
        </w:rPr>
        <w:t>师生</w:t>
      </w:r>
      <w:r>
        <w:rPr>
          <w:rFonts w:hint="eastAsia" w:ascii="宋体" w:hAnsi="宋体" w:eastAsia="宋体" w:cs="宋体"/>
          <w:bCs/>
          <w:sz w:val="24"/>
          <w:szCs w:val="24"/>
        </w:rPr>
        <w:t>饮水需求，须继续采购桶装饮用水</w:t>
      </w:r>
      <w:r>
        <w:rPr>
          <w:rFonts w:hint="eastAsia" w:ascii="宋体" w:hAnsi="宋体" w:eastAsia="宋体" w:cs="宋体"/>
          <w:sz w:val="24"/>
          <w:szCs w:val="24"/>
        </w:rPr>
        <w:t>为师生提供饮水保障。</w:t>
      </w:r>
      <w:r>
        <w:rPr>
          <w:rFonts w:hint="eastAsia" w:ascii="宋体" w:hAnsi="宋体" w:eastAsia="宋体" w:cs="宋体"/>
          <w:sz w:val="24"/>
          <w:szCs w:val="24"/>
          <w:lang w:val="en-US" w:eastAsia="zh-CN"/>
        </w:rPr>
        <w:t>2024年度桶装饮用水</w:t>
      </w:r>
      <w:r>
        <w:rPr>
          <w:rFonts w:hint="eastAsia" w:ascii="宋体" w:hAnsi="宋体" w:eastAsia="宋体" w:cs="宋体"/>
          <w:sz w:val="24"/>
          <w:szCs w:val="24"/>
        </w:rPr>
        <w:t>合同将于202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年8月31日到期，</w:t>
      </w:r>
      <w:r>
        <w:rPr>
          <w:rFonts w:hint="eastAsia" w:ascii="宋体" w:hAnsi="宋体" w:eastAsia="宋体" w:cs="宋体"/>
          <w:sz w:val="24"/>
          <w:szCs w:val="24"/>
          <w:lang w:val="en-US" w:eastAsia="zh-CN"/>
        </w:rPr>
        <w:t>为确保2025年桶装饮用水采购项目顺利进行，拟通过公开招标并结合</w:t>
      </w:r>
      <w:r>
        <w:rPr>
          <w:rFonts w:hint="eastAsia" w:ascii="宋体" w:hAnsi="宋体" w:eastAsia="宋体" w:cs="宋体"/>
          <w:sz w:val="24"/>
          <w:szCs w:val="24"/>
        </w:rPr>
        <w:t>电子卖场</w:t>
      </w:r>
      <w:r>
        <w:rPr>
          <w:rFonts w:hint="eastAsia" w:ascii="宋体" w:hAnsi="宋体" w:eastAsia="宋体" w:cs="宋体"/>
          <w:sz w:val="24"/>
          <w:szCs w:val="24"/>
          <w:lang w:val="en-US" w:eastAsia="zh-CN"/>
        </w:rPr>
        <w:t>实施该项目</w:t>
      </w:r>
      <w:r>
        <w:rPr>
          <w:rFonts w:hint="eastAsia" w:ascii="宋体" w:hAnsi="宋体" w:eastAsia="宋体" w:cs="宋体"/>
          <w:sz w:val="24"/>
          <w:szCs w:val="24"/>
        </w:rPr>
        <w:t>，本项目合同服务期为</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r>
        <w:rPr>
          <w:rFonts w:hint="eastAsia" w:ascii="宋体" w:hAnsi="宋体" w:eastAsia="宋体" w:cs="宋体"/>
          <w:sz w:val="24"/>
          <w:szCs w:val="24"/>
          <w:lang w:val="en-US" w:eastAsia="zh-CN"/>
        </w:rPr>
        <w:t>即2025年9月1日至2026年8月31日止</w:t>
      </w:r>
      <w:r>
        <w:rPr>
          <w:rFonts w:hint="eastAsia" w:ascii="宋体" w:hAnsi="宋体" w:eastAsia="宋体" w:cs="宋体"/>
          <w:sz w:val="24"/>
          <w:szCs w:val="24"/>
        </w:rPr>
        <w:t>。</w:t>
      </w:r>
    </w:p>
    <w:p w14:paraId="33A5AAF3">
      <w:pPr>
        <w:keepNext w:val="0"/>
        <w:keepLines w:val="0"/>
        <w:pageBreakBefore w:val="0"/>
        <w:numPr>
          <w:ilvl w:val="0"/>
          <w:numId w:val="0"/>
        </w:numPr>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kern w:val="2"/>
          <w:sz w:val="24"/>
          <w:szCs w:val="24"/>
          <w:lang w:val="en-US" w:eastAsia="zh-CN" w:bidi="ar-SA"/>
        </w:rPr>
        <w:t>二、</w:t>
      </w:r>
      <w:r>
        <w:rPr>
          <w:rFonts w:hint="eastAsia" w:ascii="黑体" w:hAnsi="黑体" w:eastAsia="黑体" w:cs="黑体"/>
          <w:b w:val="0"/>
          <w:bCs/>
          <w:sz w:val="24"/>
          <w:szCs w:val="24"/>
        </w:rPr>
        <w:t>招标控制价</w:t>
      </w:r>
    </w:p>
    <w:p w14:paraId="10BF672C">
      <w:pPr>
        <w:spacing w:before="120" w:beforeLines="50" w:after="120" w:afterLines="50" w:line="360" w:lineRule="exact"/>
        <w:ind w:left="420"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9.96</w:t>
      </w:r>
      <w:r>
        <w:rPr>
          <w:rFonts w:hint="eastAsia" w:ascii="宋体" w:hAnsi="宋体" w:eastAsia="宋体" w:cs="宋体"/>
          <w:sz w:val="24"/>
          <w:szCs w:val="24"/>
        </w:rPr>
        <w:t>万元</w:t>
      </w:r>
      <w:r>
        <w:rPr>
          <w:rFonts w:hint="eastAsia" w:ascii="宋体" w:hAnsi="宋体" w:eastAsia="宋体" w:cs="宋体"/>
          <w:bCs/>
          <w:sz w:val="24"/>
          <w:szCs w:val="24"/>
          <w:lang w:val="en-US" w:eastAsia="zh-CN"/>
        </w:rPr>
        <w:t>（投标报价超过控制价的为无效投标）</w:t>
      </w:r>
    </w:p>
    <w:p w14:paraId="3FD0D05A">
      <w:pPr>
        <w:keepNext w:val="0"/>
        <w:keepLines w:val="0"/>
        <w:pageBreakBefore w:val="0"/>
        <w:numPr>
          <w:ilvl w:val="0"/>
          <w:numId w:val="0"/>
        </w:numPr>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kern w:val="2"/>
          <w:sz w:val="24"/>
          <w:szCs w:val="24"/>
          <w:lang w:val="en-US" w:eastAsia="zh-CN" w:bidi="ar-SA"/>
        </w:rPr>
        <w:t>三、</w:t>
      </w:r>
      <w:r>
        <w:rPr>
          <w:rFonts w:hint="eastAsia" w:ascii="黑体" w:hAnsi="黑体" w:eastAsia="黑体" w:cs="黑体"/>
          <w:b w:val="0"/>
          <w:bCs/>
          <w:sz w:val="24"/>
          <w:szCs w:val="24"/>
        </w:rPr>
        <w:t>项目内容</w:t>
      </w:r>
    </w:p>
    <w:p w14:paraId="53A9A698">
      <w:pPr>
        <w:keepNext w:val="0"/>
        <w:keepLines w:val="0"/>
        <w:pageBreakBefore w:val="0"/>
        <w:kinsoku/>
        <w:overflowPunct/>
        <w:topLinePunct w:val="0"/>
        <w:bidi w:val="0"/>
        <w:snapToGrid w:val="0"/>
        <w:spacing w:before="120" w:after="120"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本项目供水范围为：</w:t>
      </w:r>
      <w:r>
        <w:rPr>
          <w:rFonts w:hint="eastAsia" w:ascii="宋体" w:hAnsi="宋体" w:eastAsia="宋体" w:cs="宋体"/>
          <w:bCs/>
          <w:sz w:val="24"/>
          <w:szCs w:val="24"/>
          <w:lang w:val="en-US" w:eastAsia="zh-CN"/>
        </w:rPr>
        <w:t>教学楼</w:t>
      </w:r>
      <w:r>
        <w:rPr>
          <w:rFonts w:hint="eastAsia" w:ascii="宋体" w:hAnsi="宋体" w:eastAsia="宋体" w:cs="宋体"/>
          <w:bCs/>
          <w:sz w:val="24"/>
          <w:szCs w:val="24"/>
        </w:rPr>
        <w:t>一栋、</w:t>
      </w:r>
      <w:r>
        <w:rPr>
          <w:rFonts w:hint="eastAsia" w:ascii="宋体" w:hAnsi="宋体" w:eastAsia="宋体" w:cs="宋体"/>
          <w:bCs/>
          <w:sz w:val="24"/>
          <w:szCs w:val="24"/>
          <w:lang w:val="en-US" w:eastAsia="zh-CN"/>
        </w:rPr>
        <w:t>教学楼</w:t>
      </w:r>
      <w:r>
        <w:rPr>
          <w:rFonts w:hint="eastAsia" w:ascii="宋体" w:hAnsi="宋体" w:eastAsia="宋体" w:cs="宋体"/>
          <w:bCs/>
          <w:sz w:val="24"/>
          <w:szCs w:val="24"/>
        </w:rPr>
        <w:t>五栋、健康养老大楼、老体育馆、学生服务大厅（新）、</w:t>
      </w:r>
      <w:r>
        <w:rPr>
          <w:rFonts w:hint="eastAsia" w:ascii="宋体" w:hAnsi="宋体" w:eastAsia="宋体" w:cs="宋体"/>
          <w:bCs/>
          <w:sz w:val="24"/>
          <w:szCs w:val="24"/>
          <w:lang w:val="en-US" w:eastAsia="zh-CN"/>
        </w:rPr>
        <w:t>后勤</w:t>
      </w:r>
      <w:r>
        <w:rPr>
          <w:rFonts w:hint="eastAsia" w:ascii="宋体" w:hAnsi="宋体" w:eastAsia="宋体" w:cs="宋体"/>
          <w:bCs/>
          <w:sz w:val="24"/>
          <w:szCs w:val="24"/>
        </w:rPr>
        <w:t>楼、保卫部办公楼、软件学院、亚行楼、大运馆、学生公寓五区</w:t>
      </w:r>
      <w:r>
        <w:rPr>
          <w:rFonts w:hint="eastAsia" w:ascii="宋体" w:hAnsi="宋体" w:eastAsia="宋体" w:cs="宋体"/>
          <w:bCs/>
          <w:sz w:val="24"/>
          <w:szCs w:val="24"/>
          <w:lang w:eastAsia="zh-CN"/>
        </w:rPr>
        <w:t>、</w:t>
      </w:r>
      <w:r>
        <w:rPr>
          <w:rFonts w:hint="eastAsia" w:ascii="宋体" w:hAnsi="宋体" w:eastAsia="宋体" w:cs="宋体"/>
          <w:bCs/>
          <w:sz w:val="24"/>
          <w:szCs w:val="24"/>
        </w:rPr>
        <w:t>南校</w:t>
      </w:r>
      <w:r>
        <w:rPr>
          <w:rFonts w:hint="eastAsia" w:ascii="宋体" w:hAnsi="宋体" w:eastAsia="宋体" w:cs="宋体"/>
          <w:bCs/>
          <w:sz w:val="24"/>
          <w:szCs w:val="24"/>
          <w:lang w:val="en-US" w:eastAsia="zh-CN"/>
        </w:rPr>
        <w:t>办公区（香井街）</w:t>
      </w:r>
      <w:r>
        <w:rPr>
          <w:rFonts w:hint="eastAsia" w:ascii="宋体" w:hAnsi="宋体" w:eastAsia="宋体" w:cs="宋体"/>
          <w:bCs/>
          <w:sz w:val="24"/>
          <w:szCs w:val="24"/>
        </w:rPr>
        <w:t>等教学办公实训场所，其中学生公寓</w:t>
      </w:r>
      <w:r>
        <w:rPr>
          <w:rFonts w:hint="eastAsia" w:ascii="宋体" w:hAnsi="宋体" w:eastAsia="宋体" w:cs="宋体"/>
          <w:bCs/>
          <w:sz w:val="24"/>
          <w:szCs w:val="24"/>
          <w:lang w:val="en-US" w:eastAsia="zh-CN"/>
        </w:rPr>
        <w:t>五区</w:t>
      </w:r>
      <w:r>
        <w:rPr>
          <w:rFonts w:hint="eastAsia" w:ascii="宋体" w:hAnsi="宋体" w:eastAsia="宋体" w:cs="宋体"/>
          <w:bCs/>
          <w:sz w:val="24"/>
          <w:szCs w:val="24"/>
        </w:rPr>
        <w:t>约</w:t>
      </w:r>
      <w:r>
        <w:rPr>
          <w:rFonts w:hint="eastAsia" w:ascii="宋体" w:hAnsi="宋体" w:eastAsia="宋体" w:cs="宋体"/>
          <w:bCs/>
          <w:sz w:val="24"/>
          <w:szCs w:val="24"/>
          <w:lang w:val="en-US" w:eastAsia="zh-CN"/>
        </w:rPr>
        <w:t>140</w:t>
      </w:r>
      <w:r>
        <w:rPr>
          <w:rFonts w:hint="eastAsia" w:ascii="宋体" w:hAnsi="宋体" w:eastAsia="宋体" w:cs="宋体"/>
          <w:bCs/>
          <w:sz w:val="24"/>
          <w:szCs w:val="24"/>
        </w:rPr>
        <w:t>余间</w:t>
      </w:r>
      <w:r>
        <w:rPr>
          <w:rFonts w:hint="eastAsia" w:ascii="宋体" w:hAnsi="宋体" w:eastAsia="宋体" w:cs="宋体"/>
          <w:bCs/>
          <w:sz w:val="24"/>
          <w:szCs w:val="24"/>
          <w:lang w:val="en-US" w:eastAsia="zh-CN"/>
        </w:rPr>
        <w:t>宿舍</w:t>
      </w:r>
      <w:r>
        <w:rPr>
          <w:rFonts w:hint="eastAsia" w:ascii="宋体" w:hAnsi="宋体" w:eastAsia="宋体" w:cs="宋体"/>
          <w:bCs/>
          <w:sz w:val="24"/>
          <w:szCs w:val="24"/>
          <w:lang w:eastAsia="zh-CN"/>
        </w:rPr>
        <w:t>。</w:t>
      </w:r>
    </w:p>
    <w:p w14:paraId="3C22E9EA">
      <w:pPr>
        <w:keepNext w:val="0"/>
        <w:keepLines w:val="0"/>
        <w:pageBreakBefore w:val="0"/>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四、采购清单</w:t>
      </w:r>
    </w:p>
    <w:tbl>
      <w:tblPr>
        <w:tblStyle w:val="14"/>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156"/>
        <w:gridCol w:w="1170"/>
        <w:gridCol w:w="2898"/>
        <w:gridCol w:w="980"/>
        <w:gridCol w:w="1207"/>
        <w:gridCol w:w="1418"/>
      </w:tblGrid>
      <w:tr w14:paraId="4E6D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728" w:type="dxa"/>
            <w:noWrap w:val="0"/>
            <w:vAlign w:val="center"/>
          </w:tcPr>
          <w:p w14:paraId="7878BF6C">
            <w:pPr>
              <w:rPr>
                <w:rFonts w:hint="eastAsia" w:ascii="宋体" w:hAnsi="宋体" w:eastAsia="宋体" w:cs="宋体"/>
                <w:sz w:val="24"/>
                <w:szCs w:val="24"/>
              </w:rPr>
            </w:pPr>
            <w:r>
              <w:rPr>
                <w:rFonts w:hint="eastAsia" w:ascii="宋体" w:hAnsi="宋体" w:eastAsia="宋体" w:cs="宋体"/>
                <w:sz w:val="24"/>
                <w:szCs w:val="24"/>
              </w:rPr>
              <w:t>物品名称</w:t>
            </w:r>
          </w:p>
        </w:tc>
        <w:tc>
          <w:tcPr>
            <w:tcW w:w="1156" w:type="dxa"/>
            <w:noWrap w:val="0"/>
            <w:vAlign w:val="center"/>
          </w:tcPr>
          <w:p w14:paraId="4D401EDE">
            <w:pPr>
              <w:rPr>
                <w:rFonts w:hint="eastAsia" w:ascii="宋体" w:hAnsi="宋体" w:eastAsia="宋体" w:cs="宋体"/>
                <w:sz w:val="24"/>
                <w:szCs w:val="24"/>
              </w:rPr>
            </w:pPr>
            <w:r>
              <w:rPr>
                <w:rFonts w:hint="eastAsia" w:ascii="宋体" w:hAnsi="宋体" w:eastAsia="宋体" w:cs="宋体"/>
                <w:sz w:val="24"/>
                <w:szCs w:val="24"/>
              </w:rPr>
              <w:t>用水数量</w:t>
            </w:r>
          </w:p>
          <w:p w14:paraId="7ABB519C">
            <w:pPr>
              <w:rPr>
                <w:rFonts w:hint="eastAsia" w:ascii="宋体" w:hAnsi="宋体" w:eastAsia="宋体" w:cs="宋体"/>
                <w:sz w:val="24"/>
                <w:szCs w:val="24"/>
              </w:rPr>
            </w:pPr>
            <w:r>
              <w:rPr>
                <w:rFonts w:hint="eastAsia" w:ascii="宋体" w:hAnsi="宋体" w:eastAsia="宋体" w:cs="宋体"/>
                <w:sz w:val="24"/>
                <w:szCs w:val="24"/>
              </w:rPr>
              <w:t>（预估桶数）</w:t>
            </w:r>
          </w:p>
        </w:tc>
        <w:tc>
          <w:tcPr>
            <w:tcW w:w="1170" w:type="dxa"/>
            <w:noWrap w:val="0"/>
            <w:vAlign w:val="center"/>
          </w:tcPr>
          <w:p w14:paraId="186B9C42">
            <w:pPr>
              <w:rPr>
                <w:rFonts w:hint="eastAsia" w:ascii="宋体" w:hAnsi="宋体" w:eastAsia="宋体" w:cs="宋体"/>
                <w:sz w:val="24"/>
                <w:szCs w:val="24"/>
              </w:rPr>
            </w:pPr>
            <w:r>
              <w:rPr>
                <w:rFonts w:hint="eastAsia" w:ascii="宋体" w:hAnsi="宋体" w:eastAsia="宋体" w:cs="宋体"/>
                <w:sz w:val="24"/>
                <w:szCs w:val="24"/>
              </w:rPr>
              <w:t>配套饮水机数量（免费提供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最终以实际需求为准</w:t>
            </w:r>
            <w:r>
              <w:rPr>
                <w:rFonts w:hint="eastAsia" w:ascii="宋体" w:hAnsi="宋体" w:eastAsia="宋体" w:cs="宋体"/>
                <w:sz w:val="24"/>
                <w:szCs w:val="24"/>
              </w:rPr>
              <w:t>）</w:t>
            </w:r>
          </w:p>
        </w:tc>
        <w:tc>
          <w:tcPr>
            <w:tcW w:w="2898" w:type="dxa"/>
            <w:noWrap w:val="0"/>
            <w:vAlign w:val="center"/>
          </w:tcPr>
          <w:p w14:paraId="48E1DE5A">
            <w:pPr>
              <w:rPr>
                <w:rFonts w:hint="eastAsia" w:ascii="宋体" w:hAnsi="宋体" w:eastAsia="宋体" w:cs="宋体"/>
                <w:sz w:val="24"/>
                <w:szCs w:val="24"/>
              </w:rPr>
            </w:pPr>
            <w:r>
              <w:rPr>
                <w:rFonts w:hint="eastAsia" w:ascii="宋体" w:hAnsi="宋体" w:eastAsia="宋体" w:cs="宋体"/>
                <w:sz w:val="24"/>
                <w:szCs w:val="24"/>
              </w:rPr>
              <w:t>规格参数</w:t>
            </w:r>
          </w:p>
        </w:tc>
        <w:tc>
          <w:tcPr>
            <w:tcW w:w="980" w:type="dxa"/>
            <w:noWrap w:val="0"/>
            <w:vAlign w:val="center"/>
          </w:tcPr>
          <w:p w14:paraId="4C229605">
            <w:pPr>
              <w:rPr>
                <w:rFonts w:hint="eastAsia" w:ascii="宋体" w:hAnsi="宋体" w:eastAsia="宋体" w:cs="宋体"/>
                <w:sz w:val="24"/>
                <w:szCs w:val="24"/>
              </w:rPr>
            </w:pPr>
            <w:r>
              <w:rPr>
                <w:rFonts w:hint="eastAsia" w:ascii="宋体" w:hAnsi="宋体" w:eastAsia="宋体" w:cs="宋体"/>
                <w:sz w:val="24"/>
                <w:szCs w:val="24"/>
              </w:rPr>
              <w:t>投标</w:t>
            </w:r>
            <w:bookmarkStart w:id="9" w:name="_GoBack"/>
            <w:bookmarkEnd w:id="9"/>
          </w:p>
          <w:p w14:paraId="73D738F2">
            <w:pPr>
              <w:rPr>
                <w:rFonts w:hint="eastAsia" w:ascii="宋体" w:hAnsi="宋体" w:eastAsia="宋体" w:cs="宋体"/>
                <w:sz w:val="24"/>
                <w:szCs w:val="24"/>
              </w:rPr>
            </w:pPr>
            <w:r>
              <w:rPr>
                <w:rFonts w:hint="eastAsia" w:ascii="宋体" w:hAnsi="宋体" w:eastAsia="宋体" w:cs="宋体"/>
                <w:sz w:val="24"/>
                <w:szCs w:val="24"/>
              </w:rPr>
              <w:t>单价</w:t>
            </w:r>
          </w:p>
          <w:p w14:paraId="39890778">
            <w:pPr>
              <w:rPr>
                <w:rFonts w:hint="eastAsia" w:ascii="宋体" w:hAnsi="宋体" w:eastAsia="宋体" w:cs="宋体"/>
                <w:sz w:val="24"/>
                <w:szCs w:val="24"/>
              </w:rPr>
            </w:pPr>
            <w:r>
              <w:rPr>
                <w:rFonts w:hint="eastAsia" w:ascii="宋体" w:hAnsi="宋体" w:eastAsia="宋体" w:cs="宋体"/>
                <w:sz w:val="24"/>
                <w:szCs w:val="24"/>
              </w:rPr>
              <w:t>元/桶</w:t>
            </w:r>
          </w:p>
        </w:tc>
        <w:tc>
          <w:tcPr>
            <w:tcW w:w="1207" w:type="dxa"/>
            <w:noWrap w:val="0"/>
            <w:vAlign w:val="center"/>
          </w:tcPr>
          <w:p w14:paraId="7F6EE1E8">
            <w:pPr>
              <w:rPr>
                <w:rFonts w:hint="eastAsia" w:ascii="宋体" w:hAnsi="宋体" w:eastAsia="宋体" w:cs="宋体"/>
                <w:sz w:val="24"/>
                <w:szCs w:val="24"/>
              </w:rPr>
            </w:pPr>
            <w:r>
              <w:rPr>
                <w:rFonts w:hint="eastAsia" w:ascii="宋体" w:hAnsi="宋体" w:eastAsia="宋体" w:cs="宋体"/>
                <w:sz w:val="24"/>
                <w:szCs w:val="24"/>
              </w:rPr>
              <w:t>投标总价</w:t>
            </w:r>
          </w:p>
          <w:p w14:paraId="61A6B85A">
            <w:pPr>
              <w:rPr>
                <w:rFonts w:hint="eastAsia" w:ascii="宋体" w:hAnsi="宋体" w:eastAsia="宋体" w:cs="宋体"/>
                <w:sz w:val="24"/>
                <w:szCs w:val="24"/>
                <w:lang w:val="en-US" w:eastAsia="zh-CN"/>
              </w:rPr>
            </w:pPr>
            <w:r>
              <w:rPr>
                <w:rFonts w:hint="eastAsia" w:ascii="宋体" w:hAnsi="宋体" w:eastAsia="宋体" w:cs="宋体"/>
                <w:sz w:val="24"/>
                <w:szCs w:val="24"/>
              </w:rPr>
              <w:t>（预估数量×单价）</w:t>
            </w:r>
            <w:r>
              <w:rPr>
                <w:rFonts w:hint="eastAsia" w:ascii="宋体" w:hAnsi="宋体" w:eastAsia="宋体" w:cs="宋体"/>
                <w:sz w:val="24"/>
                <w:szCs w:val="24"/>
                <w:lang w:val="en-US" w:eastAsia="zh-CN"/>
              </w:rPr>
              <w:t>元</w:t>
            </w:r>
          </w:p>
          <w:p w14:paraId="4E4766FC">
            <w:pPr>
              <w:rPr>
                <w:rFonts w:hint="eastAsia" w:ascii="宋体" w:hAnsi="宋体" w:eastAsia="宋体" w:cs="宋体"/>
                <w:sz w:val="24"/>
                <w:szCs w:val="24"/>
              </w:rPr>
            </w:pPr>
          </w:p>
        </w:tc>
        <w:tc>
          <w:tcPr>
            <w:tcW w:w="1418" w:type="dxa"/>
            <w:noWrap w:val="0"/>
            <w:vAlign w:val="center"/>
          </w:tcPr>
          <w:p w14:paraId="0B1D1F59">
            <w:pPr>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val="en-US" w:eastAsia="zh-CN"/>
              </w:rPr>
              <w:t>方</w:t>
            </w:r>
            <w:r>
              <w:rPr>
                <w:rFonts w:hint="eastAsia" w:ascii="宋体" w:hAnsi="宋体" w:eastAsia="宋体" w:cs="宋体"/>
                <w:sz w:val="24"/>
                <w:szCs w:val="24"/>
              </w:rPr>
              <w:t>所投桶装水品牌</w:t>
            </w:r>
            <w:r>
              <w:rPr>
                <w:rFonts w:hint="eastAsia" w:ascii="宋体" w:hAnsi="宋体" w:eastAsia="宋体" w:cs="宋体"/>
                <w:sz w:val="24"/>
                <w:szCs w:val="24"/>
                <w:lang w:eastAsia="zh-CN"/>
              </w:rPr>
              <w:t>、</w:t>
            </w:r>
            <w:r>
              <w:rPr>
                <w:rFonts w:hint="eastAsia" w:ascii="宋体" w:hAnsi="宋体" w:eastAsia="宋体" w:cs="宋体"/>
                <w:sz w:val="24"/>
                <w:szCs w:val="24"/>
              </w:rPr>
              <w:t>单桶升数</w:t>
            </w:r>
            <w:r>
              <w:rPr>
                <w:rFonts w:hint="eastAsia" w:ascii="宋体" w:hAnsi="宋体" w:eastAsia="宋体" w:cs="宋体"/>
                <w:sz w:val="24"/>
                <w:szCs w:val="24"/>
                <w:lang w:val="en-US" w:eastAsia="zh-CN"/>
              </w:rPr>
              <w:t>以及</w:t>
            </w:r>
            <w:r>
              <w:rPr>
                <w:rFonts w:hint="eastAsia" w:ascii="宋体" w:hAnsi="宋体" w:eastAsia="宋体" w:cs="宋体"/>
                <w:sz w:val="24"/>
                <w:szCs w:val="24"/>
              </w:rPr>
              <w:t>饮水机品牌要求写清楚</w:t>
            </w:r>
          </w:p>
          <w:p w14:paraId="0527AEA1">
            <w:pPr>
              <w:rPr>
                <w:rFonts w:hint="eastAsia" w:ascii="宋体" w:hAnsi="宋体" w:eastAsia="宋体" w:cs="宋体"/>
                <w:sz w:val="24"/>
                <w:szCs w:val="24"/>
              </w:rPr>
            </w:pPr>
          </w:p>
        </w:tc>
      </w:tr>
      <w:tr w14:paraId="1EFF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728" w:type="dxa"/>
            <w:noWrap w:val="0"/>
            <w:vAlign w:val="center"/>
          </w:tcPr>
          <w:p w14:paraId="02292C92">
            <w:pPr>
              <w:rPr>
                <w:rFonts w:hint="eastAsia" w:ascii="宋体" w:hAnsi="宋体" w:eastAsia="宋体" w:cs="宋体"/>
                <w:sz w:val="24"/>
                <w:szCs w:val="24"/>
              </w:rPr>
            </w:pPr>
            <w:r>
              <w:rPr>
                <w:rFonts w:hint="eastAsia" w:ascii="宋体" w:hAnsi="宋体" w:eastAsia="宋体" w:cs="宋体"/>
                <w:sz w:val="24"/>
                <w:szCs w:val="24"/>
              </w:rPr>
              <w:t>桶装水</w:t>
            </w:r>
          </w:p>
        </w:tc>
        <w:tc>
          <w:tcPr>
            <w:tcW w:w="1156" w:type="dxa"/>
            <w:noWrap w:val="0"/>
            <w:vAlign w:val="center"/>
          </w:tcPr>
          <w:p w14:paraId="5177D892">
            <w:pPr>
              <w:rPr>
                <w:rFonts w:hint="eastAsia" w:ascii="宋体" w:hAnsi="宋体" w:eastAsia="宋体" w:cs="宋体"/>
                <w:sz w:val="24"/>
                <w:szCs w:val="24"/>
              </w:rPr>
            </w:pPr>
            <w:r>
              <w:rPr>
                <w:rFonts w:hint="eastAsia" w:ascii="宋体" w:hAnsi="宋体" w:eastAsia="宋体" w:cs="宋体"/>
                <w:sz w:val="24"/>
                <w:szCs w:val="24"/>
                <w:lang w:val="en-US" w:eastAsia="zh-CN"/>
              </w:rPr>
              <w:t>83</w:t>
            </w:r>
            <w:r>
              <w:rPr>
                <w:rFonts w:hint="eastAsia" w:ascii="宋体" w:hAnsi="宋体" w:eastAsia="宋体" w:cs="宋体"/>
                <w:sz w:val="24"/>
                <w:szCs w:val="24"/>
              </w:rPr>
              <w:t>00桶</w:t>
            </w:r>
          </w:p>
        </w:tc>
        <w:tc>
          <w:tcPr>
            <w:tcW w:w="1170" w:type="dxa"/>
            <w:noWrap w:val="0"/>
            <w:vAlign w:val="center"/>
          </w:tcPr>
          <w:p w14:paraId="013CE5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约180</w:t>
            </w:r>
            <w:r>
              <w:rPr>
                <w:rFonts w:hint="eastAsia" w:ascii="宋体" w:hAnsi="宋体" w:eastAsia="宋体" w:cs="宋体"/>
                <w:sz w:val="24"/>
                <w:szCs w:val="24"/>
              </w:rPr>
              <w:t>台</w:t>
            </w:r>
          </w:p>
        </w:tc>
        <w:tc>
          <w:tcPr>
            <w:tcW w:w="2898" w:type="dxa"/>
            <w:noWrap w:val="0"/>
            <w:vAlign w:val="center"/>
          </w:tcPr>
          <w:p w14:paraId="735EEC18">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桶装水品牌</w:t>
            </w:r>
            <w:r>
              <w:rPr>
                <w:rFonts w:hint="eastAsia" w:ascii="宋体" w:hAnsi="宋体" w:eastAsia="宋体" w:cs="宋体"/>
                <w:sz w:val="24"/>
                <w:szCs w:val="24"/>
                <w:lang w:val="en-US" w:eastAsia="zh-CN"/>
              </w:rPr>
              <w:t>限标注“娃哈哈”、“农夫山泉”、“大围山”“乐百氏”、“藏臣”商标</w:t>
            </w:r>
            <w:r>
              <w:rPr>
                <w:rFonts w:hint="eastAsia" w:ascii="宋体" w:hAnsi="宋体" w:eastAsia="宋体" w:cs="宋体"/>
                <w:sz w:val="24"/>
                <w:szCs w:val="24"/>
              </w:rPr>
              <w:t>，其余无效。</w:t>
            </w:r>
          </w:p>
          <w:p w14:paraId="1499F2FF">
            <w:pPr>
              <w:rPr>
                <w:rFonts w:hint="eastAsia" w:ascii="宋体" w:hAnsi="宋体" w:eastAsia="宋体" w:cs="宋体"/>
                <w:sz w:val="24"/>
                <w:szCs w:val="24"/>
              </w:rPr>
            </w:pPr>
            <w:r>
              <w:rPr>
                <w:rFonts w:hint="eastAsia" w:ascii="宋体" w:hAnsi="宋体" w:eastAsia="宋体" w:cs="宋体"/>
                <w:sz w:val="24"/>
                <w:szCs w:val="24"/>
              </w:rPr>
              <w:t>2、桶装水规格为1</w:t>
            </w:r>
            <w:r>
              <w:rPr>
                <w:rFonts w:hint="eastAsia" w:ascii="宋体" w:hAnsi="宋体" w:eastAsia="宋体" w:cs="宋体"/>
                <w:sz w:val="24"/>
                <w:szCs w:val="24"/>
                <w:lang w:val="en-US" w:eastAsia="zh-CN"/>
              </w:rPr>
              <w:t>6.</w:t>
            </w:r>
            <w:r>
              <w:rPr>
                <w:rFonts w:hint="eastAsia" w:ascii="宋体" w:hAnsi="宋体" w:eastAsia="宋体" w:cs="宋体"/>
                <w:sz w:val="24"/>
                <w:szCs w:val="24"/>
              </w:rPr>
              <w:t>8-19L；</w:t>
            </w:r>
          </w:p>
          <w:p w14:paraId="599820C5">
            <w:pPr>
              <w:rPr>
                <w:rFonts w:hint="eastAsia" w:ascii="宋体" w:hAnsi="宋体" w:eastAsia="宋体" w:cs="宋体"/>
                <w:sz w:val="24"/>
                <w:szCs w:val="24"/>
              </w:rPr>
            </w:pPr>
            <w:r>
              <w:rPr>
                <w:rFonts w:hint="eastAsia" w:ascii="宋体" w:hAnsi="宋体" w:eastAsia="宋体" w:cs="宋体"/>
                <w:sz w:val="24"/>
                <w:szCs w:val="24"/>
              </w:rPr>
              <w:t>3、桶装水须密封包装。</w:t>
            </w:r>
          </w:p>
        </w:tc>
        <w:tc>
          <w:tcPr>
            <w:tcW w:w="980" w:type="dxa"/>
            <w:noWrap w:val="0"/>
            <w:vAlign w:val="center"/>
          </w:tcPr>
          <w:p w14:paraId="4C0EE3F2">
            <w:pPr>
              <w:rPr>
                <w:rFonts w:hint="eastAsia" w:ascii="宋体" w:hAnsi="宋体" w:eastAsia="宋体" w:cs="宋体"/>
                <w:sz w:val="24"/>
                <w:szCs w:val="24"/>
              </w:rPr>
            </w:pPr>
          </w:p>
        </w:tc>
        <w:tc>
          <w:tcPr>
            <w:tcW w:w="1207" w:type="dxa"/>
            <w:noWrap w:val="0"/>
            <w:vAlign w:val="center"/>
          </w:tcPr>
          <w:p w14:paraId="72028157">
            <w:pPr>
              <w:rPr>
                <w:rFonts w:hint="eastAsia" w:ascii="宋体" w:hAnsi="宋体" w:eastAsia="宋体" w:cs="宋体"/>
                <w:sz w:val="24"/>
                <w:szCs w:val="24"/>
              </w:rPr>
            </w:pPr>
          </w:p>
        </w:tc>
        <w:tc>
          <w:tcPr>
            <w:tcW w:w="1418" w:type="dxa"/>
            <w:noWrap w:val="0"/>
            <w:vAlign w:val="center"/>
          </w:tcPr>
          <w:p w14:paraId="0F0B1D96">
            <w:pPr>
              <w:rPr>
                <w:rFonts w:hint="eastAsia" w:ascii="宋体" w:hAnsi="宋体" w:eastAsia="宋体" w:cs="宋体"/>
                <w:sz w:val="24"/>
                <w:szCs w:val="24"/>
              </w:rPr>
            </w:pPr>
          </w:p>
        </w:tc>
      </w:tr>
    </w:tbl>
    <w:p w14:paraId="2A1096E9">
      <w:pPr>
        <w:keepNext w:val="0"/>
        <w:keepLines w:val="0"/>
        <w:pageBreakBefore w:val="0"/>
        <w:kinsoku/>
        <w:overflowPunct/>
        <w:topLinePunct w:val="0"/>
        <w:bidi w:val="0"/>
        <w:spacing w:before="120" w:beforeLines="50" w:after="120" w:afterLines="50" w:line="360" w:lineRule="auto"/>
        <w:ind w:firstLine="480" w:firstLineChars="200"/>
        <w:textAlignment w:val="auto"/>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 xml:space="preserve"> </w:t>
      </w:r>
      <w:r>
        <w:rPr>
          <w:rFonts w:hint="eastAsia" w:ascii="黑体" w:hAnsi="黑体" w:eastAsia="黑体" w:cs="黑体"/>
          <w:b w:val="0"/>
          <w:bCs/>
          <w:sz w:val="24"/>
          <w:szCs w:val="24"/>
          <w:lang w:val="en-US" w:eastAsia="zh-CN"/>
        </w:rPr>
        <w:t>五、</w:t>
      </w:r>
      <w:r>
        <w:rPr>
          <w:rFonts w:hint="eastAsia" w:ascii="黑体" w:hAnsi="黑体" w:eastAsia="黑体" w:cs="黑体"/>
          <w:b w:val="0"/>
          <w:bCs/>
          <w:sz w:val="24"/>
          <w:szCs w:val="24"/>
        </w:rPr>
        <w:t>报价要求</w:t>
      </w:r>
      <w:r>
        <w:rPr>
          <w:rFonts w:hint="eastAsia" w:ascii="黑体" w:hAnsi="黑体" w:eastAsia="黑体" w:cs="黑体"/>
          <w:b w:val="0"/>
          <w:bCs/>
          <w:sz w:val="24"/>
          <w:szCs w:val="24"/>
          <w:lang w:val="en-US" w:eastAsia="zh-CN"/>
        </w:rPr>
        <w:t>及相关说明</w:t>
      </w:r>
    </w:p>
    <w:p w14:paraId="5E63F3D4">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投标文件内要求有单价和总价分别报价，按总价提交到电子卖场进行报价，以单价提交到电子卖场进行报价的属于无效报价。</w:t>
      </w:r>
    </w:p>
    <w:p w14:paraId="511110DB">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、桶装水控制单价1</w:t>
      </w:r>
      <w:r>
        <w:rPr>
          <w:rFonts w:hint="eastAsia" w:ascii="宋体" w:hAnsi="宋体" w:eastAsia="宋体" w:cs="宋体"/>
          <w:bCs/>
          <w:sz w:val="24"/>
          <w:szCs w:val="24"/>
          <w:lang w:val="en-US" w:eastAsia="zh-CN"/>
        </w:rPr>
        <w:t>2</w:t>
      </w:r>
      <w:r>
        <w:rPr>
          <w:rFonts w:hint="eastAsia" w:ascii="宋体" w:hAnsi="宋体" w:eastAsia="宋体" w:cs="宋体"/>
          <w:bCs/>
          <w:sz w:val="24"/>
          <w:szCs w:val="24"/>
        </w:rPr>
        <w:t>元/桶，投标单价超过控制单价</w:t>
      </w:r>
      <w:r>
        <w:rPr>
          <w:rFonts w:hint="eastAsia" w:ascii="宋体" w:hAnsi="宋体" w:eastAsia="宋体" w:cs="宋体"/>
          <w:bCs/>
          <w:sz w:val="24"/>
          <w:szCs w:val="24"/>
          <w:lang w:val="en-US" w:eastAsia="zh-CN"/>
        </w:rPr>
        <w:t>或招标控制价</w:t>
      </w:r>
      <w:r>
        <w:rPr>
          <w:rFonts w:hint="eastAsia" w:ascii="宋体" w:hAnsi="宋体" w:eastAsia="宋体" w:cs="宋体"/>
          <w:bCs/>
          <w:sz w:val="24"/>
          <w:szCs w:val="24"/>
        </w:rPr>
        <w:t>，</w:t>
      </w:r>
      <w:r>
        <w:rPr>
          <w:rFonts w:hint="eastAsia" w:ascii="宋体" w:hAnsi="宋体" w:eastAsia="宋体" w:cs="宋体"/>
          <w:bCs/>
          <w:sz w:val="24"/>
          <w:szCs w:val="24"/>
          <w:lang w:val="en-US" w:eastAsia="zh-CN"/>
        </w:rPr>
        <w:t>均</w:t>
      </w:r>
      <w:r>
        <w:rPr>
          <w:rFonts w:hint="eastAsia" w:ascii="宋体" w:hAnsi="宋体" w:eastAsia="宋体" w:cs="宋体"/>
          <w:bCs/>
          <w:sz w:val="24"/>
          <w:szCs w:val="24"/>
        </w:rPr>
        <w:t>视为无效报价；</w:t>
      </w:r>
    </w:p>
    <w:p w14:paraId="64C4F654">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桶装水规格必须限制在每桶</w:t>
      </w:r>
      <w:r>
        <w:rPr>
          <w:rFonts w:hint="eastAsia" w:ascii="宋体" w:hAnsi="宋体" w:eastAsia="宋体" w:cs="宋体"/>
          <w:bCs/>
          <w:sz w:val="24"/>
          <w:szCs w:val="24"/>
          <w:lang w:val="en-US" w:eastAsia="zh-CN"/>
        </w:rPr>
        <w:t>16.8</w:t>
      </w:r>
      <w:r>
        <w:rPr>
          <w:rFonts w:hint="eastAsia" w:ascii="宋体" w:hAnsi="宋体" w:eastAsia="宋体" w:cs="宋体"/>
          <w:bCs/>
          <w:sz w:val="24"/>
          <w:szCs w:val="24"/>
        </w:rPr>
        <w:t>-19L，</w:t>
      </w:r>
      <w:r>
        <w:rPr>
          <w:rFonts w:hint="eastAsia" w:ascii="宋体" w:hAnsi="宋体" w:eastAsia="宋体" w:cs="宋体"/>
          <w:bCs/>
          <w:sz w:val="24"/>
          <w:szCs w:val="24"/>
          <w:lang w:val="en-US" w:eastAsia="zh-CN"/>
        </w:rPr>
        <w:t>否则</w:t>
      </w:r>
      <w:r>
        <w:rPr>
          <w:rFonts w:hint="eastAsia" w:ascii="宋体" w:hAnsi="宋体" w:eastAsia="宋体" w:cs="宋体"/>
          <w:bCs/>
          <w:sz w:val="24"/>
          <w:szCs w:val="24"/>
        </w:rPr>
        <w:t>视为无效投标；</w:t>
      </w:r>
    </w:p>
    <w:p w14:paraId="19658F0D">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投标方仅限报一个桶装水公司品牌，超过一个公司品牌视为无效投标。中标方在合同服务期内，如出现水质检测不合格或断水问题，不能继续供水，则中标方须及时在本采购项目内自选一家桶装水品牌，规格为16.8</w:t>
      </w:r>
      <w:r>
        <w:rPr>
          <w:rFonts w:hint="eastAsia" w:ascii="宋体" w:hAnsi="宋体" w:eastAsia="宋体" w:cs="宋体"/>
          <w:bCs/>
          <w:sz w:val="24"/>
          <w:szCs w:val="24"/>
        </w:rPr>
        <w:t>-19L</w:t>
      </w:r>
      <w:r>
        <w:rPr>
          <w:rFonts w:hint="eastAsia" w:ascii="宋体" w:hAnsi="宋体" w:eastAsia="宋体" w:cs="宋体"/>
          <w:bCs/>
          <w:sz w:val="24"/>
          <w:szCs w:val="24"/>
          <w:lang w:val="en-US" w:eastAsia="zh-CN"/>
        </w:rPr>
        <w:t>且供水价格与中标价格一致，不得断水，否则所有费用不退；</w:t>
      </w:r>
    </w:p>
    <w:p w14:paraId="462DAB00">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本项目桶装水</w:t>
      </w:r>
      <w:r>
        <w:rPr>
          <w:rFonts w:hint="eastAsia" w:ascii="宋体" w:hAnsi="宋体" w:eastAsia="宋体" w:cs="宋体"/>
          <w:bCs/>
          <w:sz w:val="24"/>
          <w:szCs w:val="24"/>
          <w:lang w:val="en-US" w:eastAsia="zh-CN"/>
        </w:rPr>
        <w:t>16.8</w:t>
      </w:r>
      <w:r>
        <w:rPr>
          <w:rFonts w:hint="eastAsia" w:ascii="宋体" w:hAnsi="宋体" w:eastAsia="宋体" w:cs="宋体"/>
          <w:bCs/>
          <w:sz w:val="24"/>
          <w:szCs w:val="24"/>
        </w:rPr>
        <w:t>-19L不区分大小，按投标总价的最低价中标</w:t>
      </w:r>
      <w:r>
        <w:rPr>
          <w:rFonts w:hint="eastAsia" w:ascii="宋体" w:hAnsi="宋体" w:eastAsia="宋体" w:cs="宋体"/>
          <w:bCs/>
          <w:sz w:val="24"/>
          <w:szCs w:val="24"/>
          <w:lang w:eastAsia="zh-CN"/>
        </w:rPr>
        <w:t>；</w:t>
      </w:r>
    </w:p>
    <w:p w14:paraId="370DD266">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分期按实际配送桶数和中标单价进行结算，结算金额达到</w:t>
      </w:r>
      <w:r>
        <w:rPr>
          <w:rFonts w:hint="eastAsia" w:ascii="宋体" w:hAnsi="宋体" w:eastAsia="宋体" w:cs="宋体"/>
          <w:bCs/>
          <w:sz w:val="24"/>
          <w:szCs w:val="24"/>
          <w:lang w:val="en-US" w:eastAsia="zh-CN"/>
        </w:rPr>
        <w:t>9.96</w:t>
      </w:r>
      <w:r>
        <w:rPr>
          <w:rFonts w:hint="eastAsia" w:ascii="宋体" w:hAnsi="宋体" w:eastAsia="宋体" w:cs="宋体"/>
          <w:bCs/>
          <w:sz w:val="24"/>
          <w:szCs w:val="24"/>
        </w:rPr>
        <w:t>万元本合同</w:t>
      </w:r>
      <w:r>
        <w:rPr>
          <w:rFonts w:hint="eastAsia" w:ascii="宋体" w:hAnsi="宋体" w:eastAsia="宋体" w:cs="宋体"/>
          <w:bCs/>
          <w:sz w:val="24"/>
          <w:szCs w:val="24"/>
          <w:lang w:val="en-US" w:eastAsia="zh-CN"/>
        </w:rPr>
        <w:t>终止</w:t>
      </w:r>
      <w:r>
        <w:rPr>
          <w:rFonts w:hint="eastAsia" w:ascii="宋体" w:hAnsi="宋体" w:eastAsia="宋体" w:cs="宋体"/>
          <w:bCs/>
          <w:sz w:val="24"/>
          <w:szCs w:val="24"/>
          <w:lang w:eastAsia="zh-CN"/>
        </w:rPr>
        <w:t>。</w:t>
      </w:r>
    </w:p>
    <w:p w14:paraId="07E8EE35">
      <w:pPr>
        <w:keepNext w:val="0"/>
        <w:keepLines w:val="0"/>
        <w:pageBreakBefore w:val="0"/>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六、商务要求</w:t>
      </w:r>
    </w:p>
    <w:p w14:paraId="6259E0E9">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（一）资格要求</w:t>
      </w:r>
    </w:p>
    <w:p w14:paraId="2D2B8915">
      <w:pPr>
        <w:keepNext w:val="0"/>
        <w:keepLines w:val="0"/>
        <w:pageBreakBefore w:val="0"/>
        <w:kinsoku/>
        <w:overflowPunct/>
        <w:topLinePunct w:val="0"/>
        <w:autoSpaceDE/>
        <w:autoSpaceDN/>
        <w:bidi w:val="0"/>
        <w:snapToGrid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方为生产商的，提供有效的企业法人营业执照复印件，有效的全国工业产品生产许可证或食品生产许可证复印件，为保证桶装水可以溯源，投标方是非生产商需提供：投标方有效营业执照复印件、投标方有效食品经营许可证复印件或有效仅销售预包装食品经营者备案信息表（均须加盖投标方公章）。投标方中标后，需提供加盖桶装水生产商公章的营业执照复印件、全国工业产品生产许可证复印件或食品生产许可证复印件以及生产商授权委托书或生产商授权销售书（加盖生产商公章）且授权时间在合同期限内）。</w:t>
      </w:r>
    </w:p>
    <w:p w14:paraId="4A73CA49">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rPr>
        <w:t>（二）结算</w:t>
      </w:r>
      <w:r>
        <w:rPr>
          <w:rFonts w:hint="eastAsia" w:ascii="楷体" w:hAnsi="楷体" w:eastAsia="楷体" w:cs="楷体"/>
          <w:b/>
          <w:bCs/>
          <w:sz w:val="24"/>
          <w:szCs w:val="24"/>
          <w:lang w:val="en-US" w:eastAsia="zh-CN"/>
        </w:rPr>
        <w:t>方式</w:t>
      </w:r>
    </w:p>
    <w:p w14:paraId="2D9042E9">
      <w:pPr>
        <w:keepNext w:val="0"/>
        <w:keepLines w:val="0"/>
        <w:pageBreakBefore w:val="0"/>
        <w:kinsoku/>
        <w:overflowPunct/>
        <w:topLinePunct w:val="0"/>
        <w:autoSpaceDE/>
        <w:autoSpaceDN/>
        <w:bidi w:val="0"/>
        <w:spacing w:line="560" w:lineRule="exact"/>
        <w:ind w:firstLine="480" w:firstLineChars="200"/>
        <w:textAlignment w:val="auto"/>
        <w:rPr>
          <w:rFonts w:hint="eastAsia" w:ascii="仿宋" w:hAnsi="仿宋" w:eastAsia="仿宋" w:cs="仿宋"/>
          <w:sz w:val="24"/>
          <w:szCs w:val="24"/>
        </w:rPr>
      </w:pPr>
      <w:r>
        <w:rPr>
          <w:rFonts w:hint="eastAsia" w:ascii="宋体" w:hAnsi="宋体" w:eastAsia="宋体" w:cs="宋体"/>
          <w:bCs/>
          <w:sz w:val="24"/>
          <w:szCs w:val="24"/>
          <w:lang w:val="en-US" w:eastAsia="zh-CN"/>
        </w:rPr>
        <w:t>学生公寓桶装水销售主要采取微信、支付宝等二维码付款方式，教学办公场所采取QQ报单或电话报单的方式，送水上门，学校各部门授权教职工签字后，主管部门每月按实际桶数和投标单价结账，其中中标方需提供普通增值税发票，水电结算按居民价格收取（如有调整，按政府文件执行）。</w:t>
      </w:r>
    </w:p>
    <w:p w14:paraId="4A2D0705">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（三）学校配套服务</w:t>
      </w:r>
    </w:p>
    <w:p w14:paraId="4A0E72FF">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学校提供公寓区内约112平米的房屋，作为中标方办公、维修、仓库使用，免收租金，其中水电表由学校提供。</w:t>
      </w:r>
    </w:p>
    <w:p w14:paraId="0F637022">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（四）投标文件须</w:t>
      </w:r>
      <w:r>
        <w:rPr>
          <w:rFonts w:hint="eastAsia" w:ascii="楷体" w:hAnsi="楷体" w:eastAsia="楷体" w:cs="楷体"/>
          <w:b/>
          <w:bCs/>
          <w:sz w:val="24"/>
          <w:szCs w:val="24"/>
          <w:lang w:val="en-US" w:eastAsia="zh-CN"/>
        </w:rPr>
        <w:t>包含</w:t>
      </w:r>
      <w:r>
        <w:rPr>
          <w:rFonts w:hint="eastAsia" w:ascii="楷体" w:hAnsi="楷体" w:eastAsia="楷体" w:cs="楷体"/>
          <w:b/>
          <w:bCs/>
          <w:sz w:val="24"/>
          <w:szCs w:val="24"/>
        </w:rPr>
        <w:t>以下证明材料（</w:t>
      </w:r>
      <w:r>
        <w:rPr>
          <w:rFonts w:hint="eastAsia" w:ascii="楷体" w:hAnsi="楷体" w:eastAsia="楷体" w:cs="楷体"/>
          <w:b/>
          <w:bCs/>
          <w:sz w:val="24"/>
          <w:szCs w:val="24"/>
          <w:lang w:val="en-US" w:eastAsia="zh-CN"/>
        </w:rPr>
        <w:t>以下八条均须</w:t>
      </w:r>
      <w:r>
        <w:rPr>
          <w:rFonts w:hint="eastAsia" w:ascii="楷体" w:hAnsi="楷体" w:eastAsia="楷体" w:cs="楷体"/>
          <w:b/>
          <w:bCs/>
          <w:sz w:val="24"/>
          <w:szCs w:val="24"/>
        </w:rPr>
        <w:t>加盖投标</w:t>
      </w:r>
      <w:r>
        <w:rPr>
          <w:rFonts w:hint="eastAsia" w:ascii="楷体" w:hAnsi="楷体" w:eastAsia="楷体" w:cs="楷体"/>
          <w:b/>
          <w:bCs/>
          <w:sz w:val="24"/>
          <w:szCs w:val="24"/>
          <w:lang w:val="en-US" w:eastAsia="zh-CN"/>
        </w:rPr>
        <w:t>方</w:t>
      </w:r>
      <w:r>
        <w:rPr>
          <w:rFonts w:hint="eastAsia" w:ascii="楷体" w:hAnsi="楷体" w:eastAsia="楷体" w:cs="楷体"/>
          <w:b/>
          <w:bCs/>
          <w:sz w:val="24"/>
          <w:szCs w:val="24"/>
        </w:rPr>
        <w:t>公章）</w:t>
      </w:r>
    </w:p>
    <w:p w14:paraId="448CB398">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1、卫生行政部门颁发的有效期内的饮水机卫生许可批件复印件，水桶厂家的有效营业执照和有效的全国工业产品许可证复印件；</w:t>
      </w:r>
    </w:p>
    <w:p w14:paraId="3AE89641">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2、公司基本情况介绍，在校桶装水经营管理配送方案；</w:t>
      </w:r>
    </w:p>
    <w:p w14:paraId="26C8C951">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3、回收水桶清洗消毒方案一份；</w:t>
      </w:r>
    </w:p>
    <w:p w14:paraId="09C43994">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4、如何防止师生发生桶装饮用水饮用事故方案书一份；</w:t>
      </w:r>
    </w:p>
    <w:p w14:paraId="374ECB33">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5、提供桶装水水源的情况说明和唯一水源来源承诺书；</w:t>
      </w:r>
    </w:p>
    <w:p w14:paraId="249A023B">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6、桶装水中绝不添加非法食品添加剂、净化剂承诺书;</w:t>
      </w:r>
    </w:p>
    <w:p w14:paraId="4A3699CF">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7、饮水机寒暑假清洗消毒和保洁方案；</w:t>
      </w:r>
    </w:p>
    <w:p w14:paraId="0F3D3CF4">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8、防止饮水机发生短路起火方案。</w:t>
      </w:r>
    </w:p>
    <w:p w14:paraId="40D10287">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五</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合同到期处理</w:t>
      </w:r>
    </w:p>
    <w:p w14:paraId="54403808">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合同到期后，学校通知师生归还饮水机和水桶，未按时归还者，须投标人自行上门收机。</w:t>
      </w:r>
    </w:p>
    <w:p w14:paraId="085D54A7">
      <w:pPr>
        <w:keepNext w:val="0"/>
        <w:keepLines w:val="0"/>
        <w:pageBreakBefore w:val="0"/>
        <w:numPr>
          <w:ilvl w:val="0"/>
          <w:numId w:val="0"/>
        </w:numPr>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七</w:t>
      </w:r>
      <w:r>
        <w:rPr>
          <w:rFonts w:hint="eastAsia" w:ascii="黑体" w:hAnsi="黑体" w:eastAsia="黑体" w:cs="黑体"/>
          <w:b w:val="0"/>
          <w:bCs/>
          <w:sz w:val="24"/>
          <w:szCs w:val="24"/>
        </w:rPr>
        <w:t>、中标</w:t>
      </w:r>
      <w:r>
        <w:rPr>
          <w:rFonts w:hint="eastAsia" w:ascii="黑体" w:hAnsi="黑体" w:eastAsia="黑体" w:cs="黑体"/>
          <w:b w:val="0"/>
          <w:bCs/>
          <w:sz w:val="24"/>
          <w:szCs w:val="24"/>
          <w:lang w:val="en-US" w:eastAsia="zh-CN"/>
        </w:rPr>
        <w:t>方</w:t>
      </w:r>
      <w:r>
        <w:rPr>
          <w:rFonts w:hint="eastAsia" w:ascii="黑体" w:hAnsi="黑体" w:eastAsia="黑体" w:cs="黑体"/>
          <w:b w:val="0"/>
          <w:bCs/>
          <w:sz w:val="24"/>
          <w:szCs w:val="24"/>
        </w:rPr>
        <w:t>须知</w:t>
      </w:r>
    </w:p>
    <w:p w14:paraId="657BAA19">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1、经营范围及相关规定</w:t>
      </w:r>
    </w:p>
    <w:p w14:paraId="5FDEF47B">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原则上只允许在供水范围内供水；在规定的范围销售16.8-19L桶装水（校内其他用水点自愿购买，水价要求一致），合同期内不得私自转包或者分包，必须由中标方自经营（委托经营视为私自转包），否则学校将依法追究经济法律责任。中标方一切对外关系（包括市场监督、卫生、税务、疾控等相关职能部门关系协调）均自行负责，费用自理，要求中标方每年对桶装水检测两次，每学期提供一次水质合格检测报告。</w:t>
      </w:r>
    </w:p>
    <w:p w14:paraId="75AD1247">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2、合同期内，发生下列情况之一，学校有权解除合同，且所有费用不退，并追究乙方法律及经济赔偿责任：</w:t>
      </w:r>
    </w:p>
    <w:p w14:paraId="0F061564">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（1）发生桶装水饮用安全事故；</w:t>
      </w:r>
    </w:p>
    <w:p w14:paraId="1A292B22">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（2）连续断水三天以上（包括三天）；</w:t>
      </w:r>
    </w:p>
    <w:p w14:paraId="1D5F64FB">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（3）因中标方的原因发生校园群体性事件，影响校园稳定；</w:t>
      </w:r>
    </w:p>
    <w:p w14:paraId="70A8485B">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（4）未经学校同意，私自调价；</w:t>
      </w:r>
    </w:p>
    <w:p w14:paraId="22E781EF">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（5）学校提供的房屋发生火灾等各类安全事故；</w:t>
      </w:r>
    </w:p>
    <w:p w14:paraId="2405BF08">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（6）提供的饮水机因质量问题发生自燃、漏电等安全事故；</w:t>
      </w:r>
    </w:p>
    <w:p w14:paraId="488F812A">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（7）水质因质量不合格被主管部门通报两次以上；</w:t>
      </w:r>
    </w:p>
    <w:p w14:paraId="07FD4657">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（8）私自更换饮水机品牌或水质品牌以及假冒伪劣的；</w:t>
      </w:r>
    </w:p>
    <w:p w14:paraId="62223C29">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（9）未经甲方允许，在供水范围外供水。</w:t>
      </w:r>
    </w:p>
    <w:p w14:paraId="4BC1D7A7">
      <w:pPr>
        <w:keepNext w:val="0"/>
        <w:keepLines w:val="0"/>
        <w:pageBreakBefore w:val="0"/>
        <w:numPr>
          <w:ilvl w:val="0"/>
          <w:numId w:val="0"/>
        </w:numPr>
        <w:kinsoku/>
        <w:overflowPunct/>
        <w:topLinePunct w:val="0"/>
        <w:bidi w:val="0"/>
        <w:spacing w:before="120" w:beforeLines="50" w:after="120" w:afterLines="50" w:line="360" w:lineRule="auto"/>
        <w:ind w:firstLine="480" w:firstLineChars="20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八、技术要求</w:t>
      </w:r>
    </w:p>
    <w:p w14:paraId="20599164">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（一）</w:t>
      </w:r>
      <w:r>
        <w:rPr>
          <w:rFonts w:hint="eastAsia" w:ascii="楷体" w:hAnsi="楷体" w:eastAsia="楷体" w:cs="楷体"/>
          <w:b/>
          <w:bCs/>
          <w:sz w:val="24"/>
          <w:szCs w:val="24"/>
          <w:lang w:val="en-US" w:eastAsia="zh-CN"/>
        </w:rPr>
        <w:t>桶装水</w:t>
      </w:r>
      <w:r>
        <w:rPr>
          <w:rFonts w:hint="eastAsia" w:ascii="楷体" w:hAnsi="楷体" w:eastAsia="楷体" w:cs="楷体"/>
          <w:b/>
          <w:bCs/>
          <w:sz w:val="24"/>
          <w:szCs w:val="24"/>
        </w:rPr>
        <w:t>投标要求</w:t>
      </w:r>
    </w:p>
    <w:p w14:paraId="0355A5A4">
      <w:pPr>
        <w:keepNext w:val="0"/>
        <w:keepLines w:val="0"/>
        <w:pageBreakBefore w:val="0"/>
        <w:kinsoku/>
        <w:overflowPunct/>
        <w:topLinePunct w:val="0"/>
        <w:autoSpaceDE/>
        <w:autoSpaceDN/>
        <w:bidi w:val="0"/>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桶装水</w:t>
      </w:r>
      <w:r>
        <w:rPr>
          <w:rFonts w:hint="eastAsia" w:ascii="仿宋" w:hAnsi="仿宋" w:eastAsia="仿宋" w:cs="仿宋"/>
          <w:b/>
          <w:bCs/>
          <w:sz w:val="24"/>
          <w:szCs w:val="24"/>
        </w:rPr>
        <w:t>水质及水桶质量必须达到国家食品卫生相关标准，其中学生公寓和办公教学场所水桶不得收取押金和租金。</w:t>
      </w:r>
    </w:p>
    <w:p w14:paraId="759239C3">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由投标方自行报价，其中：学生公寓供水，要求中标方将桶装水放在学生公寓离地隔墙的一楼售水点处（公寓发水费由中标方负责，不得低于0.2元/桶，物业门卫配合发水），学生自行搬运上楼，其它用水点用水，要求中标方在接到送水通知后两小时内将桶装水送至各饮水点的饮水机上。</w:t>
      </w:r>
    </w:p>
    <w:p w14:paraId="66E70BE0">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（二）饮水机投标要求</w:t>
      </w:r>
    </w:p>
    <w:p w14:paraId="331650EC">
      <w:pPr>
        <w:keepNext w:val="0"/>
        <w:keepLines w:val="0"/>
        <w:pageBreakBefore w:val="0"/>
        <w:kinsoku/>
        <w:overflowPunct/>
        <w:topLinePunct w:val="0"/>
        <w:autoSpaceDE/>
        <w:autoSpaceDN/>
        <w:bidi w:val="0"/>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饮水机有防干烧安全保护功能，免费提供饮水机且不允许收取饮水机租金和押金，并履行免费维修义务，饮水机必须与水桶配套。</w:t>
      </w:r>
    </w:p>
    <w:p w14:paraId="55CBE278">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维修要求：免费维修，其中教职工用水须上门维修，学生公寓由学生送饮水机到仓库维修（如未送齐，需投标方上门收机）。</w:t>
      </w:r>
    </w:p>
    <w:p w14:paraId="37153DD7">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饮水机寒暑假清洗消毒保洁要求：寒暑假（一年两次）用消毒剂消毒，消毒后洗净饮水机，洗净晾干后用一次性塑料膜做好保洁，要求饮水机免费消毒（每次消毒完做好消毒记录，保存两年），其中教职工须上门收机消毒，学生公寓由学生送饮水机到仓库消毒（如未送齐，需中标方自行到公寓收机）。</w:t>
      </w:r>
    </w:p>
    <w:p w14:paraId="2E89DB7C">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消防要求：饮水机发生自燃，由投标方负责。</w:t>
      </w:r>
    </w:p>
    <w:p w14:paraId="5665E374">
      <w:pPr>
        <w:keepNext w:val="0"/>
        <w:keepLines w:val="0"/>
        <w:pageBreakBefore w:val="0"/>
        <w:kinsoku/>
        <w:overflowPunct/>
        <w:topLinePunct w:val="0"/>
        <w:autoSpaceDE/>
        <w:autoSpaceDN/>
        <w:bidi w:val="0"/>
        <w:spacing w:line="56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eastAsia="zh-CN"/>
        </w:rPr>
        <w:t>（三）</w:t>
      </w:r>
      <w:r>
        <w:rPr>
          <w:rFonts w:hint="eastAsia" w:ascii="楷体" w:hAnsi="楷体" w:eastAsia="楷体" w:cs="楷体"/>
          <w:b/>
          <w:bCs/>
          <w:sz w:val="24"/>
          <w:szCs w:val="24"/>
        </w:rPr>
        <w:t>水桶要求</w:t>
      </w:r>
    </w:p>
    <w:p w14:paraId="09ADE4F4">
      <w:pPr>
        <w:keepNext w:val="0"/>
        <w:keepLines w:val="0"/>
        <w:pageBreakBefore w:val="0"/>
        <w:kinsoku/>
        <w:overflowPunct/>
        <w:topLinePunct w:val="0"/>
        <w:autoSpaceDE/>
        <w:autoSpaceDN/>
        <w:bidi w:val="0"/>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水桶质量要求：桶应光滑、没有任何杂质、黑点和麻点，色泽正常，无异臭和不洁物，符合食品容器要求，必须有第三方PC桶合格检验报告。  </w:t>
      </w:r>
    </w:p>
    <w:p w14:paraId="2862C775"/>
    <w:p w14:paraId="7D7C1717">
      <w:pPr>
        <w:rPr>
          <w:rFonts w:hint="default" w:ascii="宋体" w:hAnsi="宋体" w:eastAsia="宋体" w:cs="宋体"/>
          <w:bCs/>
          <w:sz w:val="24"/>
          <w:szCs w:val="24"/>
          <w:lang w:val="en-US" w:eastAsia="zh-CN"/>
        </w:rPr>
      </w:pPr>
      <w:r>
        <w:rPr>
          <w:rFonts w:hint="eastAsia"/>
          <w:lang w:val="en-US" w:eastAsia="zh-CN"/>
        </w:rPr>
        <w:t xml:space="preserve">   </w:t>
      </w:r>
      <w:r>
        <w:rPr>
          <w:rFonts w:hint="eastAsia" w:ascii="宋体" w:hAnsi="宋体" w:eastAsia="宋体" w:cs="宋体"/>
          <w:bCs/>
          <w:sz w:val="24"/>
          <w:szCs w:val="24"/>
          <w:lang w:val="en-US" w:eastAsia="zh-CN"/>
        </w:rPr>
        <w:t>项目联系人：杨老师           电话：15367963662</w:t>
      </w:r>
    </w:p>
    <w:p w14:paraId="28DFB073">
      <w:pPr>
        <w:rPr>
          <w:rFonts w:hint="default" w:eastAsiaTheme="minorEastAsia"/>
          <w:lang w:val="en-US" w:eastAsia="zh-CN"/>
        </w:rPr>
      </w:pPr>
    </w:p>
    <w:p w14:paraId="5CDC6999"/>
    <w:p w14:paraId="7BDFC448"/>
    <w:p w14:paraId="486B5172"/>
    <w:p w14:paraId="58CD39E7"/>
    <w:p w14:paraId="1874CA61"/>
    <w:p w14:paraId="49CDA6C1">
      <w:pPr>
        <w:rPr>
          <w:rFonts w:hint="eastAsia" w:ascii="黑体" w:hAnsi="黑体" w:eastAsia="黑体"/>
          <w:b/>
          <w:sz w:val="32"/>
          <w:szCs w:val="32"/>
        </w:rPr>
      </w:pPr>
      <w:r>
        <w:rPr>
          <w:rFonts w:hint="eastAsia" w:ascii="黑体" w:hAnsi="黑体" w:eastAsia="黑体"/>
          <w:b/>
          <w:sz w:val="32"/>
          <w:szCs w:val="32"/>
        </w:rPr>
        <w:br w:type="page"/>
      </w:r>
    </w:p>
    <w:p w14:paraId="7B385B85">
      <w:pPr>
        <w:rPr>
          <w:rFonts w:ascii="黑体" w:hAnsi="黑体" w:eastAsia="黑体"/>
          <w:b/>
        </w:rPr>
      </w:pPr>
      <w:r>
        <w:rPr>
          <w:rFonts w:hint="eastAsia" w:ascii="黑体" w:hAnsi="黑体" w:eastAsia="黑体"/>
          <w:b/>
          <w:sz w:val="32"/>
          <w:szCs w:val="32"/>
        </w:rPr>
        <w:t>第二章   投标人须知</w:t>
      </w:r>
    </w:p>
    <w:p w14:paraId="5ED1506B">
      <w:pPr>
        <w:ind w:firstLine="3534" w:firstLineChars="1100"/>
        <w:rPr>
          <w:rFonts w:ascii="黑体" w:hAnsi="黑体" w:eastAsia="黑体"/>
          <w:b/>
        </w:rPr>
      </w:pPr>
      <w:r>
        <w:rPr>
          <w:rFonts w:hint="eastAsia" w:ascii="宋体" w:hAnsi="宋体"/>
          <w:b/>
          <w:bCs/>
          <w:sz w:val="32"/>
        </w:rPr>
        <w:t>投标人须知</w:t>
      </w:r>
    </w:p>
    <w:p w14:paraId="4B731B67">
      <w:pPr>
        <w:numPr>
          <w:ilvl w:val="0"/>
          <w:numId w:val="1"/>
        </w:numPr>
        <w:spacing w:line="400" w:lineRule="exact"/>
        <w:rPr>
          <w:rFonts w:ascii="宋体" w:hAnsi="宋体"/>
          <w:caps/>
          <w:color w:val="000000"/>
        </w:rPr>
      </w:pPr>
      <w:r>
        <w:rPr>
          <w:rFonts w:hint="eastAsia" w:ascii="宋体" w:hAnsi="宋体"/>
          <w:b/>
          <w:caps/>
          <w:color w:val="000000"/>
        </w:rPr>
        <w:t>适用范围与定义：</w:t>
      </w:r>
    </w:p>
    <w:p w14:paraId="6048C164">
      <w:pPr>
        <w:spacing w:line="400" w:lineRule="exact"/>
        <w:ind w:left="839"/>
        <w:rPr>
          <w:rFonts w:ascii="宋体" w:hAnsi="宋体"/>
          <w:caps/>
          <w:color w:val="000000"/>
        </w:rPr>
      </w:pPr>
      <w:r>
        <w:rPr>
          <w:rFonts w:hint="eastAsia" w:ascii="宋体" w:hAnsi="宋体"/>
          <w:caps/>
          <w:color w:val="000000"/>
        </w:rPr>
        <w:t>1.1适用范围：本招标文件仅适用于本次采购邀请中所叙述的采购项目。</w:t>
      </w:r>
    </w:p>
    <w:p w14:paraId="7452D0DE">
      <w:pPr>
        <w:spacing w:line="400" w:lineRule="exact"/>
        <w:ind w:left="839"/>
        <w:rPr>
          <w:rFonts w:ascii="宋体" w:hAnsi="宋体"/>
          <w:caps/>
          <w:color w:val="000000"/>
        </w:rPr>
      </w:pPr>
      <w:r>
        <w:rPr>
          <w:rFonts w:hint="eastAsia" w:ascii="宋体" w:hAnsi="宋体"/>
          <w:caps/>
          <w:color w:val="000000"/>
        </w:rPr>
        <w:t>1.2 定义：</w:t>
      </w:r>
    </w:p>
    <w:p w14:paraId="737A0C98">
      <w:pPr>
        <w:spacing w:line="400" w:lineRule="exact"/>
        <w:ind w:left="839"/>
        <w:rPr>
          <w:rFonts w:ascii="宋体" w:hAnsi="宋体"/>
          <w:caps/>
          <w:color w:val="000000"/>
        </w:rPr>
      </w:pPr>
      <w:r>
        <w:rPr>
          <w:rFonts w:hint="eastAsia" w:ascii="宋体" w:hAnsi="宋体"/>
          <w:caps/>
          <w:color w:val="000000"/>
        </w:rPr>
        <w:t xml:space="preserve">1.2.1“招标人”系指长沙民政职业技术学院。 </w:t>
      </w:r>
    </w:p>
    <w:p w14:paraId="6179EEEB">
      <w:pPr>
        <w:spacing w:line="400" w:lineRule="exact"/>
        <w:ind w:left="839"/>
        <w:rPr>
          <w:rFonts w:ascii="宋体" w:hAnsi="宋体"/>
          <w:caps/>
          <w:color w:val="000000"/>
        </w:rPr>
      </w:pPr>
      <w:r>
        <w:rPr>
          <w:rFonts w:hint="eastAsia" w:ascii="宋体" w:hAnsi="宋体"/>
          <w:caps/>
          <w:color w:val="000000"/>
        </w:rPr>
        <w:t>1.2.2“投标人”系指响应招标、参加投标竞争的法人、其他组织或自然人。</w:t>
      </w:r>
    </w:p>
    <w:p w14:paraId="4E5B1054">
      <w:pPr>
        <w:spacing w:line="400" w:lineRule="exact"/>
        <w:ind w:left="839" w:firstLine="5"/>
      </w:pPr>
      <w:r>
        <w:rPr>
          <w:rFonts w:hint="eastAsia" w:ascii="宋体" w:hAnsi="宋体" w:cs="宋体"/>
          <w:szCs w:val="21"/>
        </w:rPr>
        <w:t>1.2.3</w:t>
      </w:r>
      <w:r>
        <w:rPr>
          <w:rFonts w:ascii="宋体" w:hAnsi="宋体" w:cs="宋体"/>
          <w:szCs w:val="21"/>
        </w:rPr>
        <w:t>“货物”系指投标人按招标文件要求,向采购人提供的各种形态和种类的物品，包括原材料、设备、产品(包括软件)及相关的其备品备件、工具、手册及其它技术资料和材料。</w:t>
      </w:r>
      <w:r>
        <w:rPr>
          <w:szCs w:val="21"/>
        </w:rPr>
        <w:t xml:space="preserve"> </w:t>
      </w:r>
    </w:p>
    <w:p w14:paraId="515C94F1">
      <w:pPr>
        <w:spacing w:line="400" w:lineRule="exact"/>
        <w:ind w:left="839" w:firstLine="5"/>
        <w:rPr>
          <w:rFonts w:ascii="宋体" w:hAnsi="宋体"/>
          <w:caps/>
          <w:color w:val="000000"/>
        </w:rPr>
      </w:pPr>
      <w:r>
        <w:rPr>
          <w:rFonts w:hint="eastAsia" w:ascii="宋体" w:hAnsi="宋体" w:cs="宋体"/>
          <w:szCs w:val="21"/>
        </w:rPr>
        <w:t>1.2.4</w:t>
      </w:r>
      <w:r>
        <w:rPr>
          <w:rFonts w:ascii="宋体" w:hAnsi="宋体" w:cs="宋体"/>
          <w:szCs w:val="21"/>
        </w:rPr>
        <w:t>“服务”系指招标文件规定投标人须承担的系统集成、安装、调试、技术协助、校准、培训以及其它类似的义务。</w:t>
      </w:r>
    </w:p>
    <w:p w14:paraId="1614256E">
      <w:pPr>
        <w:numPr>
          <w:ilvl w:val="0"/>
          <w:numId w:val="1"/>
        </w:numPr>
        <w:spacing w:line="400" w:lineRule="exact"/>
        <w:rPr>
          <w:rFonts w:ascii="宋体" w:hAnsi="宋体"/>
          <w:caps/>
          <w:color w:val="000000"/>
        </w:rPr>
      </w:pPr>
      <w:r>
        <w:rPr>
          <w:rFonts w:hint="eastAsia" w:ascii="宋体" w:hAnsi="宋体"/>
          <w:b/>
          <w:caps/>
          <w:color w:val="000000"/>
        </w:rPr>
        <w:t>投标费用：</w:t>
      </w:r>
      <w:r>
        <w:rPr>
          <w:rFonts w:hint="eastAsia" w:ascii="宋体" w:hAnsi="宋体"/>
          <w:caps/>
          <w:color w:val="000000"/>
        </w:rPr>
        <w:t>无论投标过程的做法和结果如何，投标人自行承担与参加投标有关的所有费用。</w:t>
      </w:r>
    </w:p>
    <w:p w14:paraId="0D91C177">
      <w:pPr>
        <w:numPr>
          <w:ilvl w:val="0"/>
          <w:numId w:val="1"/>
        </w:numPr>
        <w:spacing w:line="400" w:lineRule="exact"/>
        <w:rPr>
          <w:rFonts w:ascii="宋体" w:hAnsi="宋体"/>
          <w:caps/>
          <w:color w:val="000000"/>
        </w:rPr>
      </w:pPr>
      <w:r>
        <w:rPr>
          <w:rFonts w:hint="eastAsia" w:ascii="宋体" w:hAnsi="宋体"/>
          <w:b/>
          <w:caps/>
          <w:color w:val="000000"/>
        </w:rPr>
        <w:t>联合体投标：</w:t>
      </w:r>
      <w:r>
        <w:rPr>
          <w:rFonts w:hint="eastAsia" w:ascii="宋体" w:hAnsi="宋体"/>
          <w:caps/>
          <w:color w:val="000000"/>
        </w:rPr>
        <w:t>本项目不接受联合体投标.</w:t>
      </w:r>
    </w:p>
    <w:p w14:paraId="0486D8CB">
      <w:pPr>
        <w:numPr>
          <w:ilvl w:val="0"/>
          <w:numId w:val="1"/>
        </w:numPr>
        <w:spacing w:line="400" w:lineRule="exact"/>
        <w:rPr>
          <w:rFonts w:ascii="宋体" w:hAnsi="宋体"/>
          <w:caps/>
          <w:color w:val="000000"/>
        </w:rPr>
      </w:pPr>
      <w:r>
        <w:rPr>
          <w:rFonts w:hint="eastAsia" w:ascii="宋体" w:hAnsi="宋体"/>
        </w:rPr>
        <w:t>投标人应仔细阅读招标文件的所有内容，按招标文件的要求提供投标文件，并保证所提供的全部资料真实、完整和准确，以使其投标对招标文件的实质性要求做出完全响应，否则，其投标可能被拒绝。</w:t>
      </w:r>
      <w:r>
        <w:rPr>
          <w:rFonts w:hint="eastAsia" w:ascii="宋体" w:hAnsi="宋体"/>
          <w:b/>
        </w:rPr>
        <w:t>任何对招标文件的忽略或误解不能作为投标文件没有响应招标文件的有效理由。投标截止时间后，不得再对招标文件提出异议。</w:t>
      </w:r>
    </w:p>
    <w:p w14:paraId="1AA97AD0">
      <w:pPr>
        <w:numPr>
          <w:ilvl w:val="0"/>
          <w:numId w:val="1"/>
        </w:numPr>
        <w:spacing w:line="400" w:lineRule="exact"/>
        <w:rPr>
          <w:rFonts w:ascii="宋体" w:hAnsi="宋体"/>
          <w:b/>
          <w:bCs/>
        </w:rPr>
      </w:pPr>
      <w:r>
        <w:rPr>
          <w:rFonts w:hint="eastAsia" w:ascii="宋体" w:hAnsi="宋体"/>
          <w:b/>
          <w:bCs/>
        </w:rPr>
        <w:t>投标报价</w:t>
      </w:r>
    </w:p>
    <w:p w14:paraId="2E64E0E4">
      <w:pPr>
        <w:numPr>
          <w:ilvl w:val="0"/>
          <w:numId w:val="2"/>
        </w:numPr>
        <w:spacing w:line="400" w:lineRule="exact"/>
        <w:rPr>
          <w:rFonts w:ascii="宋体" w:hAnsi="宋体"/>
        </w:rPr>
      </w:pPr>
      <w:r>
        <w:rPr>
          <w:rFonts w:hint="eastAsia" w:ascii="宋体" w:hAnsi="宋体"/>
        </w:rPr>
        <w:t>用人民币报价。包括招标项目中设备的安装调试、到达指定交货地点的运费、运杂费、保险费、税费、培训费、技术服务费及保修期内的保修费等一切费用。</w:t>
      </w:r>
    </w:p>
    <w:p w14:paraId="0503082B">
      <w:pPr>
        <w:numPr>
          <w:ilvl w:val="0"/>
          <w:numId w:val="2"/>
        </w:numPr>
        <w:spacing w:line="400" w:lineRule="exact"/>
        <w:rPr>
          <w:rFonts w:ascii="宋体" w:hAnsi="宋体"/>
        </w:rPr>
      </w:pPr>
      <w:r>
        <w:rPr>
          <w:rFonts w:hint="eastAsia" w:ascii="宋体" w:hAnsi="宋体"/>
        </w:rPr>
        <w:t>投标人不可以分包进行投标，否则，投标将被拒绝。</w:t>
      </w:r>
    </w:p>
    <w:p w14:paraId="682F4A8E">
      <w:pPr>
        <w:numPr>
          <w:ilvl w:val="0"/>
          <w:numId w:val="2"/>
        </w:numPr>
        <w:spacing w:line="400" w:lineRule="exact"/>
        <w:rPr>
          <w:rFonts w:ascii="宋体" w:hAnsi="宋体"/>
        </w:rPr>
      </w:pPr>
      <w:r>
        <w:rPr>
          <w:rFonts w:hint="eastAsia" w:ascii="宋体" w:hAnsi="宋体"/>
          <w:szCs w:val="21"/>
        </w:rPr>
        <w:t>招标文件中对施工现场的描述仅供投标人参考,投标人在投标时依据采购文件中现场踏勘要求熟悉现场，以及场地使用空间、选择材料、设备、人员的进出方位等，并取得一切可能影响投标、报价的资料，报价时充分考虑各种不可预见因素及风险，各种确属实际发生的费用都应在投标报价中一并考虑。中标后不得以不完全了解现场情况为借口而做出额外费用索赔或延长工期等要求，对此招标人将不作任何考虑。</w:t>
      </w:r>
    </w:p>
    <w:p w14:paraId="683B11CA">
      <w:pPr>
        <w:numPr>
          <w:ilvl w:val="0"/>
          <w:numId w:val="2"/>
        </w:numPr>
        <w:spacing w:line="400" w:lineRule="exact"/>
        <w:rPr>
          <w:rFonts w:ascii="宋体" w:hAnsi="宋体"/>
        </w:rPr>
      </w:pPr>
      <w:r>
        <w:rPr>
          <w:rFonts w:hint="eastAsia" w:ascii="宋体" w:hAnsi="宋体"/>
        </w:rPr>
        <w:t>投标人应按 “分项报价表”格式填写投标设备及服务的单价和总价，投标人的报价出现单价和总价不符的，如果单价之和大于总价，则以总价为准，如果单价之和小于总价，则以单价为准，总价由招标人更正。</w:t>
      </w:r>
      <w:r>
        <w:rPr>
          <w:rFonts w:hint="eastAsia" w:ascii="宋体" w:hAnsi="宋体"/>
          <w:b/>
        </w:rPr>
        <w:t>投标人只允许有一个报价，招标人不接受有任何选择的报价。</w:t>
      </w:r>
    </w:p>
    <w:p w14:paraId="377A7A2F">
      <w:pPr>
        <w:pStyle w:val="20"/>
        <w:numPr>
          <w:ilvl w:val="0"/>
          <w:numId w:val="2"/>
        </w:numPr>
        <w:ind w:firstLineChars="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824E7E">
      <w:pPr>
        <w:spacing w:line="400" w:lineRule="exact"/>
        <w:ind w:left="1271"/>
        <w:rPr>
          <w:rFonts w:ascii="宋体" w:hAnsi="宋体"/>
        </w:rPr>
      </w:pPr>
    </w:p>
    <w:p w14:paraId="04A2BCE0">
      <w:pPr>
        <w:pStyle w:val="20"/>
        <w:numPr>
          <w:ilvl w:val="0"/>
          <w:numId w:val="1"/>
        </w:numPr>
        <w:spacing w:line="400" w:lineRule="exact"/>
        <w:ind w:firstLineChars="0"/>
        <w:rPr>
          <w:rFonts w:ascii="宋体" w:hAnsi="宋体"/>
        </w:rPr>
      </w:pPr>
      <w:r>
        <w:rPr>
          <w:rFonts w:hint="eastAsia" w:ascii="宋体" w:hAnsi="宋体"/>
          <w:b/>
        </w:rPr>
        <w:t>合</w:t>
      </w:r>
      <w:r>
        <w:rPr>
          <w:rFonts w:hint="eastAsia" w:ascii="宋体" w:hAnsi="宋体"/>
          <w:b/>
          <w:bCs/>
        </w:rPr>
        <w:t>同履行</w:t>
      </w:r>
    </w:p>
    <w:p w14:paraId="1D5E0E2B">
      <w:pPr>
        <w:pStyle w:val="20"/>
        <w:spacing w:line="400" w:lineRule="exact"/>
        <w:ind w:left="840" w:firstLine="0" w:firstLineChars="0"/>
        <w:rPr>
          <w:rFonts w:ascii="宋体" w:hAnsi="宋体"/>
        </w:rPr>
      </w:pPr>
      <w:r>
        <w:rPr>
          <w:rFonts w:hint="eastAsia" w:ascii="宋体" w:hAnsi="宋体"/>
        </w:rPr>
        <w:t>6.1湖南省财政厅文件《湖南省政府采购电子卖场管理办法》第36条规定，入驻供应商中标后，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w:t>
      </w:r>
    </w:p>
    <w:p w14:paraId="39432A89">
      <w:pPr>
        <w:pStyle w:val="20"/>
        <w:spacing w:line="400" w:lineRule="exact"/>
        <w:ind w:left="840" w:firstLine="0" w:firstLineChars="0"/>
        <w:rPr>
          <w:rFonts w:ascii="宋体" w:hAnsi="宋体"/>
        </w:rPr>
      </w:pPr>
      <w:r>
        <w:rPr>
          <w:rFonts w:hint="eastAsia" w:ascii="宋体" w:hAnsi="宋体"/>
        </w:rPr>
        <w:t>6.2根据《湖南省政府采购电子卖场管理办法》第36条规定，供应商中标后，以电子卖场的电子合同生效之日开始计算，三十日内完成与我校签订项目的纸质合同，在规定时间内拒不签订纸质合同或拒不履行电子合同的，我校将上报湖南省财政厅备案并保留追究其法律责任的权力。</w:t>
      </w:r>
    </w:p>
    <w:p w14:paraId="32DF1D16">
      <w:pPr>
        <w:pStyle w:val="20"/>
        <w:spacing w:line="400" w:lineRule="exact"/>
        <w:ind w:left="840" w:firstLine="0" w:firstLineChars="0"/>
        <w:rPr>
          <w:rFonts w:ascii="宋体" w:hAnsi="宋体"/>
        </w:rPr>
      </w:pPr>
      <w:r>
        <w:rPr>
          <w:rFonts w:hint="eastAsia" w:ascii="宋体" w:hAnsi="宋体"/>
        </w:rPr>
        <w:t>6.3</w:t>
      </w:r>
      <w:r>
        <w:rPr>
          <w:rFonts w:ascii="宋体" w:hAnsi="宋体"/>
        </w:rPr>
        <w:t>投标供应商在报价时，应充分考虑市场及企业成本，若中标后以低价为由不能履行合约（包括不按要求提交履约保证金或履约保函）拒签合同的。采购人将依据《政府采购法实施条例》第七十二条和《政府采购法》第七十七条规定如下处罚。（1）采购人将递交的投标保证金（或保函）不予退回；（2）给采购人造成损失的，将上报财政主管部门要求赔偿不低于合同金额千分之十（10‰）处罚；（3）上报财政主管部门，将列入不良行为记录黑名单，建议禁止1至3年内参加政府采购活动。</w:t>
      </w:r>
    </w:p>
    <w:p w14:paraId="3CB5DF38">
      <w:pPr>
        <w:spacing w:line="400" w:lineRule="exact"/>
        <w:ind w:firstLine="405"/>
        <w:rPr>
          <w:rFonts w:ascii="宋体" w:hAnsi="宋体"/>
        </w:rPr>
      </w:pPr>
      <w:r>
        <w:rPr>
          <w:rFonts w:hint="eastAsia" w:ascii="宋体" w:hAnsi="宋体"/>
        </w:rPr>
        <w:t>7</w:t>
      </w:r>
      <w:r>
        <w:rPr>
          <w:rFonts w:hint="eastAsia" w:ascii="宋体" w:hAnsi="宋体"/>
          <w:b/>
        </w:rPr>
        <w:t>.　其他说明</w:t>
      </w:r>
    </w:p>
    <w:p w14:paraId="67513BAD">
      <w:pPr>
        <w:spacing w:line="400" w:lineRule="exact"/>
        <w:ind w:left="630" w:leftChars="300"/>
        <w:rPr>
          <w:rFonts w:hint="eastAsia" w:eastAsiaTheme="minorEastAsia"/>
          <w:lang w:eastAsia="zh-CN"/>
        </w:rPr>
      </w:pPr>
      <w:r>
        <w:t>根据有关法律法规和招标文件的有关规定，如出现下列情况之一的，应予以废标：</w:t>
      </w:r>
    </w:p>
    <w:p w14:paraId="67C10AE2">
      <w:pPr>
        <w:spacing w:line="400" w:lineRule="exact"/>
        <w:ind w:left="630" w:leftChars="300"/>
        <w:rPr>
          <w:rFonts w:hint="eastAsia" w:eastAsiaTheme="minorEastAsia"/>
          <w:lang w:eastAsia="zh-CN"/>
        </w:rPr>
      </w:pPr>
      <w:r>
        <w:t>（1）符合专业条件的投标人或者对招标文件作实质响应的投标人不足</w:t>
      </w:r>
      <w:r>
        <w:rPr>
          <w:rFonts w:hint="eastAsia"/>
        </w:rPr>
        <w:t>两</w:t>
      </w:r>
      <w:r>
        <w:t>家的；</w:t>
      </w:r>
    </w:p>
    <w:p w14:paraId="1C8998DE">
      <w:pPr>
        <w:spacing w:line="400" w:lineRule="exact"/>
        <w:ind w:left="630" w:leftChars="300"/>
        <w:rPr>
          <w:rFonts w:hint="eastAsia" w:eastAsiaTheme="minorEastAsia"/>
          <w:lang w:eastAsia="zh-CN"/>
        </w:rPr>
      </w:pPr>
      <w:r>
        <w:t>（2）出现影响采购公正的违法、违规行为的；</w:t>
      </w:r>
    </w:p>
    <w:p w14:paraId="088E0533">
      <w:pPr>
        <w:spacing w:line="400" w:lineRule="exact"/>
        <w:ind w:left="630" w:leftChars="300"/>
        <w:rPr>
          <w:rFonts w:hint="eastAsia" w:eastAsiaTheme="minorEastAsia"/>
          <w:lang w:eastAsia="zh-CN"/>
        </w:rPr>
      </w:pPr>
      <w:r>
        <w:t>（3）投标人的报价均超过招标人项目采购预算，招标人不能支付的；</w:t>
      </w:r>
    </w:p>
    <w:p w14:paraId="6D35F2EE">
      <w:pPr>
        <w:spacing w:line="400" w:lineRule="exact"/>
        <w:ind w:left="630" w:leftChars="300"/>
      </w:pPr>
      <w:r>
        <w:t>（4）因重大变故，采购任务取消的。</w:t>
      </w:r>
    </w:p>
    <w:p w14:paraId="26C6059D">
      <w:pPr>
        <w:spacing w:line="400" w:lineRule="exact"/>
        <w:ind w:left="420"/>
      </w:pPr>
      <w:r>
        <w:rPr>
          <w:rFonts w:hint="eastAsia" w:ascii="宋体" w:hAnsi="宋体"/>
        </w:rPr>
        <w:t>　8.</w:t>
      </w:r>
      <w:r>
        <w:rPr>
          <w:rFonts w:hint="eastAsia" w:ascii="宋体" w:hAnsi="宋体"/>
          <w:b/>
          <w:bCs/>
        </w:rPr>
        <w:t xml:space="preserve"> </w:t>
      </w:r>
      <w:r>
        <w:rPr>
          <w:rFonts w:ascii="宋体" w:hAnsi="宋体" w:cs="宋体"/>
          <w:b/>
          <w:szCs w:val="21"/>
        </w:rPr>
        <w:t>投标文件属下列情况之一的，应在资格性、符合性检查时按照无效投标处理：</w:t>
      </w:r>
      <w:r>
        <w:rPr>
          <w:szCs w:val="21"/>
        </w:rPr>
        <w:t xml:space="preserve"> </w:t>
      </w:r>
    </w:p>
    <w:p w14:paraId="6A238ABA">
      <w:pPr>
        <w:spacing w:line="360" w:lineRule="atLeast"/>
        <w:ind w:left="845" w:right="-109"/>
      </w:pPr>
      <w:r>
        <w:rPr>
          <w:rFonts w:hint="eastAsia" w:ascii="宋体" w:hAnsi="宋体" w:cs="宋体"/>
          <w:szCs w:val="21"/>
        </w:rPr>
        <w:t>8.1</w:t>
      </w:r>
      <w:r>
        <w:rPr>
          <w:rFonts w:ascii="宋体" w:hAnsi="宋体" w:cs="宋体"/>
          <w:szCs w:val="21"/>
        </w:rPr>
        <w:t>应交未交投标保证金或金额不足、保函有效期不足、投标保证金形式或投标保函出证机构不符合招标文件要求的；</w:t>
      </w:r>
      <w:r>
        <w:rPr>
          <w:szCs w:val="21"/>
        </w:rPr>
        <w:t xml:space="preserve"> </w:t>
      </w:r>
    </w:p>
    <w:p w14:paraId="6311E216">
      <w:pPr>
        <w:spacing w:line="360" w:lineRule="atLeast"/>
        <w:ind w:right="-109" w:firstLine="840" w:firstLineChars="400"/>
      </w:pPr>
      <w:r>
        <w:rPr>
          <w:rFonts w:hint="eastAsia" w:ascii="宋体" w:hAnsi="宋体" w:cs="宋体"/>
          <w:szCs w:val="21"/>
        </w:rPr>
        <w:t>8.2</w:t>
      </w:r>
      <w:r>
        <w:rPr>
          <w:rFonts w:ascii="宋体" w:hAnsi="宋体" w:cs="宋体"/>
          <w:szCs w:val="21"/>
        </w:rPr>
        <w:t>未按照招标文件规定要求密封、签署、盖章的；</w:t>
      </w:r>
      <w:r>
        <w:rPr>
          <w:szCs w:val="21"/>
        </w:rPr>
        <w:t xml:space="preserve"> </w:t>
      </w:r>
    </w:p>
    <w:p w14:paraId="65D77F7D">
      <w:pPr>
        <w:spacing w:line="360" w:lineRule="atLeast"/>
        <w:ind w:right="-109" w:firstLine="840" w:firstLineChars="400"/>
      </w:pPr>
      <w:r>
        <w:rPr>
          <w:rFonts w:hint="eastAsia" w:ascii="宋体" w:hAnsi="宋体" w:cs="宋体"/>
          <w:szCs w:val="21"/>
        </w:rPr>
        <w:t>8.3经评委会一致认定为超出营业执照经营范围投标的</w:t>
      </w:r>
      <w:r>
        <w:rPr>
          <w:rFonts w:ascii="宋体" w:hAnsi="宋体" w:cs="宋体"/>
          <w:szCs w:val="21"/>
        </w:rPr>
        <w:t>；</w:t>
      </w:r>
      <w:r>
        <w:rPr>
          <w:szCs w:val="21"/>
        </w:rPr>
        <w:t xml:space="preserve"> </w:t>
      </w:r>
    </w:p>
    <w:p w14:paraId="22A44203">
      <w:pPr>
        <w:spacing w:line="360" w:lineRule="atLeast"/>
        <w:ind w:right="-109" w:firstLine="840" w:firstLineChars="400"/>
      </w:pPr>
      <w:r>
        <w:rPr>
          <w:rFonts w:hint="eastAsia" w:ascii="宋体" w:hAnsi="宋体" w:cs="宋体"/>
          <w:szCs w:val="21"/>
        </w:rPr>
        <w:t>8.4</w:t>
      </w:r>
      <w:r>
        <w:rPr>
          <w:rFonts w:ascii="宋体" w:hAnsi="宋体" w:cs="宋体"/>
          <w:szCs w:val="21"/>
        </w:rPr>
        <w:t>参加</w:t>
      </w:r>
      <w:r>
        <w:rPr>
          <w:rFonts w:hint="eastAsia" w:ascii="宋体" w:hAnsi="宋体" w:cs="宋体"/>
          <w:szCs w:val="21"/>
        </w:rPr>
        <w:t>此次</w:t>
      </w:r>
      <w:r>
        <w:rPr>
          <w:rFonts w:ascii="宋体" w:hAnsi="宋体" w:cs="宋体"/>
          <w:szCs w:val="21"/>
        </w:rPr>
        <w:t>采购活动前三年内，在经营活动中有重大违法记录的；</w:t>
      </w:r>
      <w:r>
        <w:rPr>
          <w:szCs w:val="21"/>
        </w:rPr>
        <w:t xml:space="preserve"> </w:t>
      </w:r>
    </w:p>
    <w:p w14:paraId="0014A67D">
      <w:pPr>
        <w:spacing w:line="360" w:lineRule="atLeast"/>
        <w:ind w:right="-109" w:firstLine="840" w:firstLineChars="400"/>
      </w:pPr>
      <w:r>
        <w:rPr>
          <w:rFonts w:hint="eastAsia" w:ascii="宋体" w:hAnsi="宋体" w:cs="宋体"/>
          <w:szCs w:val="21"/>
        </w:rPr>
        <w:t>8.5</w:t>
      </w:r>
      <w:r>
        <w:rPr>
          <w:rFonts w:ascii="宋体" w:hAnsi="宋体" w:cs="宋体"/>
          <w:szCs w:val="21"/>
        </w:rPr>
        <w:t>不具备</w:t>
      </w:r>
      <w:r>
        <w:rPr>
          <w:rFonts w:hint="eastAsia" w:ascii="宋体" w:hAnsi="宋体" w:cs="宋体"/>
          <w:szCs w:val="21"/>
        </w:rPr>
        <w:t>招标文件中</w:t>
      </w:r>
      <w:r>
        <w:rPr>
          <w:rFonts w:ascii="宋体" w:hAnsi="宋体" w:cs="宋体"/>
          <w:szCs w:val="21"/>
        </w:rPr>
        <w:t>规定资格要求的；</w:t>
      </w:r>
      <w:r>
        <w:rPr>
          <w:szCs w:val="21"/>
        </w:rPr>
        <w:t xml:space="preserve"> </w:t>
      </w:r>
    </w:p>
    <w:p w14:paraId="30E167A5">
      <w:pPr>
        <w:spacing w:line="360" w:lineRule="atLeast"/>
        <w:ind w:left="1265" w:right="-109"/>
      </w:pPr>
      <w:r>
        <w:rPr>
          <w:rFonts w:hint="eastAsia" w:ascii="宋体" w:hAnsi="宋体" w:cs="宋体"/>
          <w:szCs w:val="21"/>
        </w:rPr>
        <w:t>8.6</w:t>
      </w:r>
      <w:r>
        <w:rPr>
          <w:rFonts w:ascii="宋体" w:hAnsi="宋体" w:cs="宋体"/>
          <w:szCs w:val="21"/>
        </w:rPr>
        <w:t>不满足</w:t>
      </w:r>
      <w:r>
        <w:rPr>
          <w:rFonts w:hint="eastAsia" w:ascii="宋体" w:hAnsi="宋体" w:cs="宋体"/>
          <w:szCs w:val="21"/>
        </w:rPr>
        <w:t>招标文件</w:t>
      </w:r>
      <w:r>
        <w:rPr>
          <w:rFonts w:ascii="宋体" w:hAnsi="宋体" w:cs="宋体"/>
          <w:szCs w:val="21"/>
        </w:rPr>
        <w:t>规定的实质性要求的；</w:t>
      </w:r>
      <w:r>
        <w:rPr>
          <w:szCs w:val="21"/>
        </w:rPr>
        <w:t xml:space="preserve"> </w:t>
      </w:r>
    </w:p>
    <w:p w14:paraId="6F512907">
      <w:pPr>
        <w:spacing w:line="360" w:lineRule="atLeast"/>
        <w:ind w:right="-109" w:firstLine="1260" w:firstLineChars="600"/>
      </w:pPr>
      <w:r>
        <w:rPr>
          <w:rFonts w:hint="eastAsia" w:ascii="宋体" w:hAnsi="宋体" w:cs="宋体"/>
          <w:szCs w:val="21"/>
        </w:rPr>
        <w:t>8.7</w:t>
      </w:r>
      <w:r>
        <w:rPr>
          <w:rFonts w:ascii="宋体" w:hAnsi="宋体" w:cs="宋体"/>
          <w:szCs w:val="21"/>
        </w:rPr>
        <w:t>投标报价超过采购项目预算的；</w:t>
      </w:r>
      <w:r>
        <w:rPr>
          <w:szCs w:val="21"/>
        </w:rPr>
        <w:t xml:space="preserve"> </w:t>
      </w:r>
    </w:p>
    <w:p w14:paraId="5A19F71F">
      <w:pPr>
        <w:spacing w:line="360" w:lineRule="atLeast"/>
        <w:ind w:left="1265" w:right="-109"/>
      </w:pPr>
      <w:r>
        <w:rPr>
          <w:rFonts w:hint="eastAsia" w:ascii="宋体" w:hAnsi="宋体" w:cs="宋体"/>
          <w:szCs w:val="21"/>
        </w:rPr>
        <w:t>8.8</w:t>
      </w:r>
      <w:r>
        <w:rPr>
          <w:rFonts w:ascii="宋体" w:hAnsi="宋体" w:cs="宋体"/>
          <w:szCs w:val="21"/>
        </w:rPr>
        <w:t>同一投标人提交两个以上不同的投标文件或者投标报价的，但</w:t>
      </w:r>
      <w:r>
        <w:rPr>
          <w:rFonts w:hint="eastAsia" w:ascii="宋体" w:hAnsi="宋体" w:cs="宋体"/>
          <w:szCs w:val="21"/>
        </w:rPr>
        <w:t>招标文件</w:t>
      </w:r>
      <w:r>
        <w:rPr>
          <w:rFonts w:ascii="宋体" w:hAnsi="宋体" w:cs="宋体"/>
          <w:szCs w:val="21"/>
        </w:rPr>
        <w:t>允许提交备选方案的除外；</w:t>
      </w:r>
      <w:r>
        <w:rPr>
          <w:szCs w:val="21"/>
        </w:rPr>
        <w:t xml:space="preserve"> </w:t>
      </w:r>
    </w:p>
    <w:p w14:paraId="031FE739">
      <w:pPr>
        <w:spacing w:line="360" w:lineRule="atLeast"/>
        <w:ind w:left="1265"/>
      </w:pPr>
      <w:r>
        <w:rPr>
          <w:rFonts w:hint="eastAsia" w:ascii="宋体" w:hAnsi="宋体" w:cs="宋体"/>
          <w:szCs w:val="21"/>
        </w:rPr>
        <w:t>8.9</w:t>
      </w:r>
      <w:r>
        <w:rPr>
          <w:rFonts w:ascii="宋体" w:hAnsi="宋体" w:cs="宋体"/>
          <w:szCs w:val="21"/>
        </w:rPr>
        <w:t>投标文件载明的投标范围小于招标文件规定的招标范围的(缺漏招标文件所要求的内容)；</w:t>
      </w:r>
      <w:r>
        <w:rPr>
          <w:szCs w:val="21"/>
        </w:rPr>
        <w:t xml:space="preserve"> </w:t>
      </w:r>
    </w:p>
    <w:p w14:paraId="13A11516">
      <w:pPr>
        <w:spacing w:line="360" w:lineRule="atLeast"/>
        <w:ind w:left="1265" w:right="-109"/>
      </w:pPr>
      <w:r>
        <w:rPr>
          <w:rFonts w:hint="eastAsia" w:ascii="宋体" w:hAnsi="宋体" w:cs="宋体"/>
          <w:szCs w:val="21"/>
        </w:rPr>
        <w:t>8.10</w:t>
      </w:r>
      <w:r>
        <w:rPr>
          <w:rFonts w:ascii="宋体" w:hAnsi="宋体" w:cs="宋体"/>
          <w:szCs w:val="21"/>
        </w:rPr>
        <w:t>未能响应招标文件中合同格式条款规定的交货时间、交货地点、交货方式的；</w:t>
      </w:r>
      <w:r>
        <w:rPr>
          <w:szCs w:val="21"/>
        </w:rPr>
        <w:t xml:space="preserve"> </w:t>
      </w:r>
    </w:p>
    <w:p w14:paraId="4CBEACEE">
      <w:pPr>
        <w:spacing w:line="360" w:lineRule="atLeast"/>
        <w:ind w:left="1265" w:right="-109"/>
      </w:pPr>
      <w:r>
        <w:rPr>
          <w:rFonts w:hint="eastAsia" w:ascii="宋体" w:hAnsi="宋体" w:cs="宋体"/>
          <w:szCs w:val="21"/>
        </w:rPr>
        <w:t>8.11</w:t>
      </w:r>
      <w:r>
        <w:rPr>
          <w:rFonts w:ascii="宋体" w:hAnsi="宋体" w:cs="宋体"/>
          <w:szCs w:val="21"/>
        </w:rPr>
        <w:t>投标有效期不足的；</w:t>
      </w:r>
      <w:r>
        <w:rPr>
          <w:szCs w:val="21"/>
        </w:rPr>
        <w:t xml:space="preserve"> </w:t>
      </w:r>
    </w:p>
    <w:p w14:paraId="5815D640">
      <w:pPr>
        <w:spacing w:line="400" w:lineRule="exact"/>
        <w:ind w:left="1265"/>
        <w:rPr>
          <w:rFonts w:ascii="宋体" w:hAnsi="宋体"/>
          <w:b/>
          <w:bCs/>
        </w:rPr>
      </w:pPr>
      <w:r>
        <w:rPr>
          <w:rFonts w:hint="eastAsia" w:ascii="宋体" w:hAnsi="宋体" w:cs="宋体"/>
          <w:szCs w:val="21"/>
        </w:rPr>
        <w:t>8.12</w:t>
      </w:r>
      <w:r>
        <w:rPr>
          <w:rFonts w:ascii="宋体" w:hAnsi="宋体" w:cs="宋体"/>
          <w:szCs w:val="21"/>
        </w:rPr>
        <w:t>不符合法律、法规和招标文件实质性要求规定的。</w:t>
      </w:r>
    </w:p>
    <w:p w14:paraId="5F7A8C08">
      <w:pPr>
        <w:spacing w:line="400" w:lineRule="exact"/>
        <w:ind w:left="1050" w:leftChars="500" w:firstLine="210" w:firstLineChars="100"/>
        <w:rPr>
          <w:rFonts w:hint="eastAsia" w:ascii="宋体" w:hAnsi="宋体"/>
        </w:rPr>
      </w:pPr>
      <w:r>
        <w:rPr>
          <w:rFonts w:hint="eastAsia" w:ascii="宋体" w:hAnsi="宋体"/>
        </w:rPr>
        <w:t>8.13根据湖南省财政厅文件《湖南省政府采购电子卖场管理办法》第31条规定，不符合资格条件、不符合需求标准、不属于推荐品牌或未采用推荐的解决方案以及规格参数、服务要求不能实质性响应需求的，可作无效响应处理。</w:t>
      </w:r>
    </w:p>
    <w:p w14:paraId="11FF9CFA">
      <w:pPr>
        <w:spacing w:line="400" w:lineRule="exact"/>
        <w:ind w:left="1050" w:leftChars="500" w:firstLine="210" w:firstLineChars="100"/>
        <w:rPr>
          <w:rFonts w:hint="eastAsia" w:eastAsiaTheme="minorEastAsia"/>
          <w:lang w:eastAsia="zh-CN"/>
        </w:rPr>
      </w:pPr>
      <w:r>
        <w:rPr>
          <w:rFonts w:hint="eastAsia" w:ascii="宋体" w:hAnsi="宋体"/>
        </w:rPr>
        <w:t>8.14</w:t>
      </w:r>
      <w:r>
        <w:t>单一产品采购项目：提供相同品牌产品的不同投标人参加同一合同项下投标的，按一家投标人计算。提供不同品牌产品的投标人不足2家的，应予废标。</w:t>
      </w:r>
    </w:p>
    <w:p w14:paraId="30DCF591">
      <w:pPr>
        <w:spacing w:line="400" w:lineRule="exact"/>
        <w:ind w:left="1050" w:leftChars="500" w:firstLine="210" w:firstLineChars="100"/>
        <w:rPr>
          <w:rFonts w:ascii="宋体" w:hAnsi="宋体"/>
        </w:rPr>
      </w:pPr>
      <w:r>
        <w:rPr>
          <w:rFonts w:hint="eastAsia"/>
        </w:rPr>
        <w:t>8.15</w:t>
      </w:r>
      <w:r>
        <w:t>非单一产品采购项目：提供相同品牌核心产品的不同投标人参加同一合同项下投标的，按一家投标人计算。提供不同品牌核心产品的投标人不足2家的，应予废标。</w:t>
      </w:r>
    </w:p>
    <w:p w14:paraId="5F1E2255">
      <w:pPr>
        <w:rPr>
          <w:rFonts w:ascii="黑体" w:hAnsi="黑体" w:eastAsia="黑体"/>
          <w:b/>
          <w:sz w:val="32"/>
          <w:szCs w:val="32"/>
        </w:rPr>
      </w:pPr>
      <w:r>
        <w:rPr>
          <w:rFonts w:ascii="黑体" w:hAnsi="黑体" w:eastAsia="黑体"/>
          <w:b/>
          <w:sz w:val="32"/>
          <w:szCs w:val="32"/>
        </w:rPr>
        <w:br w:type="page"/>
      </w:r>
    </w:p>
    <w:p w14:paraId="2BE28E80">
      <w:pPr>
        <w:rPr>
          <w:rFonts w:ascii="黑体" w:hAnsi="黑体" w:eastAsia="黑体"/>
          <w:b/>
        </w:rPr>
      </w:pPr>
      <w:r>
        <w:rPr>
          <w:rFonts w:hint="eastAsia" w:ascii="黑体" w:hAnsi="黑体" w:eastAsia="黑体"/>
          <w:b/>
          <w:sz w:val="32"/>
          <w:szCs w:val="32"/>
        </w:rPr>
        <w:t>第三章  投标文件格式</w:t>
      </w:r>
    </w:p>
    <w:p w14:paraId="2C610CC8">
      <w:pPr>
        <w:spacing w:line="400" w:lineRule="exact"/>
        <w:ind w:left="840"/>
        <w:rPr>
          <w:rFonts w:ascii="宋体" w:hAnsi="宋体"/>
        </w:rPr>
      </w:pPr>
      <w:r>
        <w:rPr>
          <w:rFonts w:hint="eastAsia" w:ascii="宋体" w:hAnsi="宋体"/>
        </w:rPr>
        <w:t xml:space="preserve">  </w:t>
      </w:r>
    </w:p>
    <w:p w14:paraId="1BA905CA"/>
    <w:p w14:paraId="7192271C"/>
    <w:p w14:paraId="1D90A245">
      <w:pPr>
        <w:pStyle w:val="8"/>
        <w:adjustRightInd w:val="0"/>
        <w:snapToGrid w:val="0"/>
        <w:spacing w:line="400" w:lineRule="atLeast"/>
        <w:jc w:val="center"/>
        <w:rPr>
          <w:rFonts w:ascii="微软雅黑" w:hAnsi="微软雅黑" w:eastAsia="微软雅黑"/>
          <w:b/>
          <w:sz w:val="84"/>
          <w:szCs w:val="84"/>
        </w:rPr>
      </w:pPr>
      <w:r>
        <w:rPr>
          <w:rFonts w:hint="eastAsia" w:ascii="微软雅黑" w:hAnsi="微软雅黑" w:eastAsia="微软雅黑"/>
          <w:b/>
          <w:sz w:val="84"/>
          <w:szCs w:val="84"/>
        </w:rPr>
        <w:t>投 标 文 件</w:t>
      </w:r>
    </w:p>
    <w:p w14:paraId="68227B35">
      <w:pPr>
        <w:rPr>
          <w:rFonts w:ascii="宋体" w:hAnsi="宋体"/>
          <w:sz w:val="28"/>
          <w:szCs w:val="28"/>
        </w:rPr>
      </w:pPr>
    </w:p>
    <w:p w14:paraId="4413930A">
      <w:pPr>
        <w:pStyle w:val="8"/>
        <w:spacing w:beforeLines="100" w:afterLines="100" w:line="700" w:lineRule="exact"/>
        <w:ind w:left="2239" w:leftChars="456" w:hanging="1281" w:hangingChars="400"/>
        <w:rPr>
          <w:rFonts w:ascii="微软雅黑" w:hAnsi="微软雅黑" w:eastAsia="微软雅黑"/>
          <w:b/>
          <w:bCs/>
          <w:sz w:val="24"/>
          <w:szCs w:val="24"/>
          <w:u w:val="single"/>
        </w:rPr>
      </w:pPr>
      <w:r>
        <w:rPr>
          <w:rFonts w:ascii="微软雅黑" w:hAnsi="微软雅黑" w:eastAsia="微软雅黑"/>
          <w:b/>
          <w:sz w:val="32"/>
          <w:szCs w:val="32"/>
        </w:rPr>
        <w:t>项目名称：</w:t>
      </w:r>
    </w:p>
    <w:p w14:paraId="6ADD45B6">
      <w:pPr>
        <w:pStyle w:val="8"/>
        <w:spacing w:beforeLines="100" w:afterLines="100" w:line="700" w:lineRule="exact"/>
        <w:ind w:firstLine="1051" w:firstLineChars="350"/>
        <w:jc w:val="left"/>
        <w:rPr>
          <w:rFonts w:ascii="微软雅黑" w:hAnsi="微软雅黑" w:eastAsia="微软雅黑"/>
          <w:b/>
          <w:bCs/>
          <w:sz w:val="28"/>
          <w:szCs w:val="28"/>
          <w:u w:val="single"/>
        </w:rPr>
      </w:pPr>
      <w:r>
        <w:rPr>
          <w:rFonts w:hint="eastAsia" w:ascii="微软雅黑" w:hAnsi="微软雅黑" w:eastAsia="微软雅黑"/>
          <w:b/>
          <w:bCs/>
          <w:sz w:val="30"/>
          <w:szCs w:val="30"/>
        </w:rPr>
        <w:t>项目</w:t>
      </w:r>
      <w:r>
        <w:rPr>
          <w:rFonts w:ascii="微软雅黑" w:hAnsi="微软雅黑" w:eastAsia="微软雅黑"/>
          <w:b/>
          <w:bCs/>
          <w:sz w:val="30"/>
          <w:szCs w:val="30"/>
        </w:rPr>
        <w:t>编号</w:t>
      </w:r>
      <w:r>
        <w:rPr>
          <w:rFonts w:hint="eastAsia" w:ascii="微软雅黑" w:hAnsi="微软雅黑" w:eastAsia="微软雅黑"/>
          <w:b/>
          <w:bCs/>
          <w:sz w:val="30"/>
          <w:szCs w:val="30"/>
        </w:rPr>
        <w:t>:</w:t>
      </w:r>
      <w:r>
        <w:rPr>
          <w:rFonts w:hint="eastAsia" w:ascii="微软雅黑" w:hAnsi="微软雅黑" w:eastAsia="微软雅黑"/>
          <w:b/>
          <w:bCs/>
          <w:sz w:val="30"/>
          <w:szCs w:val="30"/>
          <w:u w:val="single"/>
        </w:rPr>
        <w:t xml:space="preserve"> </w:t>
      </w:r>
    </w:p>
    <w:p w14:paraId="55AD509B">
      <w:pPr>
        <w:adjustRightInd w:val="0"/>
        <w:snapToGrid w:val="0"/>
        <w:ind w:firstLine="1500" w:firstLineChars="500"/>
        <w:rPr>
          <w:sz w:val="30"/>
          <w:szCs w:val="30"/>
        </w:rPr>
      </w:pPr>
    </w:p>
    <w:p w14:paraId="238226FA">
      <w:pPr>
        <w:pStyle w:val="31"/>
        <w:ind w:firstLine="600"/>
        <w:rPr>
          <w:sz w:val="30"/>
          <w:szCs w:val="30"/>
        </w:rPr>
      </w:pPr>
    </w:p>
    <w:p w14:paraId="38EE86EA">
      <w:pPr>
        <w:pStyle w:val="31"/>
        <w:ind w:firstLine="600"/>
        <w:rPr>
          <w:sz w:val="30"/>
          <w:szCs w:val="30"/>
        </w:rPr>
      </w:pPr>
    </w:p>
    <w:p w14:paraId="43691FB6">
      <w:pPr>
        <w:pStyle w:val="31"/>
        <w:ind w:firstLine="600"/>
        <w:rPr>
          <w:sz w:val="30"/>
          <w:szCs w:val="30"/>
        </w:rPr>
      </w:pPr>
    </w:p>
    <w:p w14:paraId="7937DA7A">
      <w:pPr>
        <w:adjustRightInd w:val="0"/>
        <w:snapToGrid w:val="0"/>
        <w:rPr>
          <w:sz w:val="30"/>
          <w:szCs w:val="30"/>
        </w:rPr>
      </w:pPr>
    </w:p>
    <w:p w14:paraId="67B0FDBD">
      <w:pPr>
        <w:pStyle w:val="31"/>
        <w:ind w:firstLine="600"/>
        <w:rPr>
          <w:sz w:val="30"/>
          <w:szCs w:val="30"/>
        </w:rPr>
      </w:pPr>
    </w:p>
    <w:p w14:paraId="13228F98">
      <w:pPr>
        <w:pStyle w:val="31"/>
        <w:ind w:firstLine="600"/>
        <w:rPr>
          <w:sz w:val="30"/>
          <w:szCs w:val="30"/>
        </w:rPr>
      </w:pPr>
    </w:p>
    <w:p w14:paraId="5F0CFD6C">
      <w:pPr>
        <w:adjustRightInd w:val="0"/>
        <w:snapToGrid w:val="0"/>
        <w:rPr>
          <w:sz w:val="30"/>
          <w:szCs w:val="30"/>
        </w:rPr>
      </w:pPr>
    </w:p>
    <w:p w14:paraId="2207767D">
      <w:pPr>
        <w:ind w:firstLine="1081" w:firstLineChars="300"/>
        <w:rPr>
          <w:rFonts w:ascii="微软雅黑" w:hAnsi="微软雅黑" w:eastAsia="微软雅黑"/>
          <w:b/>
          <w:sz w:val="36"/>
          <w:szCs w:val="36"/>
        </w:rPr>
      </w:pPr>
      <w:r>
        <w:rPr>
          <w:rFonts w:ascii="微软雅黑" w:hAnsi="微软雅黑" w:eastAsia="微软雅黑"/>
          <w:b/>
          <w:sz w:val="36"/>
          <w:szCs w:val="36"/>
        </w:rPr>
        <w:t xml:space="preserve">投标人 </w:t>
      </w:r>
      <w:r>
        <w:rPr>
          <w:rFonts w:hint="eastAsia" w:ascii="微软雅黑" w:hAnsi="微软雅黑" w:eastAsia="微软雅黑"/>
          <w:b/>
          <w:sz w:val="36"/>
          <w:szCs w:val="36"/>
        </w:rPr>
        <w:t>：</w:t>
      </w:r>
    </w:p>
    <w:p w14:paraId="6A10D553">
      <w:pPr>
        <w:jc w:val="right"/>
        <w:rPr>
          <w:rFonts w:ascii="微软雅黑" w:hAnsi="微软雅黑" w:eastAsia="微软雅黑"/>
          <w:b/>
          <w:sz w:val="36"/>
          <w:szCs w:val="36"/>
        </w:rPr>
      </w:pPr>
      <w:r>
        <w:rPr>
          <w:rFonts w:ascii="微软雅黑" w:hAnsi="微软雅黑" w:eastAsia="微软雅黑"/>
          <w:b/>
          <w:sz w:val="36"/>
          <w:szCs w:val="36"/>
        </w:rPr>
        <w:t xml:space="preserve">    </w:t>
      </w:r>
    </w:p>
    <w:p w14:paraId="6E07276A">
      <w:pPr>
        <w:jc w:val="center"/>
        <w:rPr>
          <w:rFonts w:ascii="微软雅黑" w:hAnsi="微软雅黑" w:eastAsia="微软雅黑"/>
          <w:b/>
          <w:sz w:val="36"/>
          <w:szCs w:val="36"/>
        </w:rPr>
      </w:pPr>
      <w:r>
        <w:rPr>
          <w:rFonts w:hint="eastAsia" w:ascii="微软雅黑" w:hAnsi="微软雅黑" w:eastAsia="微软雅黑"/>
          <w:b/>
          <w:sz w:val="36"/>
          <w:szCs w:val="36"/>
        </w:rPr>
        <w:t>年    月   日</w:t>
      </w:r>
    </w:p>
    <w:p w14:paraId="0993CC50">
      <w:pPr>
        <w:ind w:firstLine="1801" w:firstLineChars="500"/>
        <w:rPr>
          <w:rFonts w:ascii="微软雅黑" w:hAnsi="微软雅黑" w:eastAsia="微软雅黑"/>
          <w:b/>
          <w:sz w:val="36"/>
          <w:szCs w:val="36"/>
        </w:rPr>
      </w:pPr>
    </w:p>
    <w:p w14:paraId="00446334">
      <w:pPr>
        <w:rPr>
          <w:rFonts w:ascii="黑体" w:hAnsi="宋体" w:eastAsia="黑体"/>
          <w:sz w:val="32"/>
          <w:szCs w:val="32"/>
        </w:rPr>
      </w:pPr>
      <w:r>
        <w:rPr>
          <w:rFonts w:hint="eastAsia" w:ascii="黑体" w:hAnsi="宋体" w:eastAsia="黑体"/>
          <w:sz w:val="32"/>
          <w:szCs w:val="32"/>
        </w:rPr>
        <w:t xml:space="preserve">     </w:t>
      </w:r>
    </w:p>
    <w:p w14:paraId="5421C299">
      <w:pPr>
        <w:rPr>
          <w:rFonts w:ascii="宋体" w:hAnsi="宋体"/>
          <w:color w:val="FF0000"/>
          <w:sz w:val="24"/>
        </w:rPr>
      </w:pPr>
      <w:r>
        <w:rPr>
          <w:rFonts w:hint="eastAsia" w:ascii="宋体" w:hAnsi="宋体"/>
          <w:color w:val="FF0000"/>
          <w:sz w:val="24"/>
        </w:rPr>
        <w:t>注：投标文件中无单位章，无法定代表人或其授权的代理人签字，属于无效投标文件</w:t>
      </w:r>
    </w:p>
    <w:p w14:paraId="08939183">
      <w:pPr>
        <w:ind w:firstLine="480" w:firstLineChars="200"/>
        <w:rPr>
          <w:rFonts w:ascii="宋体" w:hAnsi="宋体"/>
          <w:color w:val="FF0000"/>
          <w:sz w:val="24"/>
        </w:rPr>
      </w:pPr>
      <w:r>
        <w:rPr>
          <w:rFonts w:hint="eastAsia" w:ascii="宋体" w:hAnsi="宋体"/>
          <w:color w:val="FF0000"/>
          <w:sz w:val="24"/>
        </w:rPr>
        <w:t>，投标文件要求以PDF格式上传，其他格式的投标文件视为无效投标文件。</w:t>
      </w:r>
    </w:p>
    <w:p w14:paraId="10AB7233">
      <w:pPr>
        <w:adjustRightInd w:val="0"/>
        <w:snapToGrid w:val="0"/>
        <w:spacing w:beforeLines="50" w:line="360" w:lineRule="auto"/>
        <w:ind w:right="420" w:firstLine="420" w:firstLineChars="200"/>
        <w:jc w:val="left"/>
        <w:rPr>
          <w:rFonts w:ascii="宋体" w:hAnsi="宋体"/>
          <w:szCs w:val="21"/>
        </w:rPr>
      </w:pPr>
    </w:p>
    <w:p w14:paraId="0B214107">
      <w:pPr>
        <w:adjustRightInd w:val="0"/>
        <w:snapToGrid w:val="0"/>
        <w:spacing w:beforeLines="50" w:line="360" w:lineRule="auto"/>
        <w:ind w:right="420" w:firstLine="420" w:firstLineChars="200"/>
        <w:jc w:val="left"/>
        <w:rPr>
          <w:rFonts w:ascii="宋体" w:hAnsi="宋体"/>
          <w:szCs w:val="21"/>
        </w:rPr>
      </w:pPr>
    </w:p>
    <w:p w14:paraId="69FB3AEA">
      <w:pPr>
        <w:adjustRightInd w:val="0"/>
        <w:snapToGrid w:val="0"/>
        <w:spacing w:beforeLines="50" w:line="360" w:lineRule="auto"/>
        <w:ind w:right="420" w:firstLine="420" w:firstLineChars="200"/>
        <w:jc w:val="left"/>
        <w:rPr>
          <w:rFonts w:ascii="宋体" w:hAnsi="宋体"/>
          <w:szCs w:val="21"/>
        </w:rPr>
      </w:pPr>
    </w:p>
    <w:p w14:paraId="232481BE">
      <w:pPr>
        <w:adjustRightInd w:val="0"/>
        <w:snapToGrid w:val="0"/>
        <w:spacing w:line="360" w:lineRule="auto"/>
        <w:rPr>
          <w:rFonts w:ascii="黑体" w:hAnsi="宋体" w:eastAsia="黑体"/>
          <w:sz w:val="28"/>
          <w:szCs w:val="28"/>
        </w:rPr>
      </w:pPr>
      <w:r>
        <w:rPr>
          <w:rFonts w:hint="eastAsia" w:ascii="黑体" w:hAnsi="宋体" w:eastAsia="黑体"/>
          <w:sz w:val="28"/>
          <w:szCs w:val="28"/>
        </w:rPr>
        <w:t>一、开标一览表</w:t>
      </w:r>
      <w:r>
        <w:rPr>
          <w:rFonts w:hint="eastAsia" w:ascii="宋体" w:hAnsi="宋体"/>
          <w:szCs w:val="21"/>
          <w:u w:val="single"/>
        </w:rPr>
        <w:t xml:space="preserve">          </w:t>
      </w:r>
      <w:r>
        <w:rPr>
          <w:rFonts w:hint="eastAsia" w:ascii="宋体" w:hAnsi="宋体"/>
          <w:szCs w:val="21"/>
        </w:rPr>
        <w:t xml:space="preserve">      </w:t>
      </w:r>
    </w:p>
    <w:p w14:paraId="4C9614E6">
      <w:pPr>
        <w:adjustRightInd w:val="0"/>
        <w:snapToGrid w:val="0"/>
        <w:ind w:left="-88" w:leftChars="-42"/>
        <w:rPr>
          <w:rFonts w:ascii="宋体" w:hAnsi="宋体"/>
          <w:szCs w:val="21"/>
        </w:rPr>
      </w:pPr>
      <w:r>
        <w:rPr>
          <w:rFonts w:hint="eastAsia" w:ascii="宋体" w:hAnsi="宋体"/>
          <w:szCs w:val="21"/>
        </w:rPr>
        <w:t xml:space="preserve">                                                                  金额单位：人民币元</w:t>
      </w:r>
    </w:p>
    <w:p w14:paraId="242BB277">
      <w:pPr>
        <w:adjustRightInd w:val="0"/>
        <w:snapToGrid w:val="0"/>
        <w:rPr>
          <w:rFonts w:ascii="黑体" w:hAnsi="宋体" w:eastAsia="黑体"/>
          <w:sz w:val="24"/>
        </w:rPr>
      </w:pPr>
      <w:r>
        <w:rPr>
          <w:rFonts w:hint="eastAsia" w:ascii="宋体" w:hAnsi="宋体"/>
          <w:szCs w:val="21"/>
        </w:rPr>
        <w:t xml:space="preserve"> </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43"/>
        <w:gridCol w:w="1664"/>
        <w:gridCol w:w="2589"/>
      </w:tblGrid>
      <w:tr w14:paraId="588FD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664" w:type="dxa"/>
            <w:tcBorders>
              <w:top w:val="double" w:color="auto" w:sz="4" w:space="0"/>
              <w:left w:val="double" w:color="auto" w:sz="4" w:space="0"/>
              <w:bottom w:val="single" w:color="auto" w:sz="6" w:space="0"/>
              <w:right w:val="single" w:color="auto" w:sz="6" w:space="0"/>
            </w:tcBorders>
            <w:vAlign w:val="center"/>
          </w:tcPr>
          <w:p w14:paraId="5F309C5A">
            <w:pPr>
              <w:tabs>
                <w:tab w:val="left" w:pos="403"/>
                <w:tab w:val="center" w:pos="3781"/>
              </w:tabs>
              <w:spacing w:line="420" w:lineRule="exact"/>
              <w:ind w:right="-5206" w:rightChars="-2479" w:firstLine="210" w:firstLineChars="100"/>
              <w:rPr>
                <w:rFonts w:ascii="宋体" w:hAnsi="宋体"/>
                <w:szCs w:val="21"/>
              </w:rPr>
            </w:pPr>
            <w:r>
              <w:rPr>
                <w:rFonts w:hint="eastAsia" w:ascii="宋体" w:hAnsi="宋体"/>
                <w:szCs w:val="21"/>
              </w:rPr>
              <w:t>项目名称</w:t>
            </w:r>
            <w:r>
              <w:rPr>
                <w:rFonts w:hint="eastAsia" w:ascii="宋体" w:hAnsi="宋体"/>
                <w:szCs w:val="21"/>
              </w:rPr>
              <w:tab/>
            </w:r>
            <w:r>
              <w:rPr>
                <w:rFonts w:hint="eastAsia" w:ascii="宋体" w:hAnsi="宋体"/>
                <w:szCs w:val="21"/>
              </w:rPr>
              <w:t>项目名称</w:t>
            </w:r>
          </w:p>
        </w:tc>
        <w:tc>
          <w:tcPr>
            <w:tcW w:w="3143" w:type="dxa"/>
            <w:tcBorders>
              <w:top w:val="double" w:color="auto" w:sz="4" w:space="0"/>
              <w:left w:val="single" w:color="auto" w:sz="6" w:space="0"/>
              <w:bottom w:val="single" w:color="auto" w:sz="6" w:space="0"/>
              <w:right w:val="single" w:color="auto" w:sz="6" w:space="0"/>
            </w:tcBorders>
            <w:vAlign w:val="center"/>
          </w:tcPr>
          <w:p w14:paraId="241E1283">
            <w:pPr>
              <w:spacing w:line="420" w:lineRule="exact"/>
              <w:jc w:val="center"/>
              <w:rPr>
                <w:rFonts w:ascii="宋体" w:hAnsi="宋体"/>
                <w:szCs w:val="21"/>
              </w:rPr>
            </w:pPr>
          </w:p>
        </w:tc>
        <w:tc>
          <w:tcPr>
            <w:tcW w:w="1664" w:type="dxa"/>
            <w:tcBorders>
              <w:top w:val="double" w:color="auto" w:sz="4" w:space="0"/>
              <w:left w:val="single" w:color="auto" w:sz="6" w:space="0"/>
              <w:right w:val="single" w:color="auto" w:sz="6" w:space="0"/>
            </w:tcBorders>
            <w:vAlign w:val="center"/>
          </w:tcPr>
          <w:p w14:paraId="0F78C279">
            <w:pPr>
              <w:spacing w:line="420" w:lineRule="exact"/>
              <w:jc w:val="center"/>
              <w:rPr>
                <w:rFonts w:ascii="宋体" w:hAnsi="宋体"/>
                <w:szCs w:val="21"/>
              </w:rPr>
            </w:pPr>
            <w:r>
              <w:rPr>
                <w:rFonts w:hint="eastAsia" w:ascii="宋体" w:hAnsi="宋体"/>
                <w:szCs w:val="21"/>
              </w:rPr>
              <w:t>项目编号</w:t>
            </w:r>
          </w:p>
        </w:tc>
        <w:tc>
          <w:tcPr>
            <w:tcW w:w="2589" w:type="dxa"/>
            <w:tcBorders>
              <w:top w:val="double" w:color="auto" w:sz="4" w:space="0"/>
              <w:left w:val="single" w:color="auto" w:sz="6" w:space="0"/>
              <w:right w:val="double" w:color="auto" w:sz="4" w:space="0"/>
            </w:tcBorders>
            <w:vAlign w:val="center"/>
          </w:tcPr>
          <w:p w14:paraId="66132454">
            <w:pPr>
              <w:spacing w:line="420" w:lineRule="exact"/>
              <w:jc w:val="center"/>
              <w:rPr>
                <w:rFonts w:ascii="宋体" w:hAnsi="宋体"/>
                <w:szCs w:val="21"/>
              </w:rPr>
            </w:pPr>
          </w:p>
        </w:tc>
      </w:tr>
      <w:tr w14:paraId="6EC79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64" w:type="dxa"/>
            <w:tcBorders>
              <w:top w:val="single" w:color="auto" w:sz="6" w:space="0"/>
              <w:left w:val="double" w:color="auto" w:sz="4" w:space="0"/>
              <w:bottom w:val="single" w:color="auto" w:sz="4" w:space="0"/>
              <w:right w:val="single" w:color="auto" w:sz="6" w:space="0"/>
            </w:tcBorders>
            <w:vAlign w:val="center"/>
          </w:tcPr>
          <w:p w14:paraId="01F589E4">
            <w:pPr>
              <w:spacing w:line="420" w:lineRule="exact"/>
              <w:jc w:val="center"/>
              <w:rPr>
                <w:rFonts w:ascii="宋体" w:hAnsi="宋体"/>
                <w:szCs w:val="21"/>
              </w:rPr>
            </w:pPr>
            <w:r>
              <w:rPr>
                <w:rFonts w:hint="eastAsia" w:ascii="宋体" w:hAnsi="宋体"/>
                <w:szCs w:val="21"/>
              </w:rPr>
              <w:t>品目代码</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780E4E1C">
            <w:pPr>
              <w:rPr>
                <w:rFonts w:ascii="宋体" w:hAnsi="宋体"/>
                <w:szCs w:val="21"/>
              </w:rPr>
            </w:pPr>
          </w:p>
        </w:tc>
      </w:tr>
      <w:tr w14:paraId="30B81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64" w:type="dxa"/>
            <w:tcBorders>
              <w:top w:val="single" w:color="auto" w:sz="6" w:space="0"/>
              <w:left w:val="double" w:color="auto" w:sz="4" w:space="0"/>
              <w:bottom w:val="single" w:color="auto" w:sz="4" w:space="0"/>
              <w:right w:val="single" w:color="auto" w:sz="6" w:space="0"/>
            </w:tcBorders>
            <w:vAlign w:val="center"/>
          </w:tcPr>
          <w:p w14:paraId="49790DCB">
            <w:pPr>
              <w:spacing w:line="420" w:lineRule="exact"/>
              <w:jc w:val="center"/>
              <w:rPr>
                <w:rFonts w:ascii="宋体" w:hAnsi="宋体"/>
                <w:szCs w:val="21"/>
              </w:rPr>
            </w:pPr>
            <w:r>
              <w:rPr>
                <w:rFonts w:hint="eastAsia" w:ascii="宋体" w:hAnsi="宋体"/>
                <w:szCs w:val="21"/>
              </w:rPr>
              <w:t>报价</w:t>
            </w:r>
          </w:p>
          <w:p w14:paraId="232ADA35">
            <w:pPr>
              <w:pStyle w:val="31"/>
              <w:ind w:firstLine="0" w:firstLineChars="0"/>
              <w:rPr>
                <w:lang w:val="en-US"/>
              </w:rPr>
            </w:pP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7EA7CD1B">
            <w:pPr>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79770F93">
            <w:pPr>
              <w:spacing w:line="420" w:lineRule="exact"/>
              <w:rPr>
                <w:rFonts w:ascii="宋体" w:hAnsi="宋体"/>
                <w:szCs w:val="21"/>
              </w:rPr>
            </w:pPr>
          </w:p>
          <w:p w14:paraId="774AB920">
            <w:pPr>
              <w:spacing w:line="42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3359C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64" w:type="dxa"/>
            <w:tcBorders>
              <w:top w:val="single" w:color="auto" w:sz="6" w:space="0"/>
              <w:left w:val="double" w:color="auto" w:sz="4" w:space="0"/>
              <w:bottom w:val="single" w:color="auto" w:sz="6" w:space="0"/>
              <w:right w:val="single" w:color="auto" w:sz="6" w:space="0"/>
            </w:tcBorders>
            <w:vAlign w:val="center"/>
          </w:tcPr>
          <w:p w14:paraId="031105A4">
            <w:pPr>
              <w:spacing w:line="420" w:lineRule="exact"/>
              <w:jc w:val="center"/>
              <w:rPr>
                <w:rFonts w:ascii="宋体" w:hAnsi="宋体"/>
                <w:szCs w:val="21"/>
              </w:rPr>
            </w:pPr>
            <w:r>
              <w:rPr>
                <w:rFonts w:hint="eastAsia" w:ascii="宋体" w:hAnsi="宋体"/>
                <w:szCs w:val="21"/>
              </w:rPr>
              <w:t>服务期</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595D916A">
            <w:pPr>
              <w:spacing w:line="420" w:lineRule="exact"/>
              <w:rPr>
                <w:rFonts w:ascii="宋体" w:hAnsi="宋体"/>
                <w:iCs/>
                <w:szCs w:val="21"/>
              </w:rPr>
            </w:pPr>
          </w:p>
        </w:tc>
      </w:tr>
      <w:tr w14:paraId="2EA3E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01B1FF79">
            <w:pPr>
              <w:spacing w:line="420" w:lineRule="exact"/>
              <w:jc w:val="center"/>
              <w:rPr>
                <w:rFonts w:ascii="宋体" w:hAnsi="宋体"/>
                <w:szCs w:val="21"/>
              </w:rPr>
            </w:pPr>
            <w:r>
              <w:rPr>
                <w:rFonts w:hint="eastAsia" w:ascii="宋体" w:hAnsi="宋体"/>
                <w:szCs w:val="21"/>
              </w:rPr>
              <w:t>项目负责人</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4641AAB4">
            <w:pPr>
              <w:spacing w:line="420" w:lineRule="exact"/>
              <w:ind w:firstLine="210" w:firstLineChars="100"/>
              <w:rPr>
                <w:rFonts w:ascii="宋体" w:hAnsi="宋体"/>
                <w:szCs w:val="21"/>
              </w:rPr>
            </w:pPr>
          </w:p>
        </w:tc>
      </w:tr>
      <w:tr w14:paraId="39F9F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280552C8">
            <w:pPr>
              <w:spacing w:line="420" w:lineRule="exact"/>
              <w:jc w:val="center"/>
              <w:rPr>
                <w:rFonts w:ascii="宋体" w:hAnsi="宋体"/>
                <w:szCs w:val="21"/>
              </w:rPr>
            </w:pPr>
            <w:r>
              <w:rPr>
                <w:rFonts w:hint="eastAsia" w:ascii="宋体" w:hAnsi="宋体"/>
                <w:szCs w:val="21"/>
              </w:rPr>
              <w:t>联系电话</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79328835">
            <w:pPr>
              <w:spacing w:line="420" w:lineRule="exact"/>
              <w:ind w:firstLine="210" w:firstLineChars="100"/>
              <w:rPr>
                <w:rFonts w:ascii="宋体" w:hAnsi="宋体"/>
                <w:szCs w:val="21"/>
              </w:rPr>
            </w:pPr>
          </w:p>
        </w:tc>
      </w:tr>
      <w:tr w14:paraId="79B2E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64" w:type="dxa"/>
            <w:tcBorders>
              <w:top w:val="single" w:color="auto" w:sz="6" w:space="0"/>
              <w:left w:val="double" w:color="auto" w:sz="4" w:space="0"/>
              <w:bottom w:val="double" w:color="auto" w:sz="4" w:space="0"/>
              <w:right w:val="single" w:color="auto" w:sz="6" w:space="0"/>
            </w:tcBorders>
            <w:vAlign w:val="center"/>
          </w:tcPr>
          <w:p w14:paraId="02F6B2EA">
            <w:pPr>
              <w:spacing w:line="420" w:lineRule="exact"/>
              <w:jc w:val="center"/>
              <w:rPr>
                <w:rFonts w:ascii="宋体" w:hAnsi="宋体"/>
                <w:szCs w:val="21"/>
              </w:rPr>
            </w:pPr>
            <w:r>
              <w:rPr>
                <w:rFonts w:hint="eastAsia" w:ascii="宋体" w:hAnsi="宋体"/>
                <w:szCs w:val="21"/>
              </w:rPr>
              <w:t>备  注</w:t>
            </w:r>
          </w:p>
        </w:tc>
        <w:tc>
          <w:tcPr>
            <w:tcW w:w="7396" w:type="dxa"/>
            <w:gridSpan w:val="3"/>
            <w:tcBorders>
              <w:top w:val="single" w:color="auto" w:sz="6" w:space="0"/>
              <w:left w:val="single" w:color="auto" w:sz="6" w:space="0"/>
              <w:bottom w:val="double" w:color="auto" w:sz="4" w:space="0"/>
              <w:right w:val="double" w:color="auto" w:sz="4" w:space="0"/>
            </w:tcBorders>
            <w:vAlign w:val="center"/>
          </w:tcPr>
          <w:p w14:paraId="63775634">
            <w:pPr>
              <w:spacing w:line="420" w:lineRule="exact"/>
              <w:rPr>
                <w:rFonts w:ascii="宋体" w:hAnsi="宋体"/>
                <w:szCs w:val="21"/>
              </w:rPr>
            </w:pPr>
          </w:p>
        </w:tc>
      </w:tr>
    </w:tbl>
    <w:p w14:paraId="1924D494">
      <w:pPr>
        <w:adjustRightInd w:val="0"/>
        <w:snapToGrid w:val="0"/>
        <w:spacing w:line="300" w:lineRule="exact"/>
        <w:ind w:left="-88" w:leftChars="-42"/>
        <w:jc w:val="lef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说明：投标价格不得超过控制价，否则投标无效。投标文件中的大写金额和小写金额不一致的，以大写金额为准。根据</w:t>
      </w:r>
      <w:r>
        <w:rPr>
          <w:rFonts w:ascii="楷体_GB2312" w:eastAsia="楷体_GB2312"/>
          <w:b/>
          <w:color w:val="FF0000"/>
          <w:sz w:val="28"/>
          <w:szCs w:val="28"/>
        </w:rPr>
        <w:t>湖南省政府采购电子卖场管理办法</w:t>
      </w:r>
      <w:r>
        <w:rPr>
          <w:rFonts w:hint="eastAsia" w:ascii="楷体_GB2312" w:eastAsia="楷体_GB2312"/>
          <w:b/>
          <w:color w:val="FF0000"/>
          <w:sz w:val="28"/>
          <w:szCs w:val="28"/>
        </w:rPr>
        <w:t>和国家相关指导文件，部分企业或部分类型的产品在价格评审当中可享受一定比例的价格扣除。本项目以</w:t>
      </w:r>
      <w:r>
        <w:rPr>
          <w:rFonts w:ascii="楷体_GB2312" w:eastAsia="楷体_GB2312"/>
          <w:b/>
          <w:color w:val="FF0000"/>
          <w:sz w:val="28"/>
          <w:szCs w:val="28"/>
        </w:rPr>
        <w:t>湖南省政府采购电子卖场</w:t>
      </w:r>
      <w:r>
        <w:rPr>
          <w:rFonts w:hint="eastAsia" w:ascii="楷体_GB2312" w:eastAsia="楷体_GB2312"/>
          <w:b/>
          <w:color w:val="FF0000"/>
          <w:sz w:val="28"/>
          <w:szCs w:val="28"/>
        </w:rPr>
        <w:t>扣除后报价做为评审价进行排序，以电子卖场自动排序为评审依据。</w:t>
      </w:r>
    </w:p>
    <w:p w14:paraId="3A701773">
      <w:pPr>
        <w:pStyle w:val="31"/>
        <w:ind w:firstLine="562"/>
        <w:jc w:val="left"/>
        <w:rPr>
          <w:rFonts w:ascii="楷体_GB2312" w:eastAsia="楷体_GB2312"/>
          <w:b/>
          <w:color w:val="FF0000"/>
          <w:kern w:val="2"/>
          <w:sz w:val="28"/>
          <w:szCs w:val="28"/>
          <w:lang w:val="en-US"/>
        </w:rPr>
      </w:pPr>
    </w:p>
    <w:p w14:paraId="477934EB">
      <w:pPr>
        <w:pStyle w:val="31"/>
        <w:ind w:firstLine="420"/>
        <w:rPr>
          <w:lang w:val="en-US"/>
        </w:rPr>
      </w:pPr>
    </w:p>
    <w:p w14:paraId="5D0F518F">
      <w:pPr>
        <w:pStyle w:val="31"/>
        <w:ind w:firstLine="420"/>
        <w:rPr>
          <w:lang w:val="en-US"/>
        </w:rPr>
      </w:pPr>
    </w:p>
    <w:p w14:paraId="7DC7C5F8">
      <w:pPr>
        <w:pStyle w:val="31"/>
        <w:ind w:firstLine="420"/>
        <w:rPr>
          <w:lang w:val="en-US"/>
        </w:rPr>
      </w:pPr>
      <w:r>
        <w:rPr>
          <w:rFonts w:hint="eastAsia"/>
          <w:lang w:val="en-US"/>
        </w:rPr>
        <w:t>投标人名称（单位章）：</w:t>
      </w:r>
    </w:p>
    <w:p w14:paraId="69C85EEB">
      <w:pPr>
        <w:pStyle w:val="31"/>
        <w:ind w:firstLine="420"/>
        <w:rPr>
          <w:lang w:val="en-US"/>
        </w:rPr>
      </w:pPr>
    </w:p>
    <w:p w14:paraId="4A3ECEFA">
      <w:pPr>
        <w:pStyle w:val="31"/>
        <w:ind w:firstLine="420"/>
        <w:rPr>
          <w:lang w:val="en-US"/>
        </w:rPr>
      </w:pPr>
      <w:r>
        <w:rPr>
          <w:rFonts w:hint="eastAsia"/>
          <w:lang w:val="en-US"/>
        </w:rPr>
        <w:t>法定代表人或其授权的代理人（签字）：</w:t>
      </w:r>
    </w:p>
    <w:p w14:paraId="234E3B42">
      <w:pPr>
        <w:adjustRightInd w:val="0"/>
        <w:snapToGrid w:val="0"/>
        <w:spacing w:line="360" w:lineRule="auto"/>
        <w:rPr>
          <w:rFonts w:ascii="楷体_GB2312" w:eastAsia="楷体_GB2312"/>
          <w:b/>
        </w:rPr>
      </w:pPr>
      <w:r>
        <w:rPr>
          <w:rFonts w:hint="eastAsia" w:ascii="宋体" w:hAnsi="宋体"/>
          <w:szCs w:val="21"/>
        </w:rPr>
        <w:t xml:space="preserve">   </w:t>
      </w:r>
      <w:r>
        <w:rPr>
          <w:rFonts w:hint="eastAsia" w:ascii="楷体_GB2312" w:eastAsia="楷体_GB2312"/>
          <w:b/>
        </w:rPr>
        <w:t xml:space="preserve"> </w:t>
      </w:r>
    </w:p>
    <w:p w14:paraId="451A4E83">
      <w:pPr>
        <w:pStyle w:val="31"/>
        <w:ind w:firstLine="420"/>
        <w:rPr>
          <w:lang w:val="en-US"/>
        </w:rPr>
      </w:pPr>
      <w:r>
        <w:rPr>
          <w:rFonts w:hint="eastAsia"/>
          <w:lang w:val="en-US"/>
        </w:rPr>
        <w:t>日期：　　年　　月　　日</w:t>
      </w:r>
    </w:p>
    <w:p w14:paraId="40D467C9">
      <w:pPr>
        <w:pStyle w:val="3"/>
        <w:rPr>
          <w:rFonts w:ascii="微软雅黑" w:hAnsi="微软雅黑" w:eastAsia="微软雅黑"/>
          <w:sz w:val="28"/>
          <w:szCs w:val="28"/>
        </w:rPr>
        <w:sectPr>
          <w:footerReference r:id="rId5" w:type="first"/>
          <w:headerReference r:id="rId3" w:type="default"/>
          <w:footerReference r:id="rId4" w:type="default"/>
          <w:pgSz w:w="11906" w:h="16838"/>
          <w:pgMar w:top="935" w:right="1106" w:bottom="623" w:left="1260" w:header="851" w:footer="51" w:gutter="0"/>
          <w:pgNumType w:fmt="numberInDash"/>
          <w:cols w:space="720" w:num="1"/>
          <w:docGrid w:type="lines" w:linePitch="312" w:charSpace="0"/>
        </w:sectPr>
      </w:pPr>
    </w:p>
    <w:p w14:paraId="2F777E76">
      <w:pPr>
        <w:pStyle w:val="2"/>
        <w:ind w:left="52"/>
        <w:rPr>
          <w:rFonts w:ascii="微软雅黑" w:hAnsi="微软雅黑" w:eastAsia="微软雅黑"/>
          <w:sz w:val="32"/>
          <w:szCs w:val="32"/>
        </w:rPr>
      </w:pPr>
      <w:bookmarkStart w:id="0" w:name="_Toc13680"/>
      <w:bookmarkStart w:id="1" w:name="_Toc510284243"/>
      <w:r>
        <w:rPr>
          <w:rFonts w:hint="eastAsia" w:ascii="微软雅黑" w:hAnsi="微软雅黑" w:eastAsia="微软雅黑"/>
          <w:sz w:val="32"/>
          <w:szCs w:val="32"/>
        </w:rPr>
        <w:t>二、分项价格表</w:t>
      </w:r>
    </w:p>
    <w:p w14:paraId="7B13BEC8">
      <w:pPr>
        <w:ind w:left="52"/>
        <w:rPr>
          <w:rFonts w:ascii="宋体" w:hAnsi="宋体"/>
          <w:spacing w:val="28"/>
          <w:szCs w:val="21"/>
        </w:rPr>
      </w:pPr>
      <w:r>
        <w:rPr>
          <w:rFonts w:hint="eastAsia" w:ascii="宋体" w:hAnsi="宋体"/>
          <w:spacing w:val="28"/>
          <w:szCs w:val="21"/>
        </w:rPr>
        <w:t>项目名称：</w:t>
      </w:r>
    </w:p>
    <w:p w14:paraId="12ECEE13">
      <w:pPr>
        <w:ind w:left="52"/>
        <w:rPr>
          <w:rFonts w:ascii="宋体" w:hAnsi="宋体"/>
          <w:bCs/>
          <w:szCs w:val="21"/>
        </w:rPr>
      </w:pPr>
      <w:r>
        <w:rPr>
          <w:rFonts w:hint="eastAsia" w:ascii="宋体" w:hAnsi="宋体"/>
          <w:spacing w:val="28"/>
          <w:szCs w:val="21"/>
        </w:rPr>
        <w:t>项目编号</w:t>
      </w:r>
      <w:r>
        <w:rPr>
          <w:rFonts w:hint="eastAsia" w:ascii="宋体" w:hAnsi="宋体"/>
          <w:szCs w:val="21"/>
        </w:rPr>
        <w:t>:</w:t>
      </w:r>
      <w:r>
        <w:rPr>
          <w:rFonts w:hint="eastAsia" w:ascii="宋体" w:hAnsi="宋体"/>
          <w:bCs/>
          <w:szCs w:val="21"/>
        </w:rPr>
        <w:t xml:space="preserve">                                               </w:t>
      </w:r>
    </w:p>
    <w:p w14:paraId="46193C68">
      <w:pPr>
        <w:pStyle w:val="31"/>
        <w:ind w:firstLine="420"/>
      </w:pPr>
    </w:p>
    <w:tbl>
      <w:tblPr>
        <w:tblStyle w:val="14"/>
        <w:tblW w:w="1088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62"/>
        <w:gridCol w:w="3309"/>
        <w:gridCol w:w="1848"/>
        <w:gridCol w:w="1276"/>
        <w:gridCol w:w="709"/>
        <w:gridCol w:w="1559"/>
        <w:gridCol w:w="1426"/>
      </w:tblGrid>
      <w:tr w14:paraId="4156EB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829" w:hRule="atLeast"/>
          <w:jc w:val="center"/>
        </w:trPr>
        <w:tc>
          <w:tcPr>
            <w:tcW w:w="762" w:type="dxa"/>
            <w:vAlign w:val="center"/>
          </w:tcPr>
          <w:p w14:paraId="7D1A5859">
            <w:pPr>
              <w:snapToGrid w:val="0"/>
              <w:jc w:val="center"/>
              <w:rPr>
                <w:rFonts w:ascii="宋体" w:hAnsi="宋体"/>
                <w:color w:val="000000"/>
                <w:sz w:val="20"/>
                <w:szCs w:val="20"/>
              </w:rPr>
            </w:pPr>
            <w:r>
              <w:rPr>
                <w:rFonts w:hint="eastAsia" w:ascii="宋体" w:hAnsi="宋体"/>
                <w:color w:val="000000"/>
                <w:sz w:val="20"/>
                <w:szCs w:val="20"/>
              </w:rPr>
              <w:t>序号</w:t>
            </w:r>
          </w:p>
        </w:tc>
        <w:tc>
          <w:tcPr>
            <w:tcW w:w="3309" w:type="dxa"/>
            <w:vAlign w:val="center"/>
          </w:tcPr>
          <w:p w14:paraId="1716EFCB">
            <w:pPr>
              <w:snapToGrid w:val="0"/>
              <w:ind w:firstLine="98" w:firstLineChars="49"/>
              <w:jc w:val="center"/>
              <w:rPr>
                <w:rFonts w:ascii="宋体" w:hAnsi="宋体"/>
                <w:color w:val="000000"/>
                <w:sz w:val="20"/>
                <w:szCs w:val="20"/>
              </w:rPr>
            </w:pPr>
            <w:r>
              <w:rPr>
                <w:rFonts w:hint="eastAsia" w:ascii="宋体" w:hAnsi="宋体"/>
                <w:color w:val="000000"/>
                <w:sz w:val="20"/>
                <w:szCs w:val="20"/>
              </w:rPr>
              <w:t>货物(服务)名称</w:t>
            </w:r>
          </w:p>
        </w:tc>
        <w:tc>
          <w:tcPr>
            <w:tcW w:w="1848" w:type="dxa"/>
            <w:vAlign w:val="center"/>
          </w:tcPr>
          <w:p w14:paraId="28FF0597">
            <w:pPr>
              <w:snapToGrid w:val="0"/>
              <w:jc w:val="center"/>
              <w:rPr>
                <w:rFonts w:ascii="宋体" w:hAnsi="宋体"/>
                <w:color w:val="000000"/>
                <w:sz w:val="20"/>
                <w:szCs w:val="20"/>
              </w:rPr>
            </w:pPr>
            <w:r>
              <w:rPr>
                <w:rFonts w:hint="eastAsia" w:ascii="宋体" w:hAnsi="宋体"/>
                <w:color w:val="000000"/>
                <w:sz w:val="20"/>
                <w:szCs w:val="20"/>
              </w:rPr>
              <w:t>品牌规格型号</w:t>
            </w:r>
          </w:p>
        </w:tc>
        <w:tc>
          <w:tcPr>
            <w:tcW w:w="1276" w:type="dxa"/>
            <w:vAlign w:val="center"/>
          </w:tcPr>
          <w:p w14:paraId="4274A5DF">
            <w:pPr>
              <w:snapToGrid w:val="0"/>
              <w:jc w:val="center"/>
              <w:rPr>
                <w:rFonts w:ascii="宋体" w:hAnsi="宋体"/>
                <w:color w:val="000000"/>
                <w:sz w:val="20"/>
                <w:szCs w:val="20"/>
              </w:rPr>
            </w:pPr>
            <w:r>
              <w:rPr>
                <w:rFonts w:hint="eastAsia" w:ascii="宋体" w:hAnsi="宋体"/>
                <w:color w:val="000000"/>
                <w:sz w:val="20"/>
                <w:szCs w:val="20"/>
              </w:rPr>
              <w:t>数量</w:t>
            </w:r>
          </w:p>
        </w:tc>
        <w:tc>
          <w:tcPr>
            <w:tcW w:w="709" w:type="dxa"/>
          </w:tcPr>
          <w:p w14:paraId="23D507F8">
            <w:pPr>
              <w:snapToGrid w:val="0"/>
              <w:jc w:val="center"/>
              <w:rPr>
                <w:rFonts w:ascii="宋体" w:hAnsi="宋体"/>
                <w:color w:val="000000"/>
                <w:sz w:val="20"/>
                <w:szCs w:val="20"/>
              </w:rPr>
            </w:pPr>
          </w:p>
          <w:p w14:paraId="2F6ADECE">
            <w:pPr>
              <w:pStyle w:val="31"/>
              <w:ind w:firstLine="0" w:firstLineChars="0"/>
              <w:rPr>
                <w:rFonts w:ascii="宋体" w:hAnsi="宋体"/>
                <w:color w:val="000000"/>
                <w:sz w:val="20"/>
              </w:rPr>
            </w:pPr>
            <w:r>
              <w:rPr>
                <w:rFonts w:hint="eastAsia" w:ascii="宋体" w:hAnsi="宋体"/>
                <w:color w:val="000000"/>
                <w:sz w:val="20"/>
              </w:rPr>
              <w:t>计量</w:t>
            </w:r>
          </w:p>
          <w:p w14:paraId="08E4048E">
            <w:pPr>
              <w:pStyle w:val="31"/>
              <w:ind w:firstLine="0" w:firstLineChars="0"/>
              <w:rPr>
                <w:lang w:val="en-US"/>
              </w:rPr>
            </w:pPr>
            <w:r>
              <w:rPr>
                <w:rFonts w:hint="eastAsia" w:ascii="宋体" w:hAnsi="宋体"/>
                <w:color w:val="000000"/>
                <w:sz w:val="20"/>
              </w:rPr>
              <w:t>单位</w:t>
            </w:r>
          </w:p>
          <w:p w14:paraId="37D4B507">
            <w:pPr>
              <w:pStyle w:val="31"/>
              <w:ind w:firstLine="420"/>
              <w:rPr>
                <w:lang w:val="en-US"/>
              </w:rPr>
            </w:pPr>
          </w:p>
        </w:tc>
        <w:tc>
          <w:tcPr>
            <w:tcW w:w="1559" w:type="dxa"/>
            <w:vAlign w:val="center"/>
          </w:tcPr>
          <w:p w14:paraId="11FAC344">
            <w:pPr>
              <w:snapToGrid w:val="0"/>
              <w:jc w:val="center"/>
              <w:rPr>
                <w:rFonts w:ascii="宋体" w:hAnsi="宋体"/>
                <w:color w:val="000000"/>
                <w:sz w:val="20"/>
                <w:szCs w:val="20"/>
              </w:rPr>
            </w:pPr>
            <w:r>
              <w:rPr>
                <w:rFonts w:hint="eastAsia" w:ascii="宋体" w:hAnsi="宋体"/>
                <w:color w:val="000000"/>
                <w:sz w:val="20"/>
                <w:szCs w:val="20"/>
              </w:rPr>
              <w:t>单价</w:t>
            </w:r>
          </w:p>
        </w:tc>
        <w:tc>
          <w:tcPr>
            <w:tcW w:w="1426" w:type="dxa"/>
            <w:vAlign w:val="center"/>
          </w:tcPr>
          <w:p w14:paraId="6BA18045">
            <w:pPr>
              <w:snapToGrid w:val="0"/>
              <w:jc w:val="center"/>
              <w:rPr>
                <w:rFonts w:ascii="宋体" w:hAnsi="宋体"/>
                <w:color w:val="000000"/>
                <w:sz w:val="20"/>
                <w:szCs w:val="20"/>
              </w:rPr>
            </w:pPr>
            <w:r>
              <w:rPr>
                <w:rFonts w:hint="eastAsia" w:ascii="宋体" w:hAnsi="宋体"/>
                <w:color w:val="000000"/>
                <w:sz w:val="20"/>
                <w:szCs w:val="20"/>
              </w:rPr>
              <w:t>小计（单价×数量）</w:t>
            </w:r>
          </w:p>
        </w:tc>
      </w:tr>
      <w:tr w14:paraId="655E85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322" w:hRule="atLeast"/>
          <w:jc w:val="center"/>
        </w:trPr>
        <w:tc>
          <w:tcPr>
            <w:tcW w:w="762" w:type="dxa"/>
            <w:vAlign w:val="center"/>
          </w:tcPr>
          <w:p w14:paraId="2A8BCC8A">
            <w:pPr>
              <w:snapToGrid w:val="0"/>
              <w:jc w:val="center"/>
              <w:rPr>
                <w:rFonts w:ascii="宋体" w:hAnsi="宋体" w:cs="宋体"/>
                <w:b/>
                <w:szCs w:val="21"/>
              </w:rPr>
            </w:pPr>
          </w:p>
        </w:tc>
        <w:tc>
          <w:tcPr>
            <w:tcW w:w="3309" w:type="dxa"/>
            <w:vAlign w:val="center"/>
          </w:tcPr>
          <w:p w14:paraId="5EE4FF08">
            <w:pPr>
              <w:jc w:val="center"/>
              <w:rPr>
                <w:rFonts w:ascii="微软雅黑" w:hAnsi="微软雅黑" w:eastAsia="微软雅黑" w:cs="微软雅黑"/>
                <w:b/>
                <w:color w:val="000000"/>
                <w:kern w:val="0"/>
                <w:sz w:val="18"/>
                <w:szCs w:val="18"/>
              </w:rPr>
            </w:pPr>
          </w:p>
        </w:tc>
        <w:tc>
          <w:tcPr>
            <w:tcW w:w="1848" w:type="dxa"/>
            <w:vAlign w:val="center"/>
          </w:tcPr>
          <w:p w14:paraId="44B36560">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42A73493">
            <w:pPr>
              <w:widowControl/>
              <w:jc w:val="center"/>
              <w:textAlignment w:val="center"/>
              <w:rPr>
                <w:rFonts w:ascii="宋体" w:hAnsi="宋体" w:cs="宋体"/>
                <w:color w:val="000000"/>
                <w:sz w:val="18"/>
                <w:szCs w:val="18"/>
              </w:rPr>
            </w:pPr>
          </w:p>
        </w:tc>
        <w:tc>
          <w:tcPr>
            <w:tcW w:w="709" w:type="dxa"/>
          </w:tcPr>
          <w:p w14:paraId="113687D4">
            <w:pPr>
              <w:widowControl/>
              <w:jc w:val="right"/>
              <w:textAlignment w:val="center"/>
              <w:rPr>
                <w:rFonts w:ascii="宋体" w:hAnsi="宋体" w:cs="宋体"/>
                <w:color w:val="000000"/>
                <w:szCs w:val="21"/>
              </w:rPr>
            </w:pPr>
          </w:p>
        </w:tc>
        <w:tc>
          <w:tcPr>
            <w:tcW w:w="1559" w:type="dxa"/>
            <w:vAlign w:val="center"/>
          </w:tcPr>
          <w:p w14:paraId="75C7DE67">
            <w:pPr>
              <w:widowControl/>
              <w:jc w:val="right"/>
              <w:textAlignment w:val="center"/>
              <w:rPr>
                <w:rFonts w:ascii="宋体" w:hAnsi="宋体" w:cs="宋体"/>
                <w:color w:val="000000"/>
                <w:szCs w:val="21"/>
              </w:rPr>
            </w:pPr>
          </w:p>
        </w:tc>
        <w:tc>
          <w:tcPr>
            <w:tcW w:w="1426" w:type="dxa"/>
            <w:vAlign w:val="center"/>
          </w:tcPr>
          <w:p w14:paraId="12E4EBA8">
            <w:pPr>
              <w:widowControl/>
              <w:jc w:val="right"/>
              <w:textAlignment w:val="center"/>
              <w:rPr>
                <w:rFonts w:ascii="宋体" w:hAnsi="宋体" w:cs="宋体"/>
                <w:color w:val="000000"/>
                <w:sz w:val="22"/>
                <w:szCs w:val="22"/>
              </w:rPr>
            </w:pPr>
          </w:p>
        </w:tc>
      </w:tr>
      <w:tr w14:paraId="5F5F3E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421930F7">
            <w:pPr>
              <w:jc w:val="center"/>
              <w:rPr>
                <w:rFonts w:ascii="宋体" w:hAnsi="宋体" w:cs="宋体"/>
                <w:b/>
                <w:szCs w:val="21"/>
              </w:rPr>
            </w:pPr>
          </w:p>
        </w:tc>
        <w:tc>
          <w:tcPr>
            <w:tcW w:w="3309" w:type="dxa"/>
            <w:vAlign w:val="center"/>
          </w:tcPr>
          <w:p w14:paraId="0442CF17">
            <w:pPr>
              <w:jc w:val="center"/>
              <w:rPr>
                <w:rFonts w:ascii="微软雅黑" w:hAnsi="微软雅黑" w:eastAsia="微软雅黑" w:cs="微软雅黑"/>
                <w:b/>
                <w:color w:val="000000"/>
                <w:kern w:val="0"/>
                <w:sz w:val="18"/>
                <w:szCs w:val="18"/>
              </w:rPr>
            </w:pPr>
          </w:p>
        </w:tc>
        <w:tc>
          <w:tcPr>
            <w:tcW w:w="1848" w:type="dxa"/>
            <w:vAlign w:val="center"/>
          </w:tcPr>
          <w:p w14:paraId="0B729177">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1BEC4A19">
            <w:pPr>
              <w:widowControl/>
              <w:jc w:val="center"/>
              <w:textAlignment w:val="center"/>
              <w:rPr>
                <w:rFonts w:ascii="等线" w:hAnsi="等线" w:eastAsia="微软雅黑" w:cs="宋体"/>
                <w:sz w:val="20"/>
                <w:szCs w:val="20"/>
              </w:rPr>
            </w:pPr>
          </w:p>
        </w:tc>
        <w:tc>
          <w:tcPr>
            <w:tcW w:w="709" w:type="dxa"/>
          </w:tcPr>
          <w:p w14:paraId="74B06D5C">
            <w:pPr>
              <w:widowControl/>
              <w:jc w:val="right"/>
              <w:textAlignment w:val="center"/>
              <w:rPr>
                <w:rFonts w:ascii="等线" w:hAnsi="等线"/>
                <w:sz w:val="20"/>
                <w:szCs w:val="20"/>
              </w:rPr>
            </w:pPr>
          </w:p>
        </w:tc>
        <w:tc>
          <w:tcPr>
            <w:tcW w:w="1559" w:type="dxa"/>
            <w:vAlign w:val="center"/>
          </w:tcPr>
          <w:p w14:paraId="3513ED73">
            <w:pPr>
              <w:widowControl/>
              <w:jc w:val="right"/>
              <w:textAlignment w:val="center"/>
              <w:rPr>
                <w:rFonts w:ascii="等线" w:hAnsi="等线"/>
                <w:sz w:val="20"/>
                <w:szCs w:val="20"/>
              </w:rPr>
            </w:pPr>
          </w:p>
        </w:tc>
        <w:tc>
          <w:tcPr>
            <w:tcW w:w="1426" w:type="dxa"/>
            <w:vAlign w:val="center"/>
          </w:tcPr>
          <w:p w14:paraId="753D876A">
            <w:pPr>
              <w:widowControl/>
              <w:jc w:val="right"/>
              <w:textAlignment w:val="center"/>
              <w:rPr>
                <w:rFonts w:ascii="等线" w:hAnsi="等线"/>
                <w:sz w:val="20"/>
                <w:szCs w:val="20"/>
              </w:rPr>
            </w:pPr>
          </w:p>
        </w:tc>
      </w:tr>
      <w:tr w14:paraId="7323EE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4E4CFAB8">
            <w:pPr>
              <w:jc w:val="center"/>
              <w:rPr>
                <w:rFonts w:ascii="宋体" w:hAnsi="宋体"/>
                <w:b/>
                <w:szCs w:val="21"/>
              </w:rPr>
            </w:pPr>
          </w:p>
        </w:tc>
        <w:tc>
          <w:tcPr>
            <w:tcW w:w="3309" w:type="dxa"/>
            <w:vAlign w:val="center"/>
          </w:tcPr>
          <w:p w14:paraId="56077449">
            <w:pPr>
              <w:jc w:val="center"/>
              <w:rPr>
                <w:rFonts w:ascii="微软雅黑" w:hAnsi="微软雅黑" w:eastAsia="微软雅黑" w:cs="微软雅黑"/>
                <w:b/>
                <w:color w:val="000000"/>
                <w:kern w:val="0"/>
                <w:sz w:val="18"/>
                <w:szCs w:val="18"/>
              </w:rPr>
            </w:pPr>
          </w:p>
        </w:tc>
        <w:tc>
          <w:tcPr>
            <w:tcW w:w="1848" w:type="dxa"/>
            <w:vAlign w:val="center"/>
          </w:tcPr>
          <w:p w14:paraId="737CEB5B">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71562DDD">
            <w:pPr>
              <w:widowControl/>
              <w:jc w:val="center"/>
              <w:textAlignment w:val="center"/>
              <w:rPr>
                <w:rFonts w:ascii="等线" w:hAnsi="等线" w:eastAsia="微软雅黑" w:cs="宋体"/>
                <w:sz w:val="20"/>
                <w:szCs w:val="20"/>
              </w:rPr>
            </w:pPr>
          </w:p>
        </w:tc>
        <w:tc>
          <w:tcPr>
            <w:tcW w:w="709" w:type="dxa"/>
          </w:tcPr>
          <w:p w14:paraId="0BE6CCF3">
            <w:pPr>
              <w:widowControl/>
              <w:jc w:val="right"/>
              <w:textAlignment w:val="center"/>
              <w:rPr>
                <w:rFonts w:ascii="微软雅黑" w:hAnsi="微软雅黑" w:eastAsia="微软雅黑" w:cs="微软雅黑"/>
                <w:color w:val="0D0D0D"/>
                <w:kern w:val="0"/>
                <w:sz w:val="18"/>
                <w:szCs w:val="18"/>
              </w:rPr>
            </w:pPr>
          </w:p>
        </w:tc>
        <w:tc>
          <w:tcPr>
            <w:tcW w:w="1559" w:type="dxa"/>
            <w:vAlign w:val="center"/>
          </w:tcPr>
          <w:p w14:paraId="442E6E38">
            <w:pPr>
              <w:widowControl/>
              <w:jc w:val="right"/>
              <w:textAlignment w:val="center"/>
              <w:rPr>
                <w:rFonts w:ascii="微软雅黑" w:hAnsi="微软雅黑" w:eastAsia="微软雅黑" w:cs="微软雅黑"/>
                <w:color w:val="0D0D0D"/>
                <w:kern w:val="0"/>
                <w:sz w:val="18"/>
                <w:szCs w:val="18"/>
              </w:rPr>
            </w:pPr>
          </w:p>
        </w:tc>
        <w:tc>
          <w:tcPr>
            <w:tcW w:w="1426" w:type="dxa"/>
            <w:vAlign w:val="center"/>
          </w:tcPr>
          <w:p w14:paraId="1B2FBEAA">
            <w:pPr>
              <w:widowControl/>
              <w:jc w:val="right"/>
              <w:textAlignment w:val="center"/>
              <w:rPr>
                <w:rFonts w:ascii="微软雅黑" w:hAnsi="微软雅黑" w:eastAsia="微软雅黑" w:cs="微软雅黑"/>
                <w:color w:val="000000"/>
                <w:kern w:val="0"/>
                <w:sz w:val="18"/>
                <w:szCs w:val="18"/>
              </w:rPr>
            </w:pPr>
          </w:p>
        </w:tc>
      </w:tr>
      <w:tr w14:paraId="14528E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16D46A06">
            <w:pPr>
              <w:jc w:val="center"/>
              <w:rPr>
                <w:rFonts w:ascii="宋体" w:hAnsi="宋体"/>
                <w:b/>
                <w:szCs w:val="21"/>
              </w:rPr>
            </w:pPr>
          </w:p>
        </w:tc>
        <w:tc>
          <w:tcPr>
            <w:tcW w:w="3309" w:type="dxa"/>
            <w:vAlign w:val="center"/>
          </w:tcPr>
          <w:p w14:paraId="183EC903">
            <w:pPr>
              <w:rPr>
                <w:rFonts w:ascii="微软雅黑" w:hAnsi="微软雅黑" w:eastAsia="微软雅黑" w:cs="微软雅黑"/>
                <w:b/>
                <w:color w:val="000000"/>
                <w:kern w:val="0"/>
                <w:sz w:val="18"/>
                <w:szCs w:val="18"/>
              </w:rPr>
            </w:pPr>
          </w:p>
        </w:tc>
        <w:tc>
          <w:tcPr>
            <w:tcW w:w="1848" w:type="dxa"/>
            <w:vAlign w:val="center"/>
          </w:tcPr>
          <w:p w14:paraId="143965C8">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57500A0A">
            <w:pPr>
              <w:widowControl/>
              <w:jc w:val="center"/>
              <w:textAlignment w:val="center"/>
              <w:rPr>
                <w:rFonts w:ascii="微软雅黑" w:hAnsi="微软雅黑" w:eastAsia="微软雅黑" w:cs="微软雅黑"/>
                <w:color w:val="0D0D0D"/>
                <w:kern w:val="0"/>
                <w:sz w:val="18"/>
                <w:szCs w:val="18"/>
              </w:rPr>
            </w:pPr>
          </w:p>
        </w:tc>
        <w:tc>
          <w:tcPr>
            <w:tcW w:w="709" w:type="dxa"/>
          </w:tcPr>
          <w:p w14:paraId="08D91C34">
            <w:pPr>
              <w:widowControl/>
              <w:jc w:val="right"/>
              <w:textAlignment w:val="center"/>
              <w:rPr>
                <w:rFonts w:ascii="等线" w:hAnsi="等线"/>
                <w:sz w:val="20"/>
                <w:szCs w:val="20"/>
              </w:rPr>
            </w:pPr>
          </w:p>
        </w:tc>
        <w:tc>
          <w:tcPr>
            <w:tcW w:w="1559" w:type="dxa"/>
            <w:vAlign w:val="center"/>
          </w:tcPr>
          <w:p w14:paraId="0AED104C">
            <w:pPr>
              <w:widowControl/>
              <w:jc w:val="right"/>
              <w:textAlignment w:val="center"/>
              <w:rPr>
                <w:rFonts w:ascii="等线" w:hAnsi="等线"/>
                <w:sz w:val="20"/>
                <w:szCs w:val="20"/>
              </w:rPr>
            </w:pPr>
          </w:p>
        </w:tc>
        <w:tc>
          <w:tcPr>
            <w:tcW w:w="1426" w:type="dxa"/>
            <w:vAlign w:val="center"/>
          </w:tcPr>
          <w:p w14:paraId="53856694">
            <w:pPr>
              <w:widowControl/>
              <w:jc w:val="right"/>
              <w:textAlignment w:val="center"/>
              <w:rPr>
                <w:rFonts w:ascii="等线" w:hAnsi="等线"/>
                <w:sz w:val="20"/>
                <w:szCs w:val="20"/>
              </w:rPr>
            </w:pPr>
          </w:p>
        </w:tc>
      </w:tr>
      <w:tr w14:paraId="63A875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576A19C5">
            <w:pPr>
              <w:jc w:val="center"/>
              <w:rPr>
                <w:rFonts w:ascii="宋体" w:hAnsi="宋体"/>
                <w:b/>
                <w:szCs w:val="21"/>
              </w:rPr>
            </w:pPr>
          </w:p>
        </w:tc>
        <w:tc>
          <w:tcPr>
            <w:tcW w:w="3309" w:type="dxa"/>
            <w:vAlign w:val="center"/>
          </w:tcPr>
          <w:p w14:paraId="22D627A2">
            <w:pPr>
              <w:widowControl/>
              <w:jc w:val="center"/>
              <w:textAlignment w:val="center"/>
              <w:rPr>
                <w:rFonts w:ascii="微软雅黑" w:hAnsi="微软雅黑" w:eastAsia="微软雅黑" w:cs="微软雅黑"/>
                <w:b/>
                <w:color w:val="000000"/>
                <w:kern w:val="0"/>
                <w:sz w:val="18"/>
                <w:szCs w:val="18"/>
              </w:rPr>
            </w:pPr>
          </w:p>
        </w:tc>
        <w:tc>
          <w:tcPr>
            <w:tcW w:w="1848" w:type="dxa"/>
            <w:vAlign w:val="center"/>
          </w:tcPr>
          <w:p w14:paraId="0C92E099">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35B7B8BA">
            <w:pPr>
              <w:widowControl/>
              <w:jc w:val="center"/>
              <w:textAlignment w:val="center"/>
              <w:rPr>
                <w:rFonts w:ascii="等线" w:hAnsi="等线" w:cs="宋体"/>
                <w:sz w:val="20"/>
                <w:szCs w:val="20"/>
              </w:rPr>
            </w:pPr>
          </w:p>
        </w:tc>
        <w:tc>
          <w:tcPr>
            <w:tcW w:w="709" w:type="dxa"/>
          </w:tcPr>
          <w:p w14:paraId="3A88E59B">
            <w:pPr>
              <w:widowControl/>
              <w:jc w:val="right"/>
              <w:textAlignment w:val="center"/>
              <w:rPr>
                <w:rFonts w:ascii="等线" w:hAnsi="等线" w:cs="宋体"/>
                <w:sz w:val="20"/>
                <w:szCs w:val="20"/>
              </w:rPr>
            </w:pPr>
          </w:p>
        </w:tc>
        <w:tc>
          <w:tcPr>
            <w:tcW w:w="1559" w:type="dxa"/>
            <w:vAlign w:val="center"/>
          </w:tcPr>
          <w:p w14:paraId="5B5F2080">
            <w:pPr>
              <w:widowControl/>
              <w:jc w:val="right"/>
              <w:textAlignment w:val="center"/>
              <w:rPr>
                <w:rFonts w:ascii="等线" w:hAnsi="等线" w:cs="宋体"/>
                <w:sz w:val="20"/>
                <w:szCs w:val="20"/>
              </w:rPr>
            </w:pPr>
          </w:p>
        </w:tc>
        <w:tc>
          <w:tcPr>
            <w:tcW w:w="1426" w:type="dxa"/>
            <w:vAlign w:val="center"/>
          </w:tcPr>
          <w:p w14:paraId="1D223635">
            <w:pPr>
              <w:widowControl/>
              <w:jc w:val="right"/>
              <w:textAlignment w:val="center"/>
              <w:rPr>
                <w:rFonts w:ascii="等线" w:hAnsi="等线"/>
                <w:sz w:val="20"/>
                <w:szCs w:val="20"/>
              </w:rPr>
            </w:pPr>
          </w:p>
        </w:tc>
      </w:tr>
      <w:tr w14:paraId="038081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4C0A59B6">
            <w:pPr>
              <w:jc w:val="center"/>
              <w:rPr>
                <w:rFonts w:ascii="宋体" w:hAnsi="宋体"/>
                <w:b/>
                <w:szCs w:val="21"/>
              </w:rPr>
            </w:pPr>
          </w:p>
        </w:tc>
        <w:tc>
          <w:tcPr>
            <w:tcW w:w="3309" w:type="dxa"/>
            <w:vAlign w:val="center"/>
          </w:tcPr>
          <w:p w14:paraId="75E2AD11">
            <w:pPr>
              <w:widowControl/>
              <w:jc w:val="center"/>
              <w:textAlignment w:val="center"/>
              <w:rPr>
                <w:rFonts w:ascii="微软雅黑" w:hAnsi="微软雅黑" w:eastAsia="微软雅黑" w:cs="微软雅黑"/>
                <w:b/>
                <w:color w:val="000000"/>
                <w:kern w:val="0"/>
                <w:sz w:val="18"/>
                <w:szCs w:val="18"/>
              </w:rPr>
            </w:pPr>
          </w:p>
        </w:tc>
        <w:tc>
          <w:tcPr>
            <w:tcW w:w="1848" w:type="dxa"/>
            <w:vAlign w:val="center"/>
          </w:tcPr>
          <w:p w14:paraId="5AD64EC7">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07D8D37F">
            <w:pPr>
              <w:widowControl/>
              <w:jc w:val="center"/>
              <w:textAlignment w:val="center"/>
              <w:rPr>
                <w:rFonts w:ascii="等线" w:hAnsi="等线" w:cs="宋体"/>
                <w:sz w:val="20"/>
                <w:szCs w:val="20"/>
              </w:rPr>
            </w:pPr>
          </w:p>
        </w:tc>
        <w:tc>
          <w:tcPr>
            <w:tcW w:w="709" w:type="dxa"/>
          </w:tcPr>
          <w:p w14:paraId="1A65B064">
            <w:pPr>
              <w:widowControl/>
              <w:jc w:val="right"/>
              <w:textAlignment w:val="center"/>
              <w:rPr>
                <w:rFonts w:ascii="等线" w:hAnsi="等线"/>
                <w:sz w:val="20"/>
                <w:szCs w:val="20"/>
              </w:rPr>
            </w:pPr>
          </w:p>
        </w:tc>
        <w:tc>
          <w:tcPr>
            <w:tcW w:w="1559" w:type="dxa"/>
            <w:vAlign w:val="center"/>
          </w:tcPr>
          <w:p w14:paraId="4F189F87">
            <w:pPr>
              <w:widowControl/>
              <w:jc w:val="right"/>
              <w:textAlignment w:val="center"/>
              <w:rPr>
                <w:rFonts w:ascii="等线" w:hAnsi="等线"/>
                <w:sz w:val="20"/>
                <w:szCs w:val="20"/>
              </w:rPr>
            </w:pPr>
          </w:p>
        </w:tc>
        <w:tc>
          <w:tcPr>
            <w:tcW w:w="1426" w:type="dxa"/>
            <w:vAlign w:val="center"/>
          </w:tcPr>
          <w:p w14:paraId="6CD5E458">
            <w:pPr>
              <w:widowControl/>
              <w:jc w:val="right"/>
              <w:textAlignment w:val="center"/>
              <w:rPr>
                <w:rFonts w:ascii="等线" w:hAnsi="等线"/>
                <w:sz w:val="20"/>
                <w:szCs w:val="20"/>
              </w:rPr>
            </w:pPr>
          </w:p>
        </w:tc>
      </w:tr>
      <w:tr w14:paraId="3D2525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507F1453">
            <w:pPr>
              <w:jc w:val="center"/>
              <w:rPr>
                <w:rFonts w:ascii="宋体" w:hAnsi="宋体"/>
                <w:b/>
                <w:szCs w:val="21"/>
              </w:rPr>
            </w:pPr>
          </w:p>
        </w:tc>
        <w:tc>
          <w:tcPr>
            <w:tcW w:w="3309" w:type="dxa"/>
            <w:vAlign w:val="center"/>
          </w:tcPr>
          <w:p w14:paraId="717EF22E">
            <w:pPr>
              <w:widowControl/>
              <w:jc w:val="center"/>
              <w:textAlignment w:val="center"/>
              <w:rPr>
                <w:rFonts w:ascii="微软雅黑" w:hAnsi="微软雅黑" w:eastAsia="微软雅黑" w:cs="微软雅黑"/>
                <w:b/>
                <w:color w:val="000000"/>
                <w:kern w:val="0"/>
                <w:sz w:val="18"/>
                <w:szCs w:val="18"/>
              </w:rPr>
            </w:pPr>
          </w:p>
        </w:tc>
        <w:tc>
          <w:tcPr>
            <w:tcW w:w="1848" w:type="dxa"/>
            <w:vAlign w:val="center"/>
          </w:tcPr>
          <w:p w14:paraId="639CC7E4">
            <w:pPr>
              <w:widowControl/>
              <w:jc w:val="center"/>
              <w:textAlignment w:val="center"/>
              <w:rPr>
                <w:rFonts w:ascii="微软雅黑" w:hAnsi="微软雅黑" w:eastAsia="微软雅黑" w:cs="微软雅黑"/>
                <w:b/>
                <w:color w:val="000000"/>
                <w:kern w:val="0"/>
                <w:sz w:val="18"/>
                <w:szCs w:val="18"/>
              </w:rPr>
            </w:pPr>
          </w:p>
        </w:tc>
        <w:tc>
          <w:tcPr>
            <w:tcW w:w="1276" w:type="dxa"/>
            <w:vAlign w:val="center"/>
          </w:tcPr>
          <w:p w14:paraId="20B7CC68">
            <w:pPr>
              <w:widowControl/>
              <w:jc w:val="center"/>
              <w:textAlignment w:val="center"/>
              <w:rPr>
                <w:rFonts w:ascii="等线" w:hAnsi="等线" w:eastAsia="微软雅黑"/>
                <w:sz w:val="20"/>
                <w:szCs w:val="20"/>
              </w:rPr>
            </w:pPr>
          </w:p>
        </w:tc>
        <w:tc>
          <w:tcPr>
            <w:tcW w:w="709" w:type="dxa"/>
          </w:tcPr>
          <w:p w14:paraId="74BAEB86">
            <w:pPr>
              <w:widowControl/>
              <w:jc w:val="right"/>
              <w:textAlignment w:val="center"/>
              <w:rPr>
                <w:rFonts w:ascii="等线" w:hAnsi="等线"/>
                <w:sz w:val="20"/>
                <w:szCs w:val="20"/>
              </w:rPr>
            </w:pPr>
          </w:p>
        </w:tc>
        <w:tc>
          <w:tcPr>
            <w:tcW w:w="1559" w:type="dxa"/>
            <w:vAlign w:val="center"/>
          </w:tcPr>
          <w:p w14:paraId="6F8E307F">
            <w:pPr>
              <w:widowControl/>
              <w:jc w:val="right"/>
              <w:textAlignment w:val="center"/>
              <w:rPr>
                <w:rFonts w:ascii="等线" w:hAnsi="等线"/>
                <w:sz w:val="20"/>
                <w:szCs w:val="20"/>
              </w:rPr>
            </w:pPr>
          </w:p>
        </w:tc>
        <w:tc>
          <w:tcPr>
            <w:tcW w:w="1426" w:type="dxa"/>
            <w:vAlign w:val="center"/>
          </w:tcPr>
          <w:p w14:paraId="2B7069C3">
            <w:pPr>
              <w:widowControl/>
              <w:jc w:val="right"/>
              <w:textAlignment w:val="center"/>
              <w:rPr>
                <w:rFonts w:ascii="等线" w:hAnsi="等线"/>
                <w:sz w:val="20"/>
                <w:szCs w:val="20"/>
              </w:rPr>
            </w:pPr>
          </w:p>
        </w:tc>
      </w:tr>
      <w:tr w14:paraId="4CEC8E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366" w:hRule="atLeast"/>
          <w:jc w:val="center"/>
        </w:trPr>
        <w:tc>
          <w:tcPr>
            <w:tcW w:w="4071" w:type="dxa"/>
            <w:gridSpan w:val="2"/>
            <w:vAlign w:val="center"/>
          </w:tcPr>
          <w:p w14:paraId="3E6C088D">
            <w:pPr>
              <w:widowControl/>
              <w:jc w:val="center"/>
              <w:textAlignment w:val="center"/>
              <w:rPr>
                <w:rFonts w:ascii="微软雅黑" w:hAnsi="微软雅黑" w:eastAsia="微软雅黑" w:cs="微软雅黑"/>
                <w:b/>
                <w:bCs/>
                <w:color w:val="000000"/>
                <w:kern w:val="0"/>
                <w:sz w:val="18"/>
                <w:szCs w:val="18"/>
              </w:rPr>
            </w:pPr>
            <w:r>
              <w:rPr>
                <w:rFonts w:hint="eastAsia"/>
                <w:b/>
                <w:bCs/>
              </w:rPr>
              <w:t>投标报价合计</w:t>
            </w:r>
          </w:p>
        </w:tc>
        <w:tc>
          <w:tcPr>
            <w:tcW w:w="6818" w:type="dxa"/>
            <w:gridSpan w:val="5"/>
          </w:tcPr>
          <w:p w14:paraId="1E29B7FF">
            <w:pPr>
              <w:widowControl/>
              <w:jc w:val="right"/>
              <w:textAlignment w:val="center"/>
              <w:rPr>
                <w:rFonts w:ascii="微软雅黑" w:hAnsi="微软雅黑" w:eastAsia="微软雅黑" w:cs="微软雅黑"/>
                <w:color w:val="000000"/>
                <w:kern w:val="0"/>
                <w:sz w:val="18"/>
                <w:szCs w:val="18"/>
              </w:rPr>
            </w:pPr>
          </w:p>
        </w:tc>
      </w:tr>
    </w:tbl>
    <w:p w14:paraId="35FF1E33">
      <w:pPr>
        <w:spacing w:line="300" w:lineRule="exac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总价金额与单价金额和数量乘积不一致的，以单价金额和数量乘积为准，但单价金额小数点有明显错误的除外；有缺漏项的投标报价须将其他有效报价的最高价记入其投标总价。</w:t>
      </w:r>
    </w:p>
    <w:p w14:paraId="749C57D9">
      <w:pPr>
        <w:adjustRightInd w:val="0"/>
        <w:snapToGrid w:val="0"/>
        <w:spacing w:before="50" w:line="360" w:lineRule="auto"/>
        <w:rPr>
          <w:rFonts w:ascii="宋体" w:hAnsi="宋体"/>
          <w:szCs w:val="21"/>
        </w:rPr>
      </w:pPr>
    </w:p>
    <w:p w14:paraId="420AC349">
      <w:pPr>
        <w:adjustRightInd w:val="0"/>
        <w:snapToGrid w:val="0"/>
        <w:spacing w:before="50" w:line="360" w:lineRule="auto"/>
        <w:rPr>
          <w:rFonts w:ascii="宋体" w:hAnsi="宋体"/>
          <w:szCs w:val="21"/>
        </w:rPr>
      </w:pPr>
      <w:r>
        <w:rPr>
          <w:rFonts w:hint="eastAsia" w:ascii="宋体" w:hAnsi="宋体"/>
          <w:szCs w:val="21"/>
        </w:rPr>
        <w:t>投标人名称（单位章）：</w:t>
      </w:r>
    </w:p>
    <w:p w14:paraId="021209EB">
      <w:pPr>
        <w:adjustRightInd w:val="0"/>
        <w:snapToGrid w:val="0"/>
        <w:spacing w:before="50" w:line="360" w:lineRule="auto"/>
        <w:rPr>
          <w:rFonts w:ascii="宋体" w:hAnsi="宋体"/>
          <w:szCs w:val="21"/>
        </w:rPr>
      </w:pPr>
    </w:p>
    <w:p w14:paraId="3DDE1C11">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7CB23A00">
      <w:pPr>
        <w:adjustRightInd w:val="0"/>
        <w:snapToGrid w:val="0"/>
        <w:spacing w:before="50" w:line="360" w:lineRule="auto"/>
        <w:rPr>
          <w:rFonts w:ascii="宋体" w:hAnsi="宋体"/>
          <w:szCs w:val="21"/>
        </w:rPr>
      </w:pPr>
    </w:p>
    <w:p w14:paraId="67638F20">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0304A011">
      <w:pPr>
        <w:pStyle w:val="2"/>
        <w:rPr>
          <w:rFonts w:ascii="微软雅黑" w:hAnsi="微软雅黑" w:eastAsia="微软雅黑"/>
          <w:sz w:val="32"/>
          <w:szCs w:val="32"/>
        </w:rPr>
      </w:pPr>
      <w:r>
        <w:rPr>
          <w:rFonts w:hint="eastAsia" w:ascii="微软雅黑" w:hAnsi="微软雅黑" w:eastAsia="微软雅黑"/>
          <w:sz w:val="32"/>
          <w:szCs w:val="32"/>
        </w:rPr>
        <w:t>三、商务要求响应/偏离表</w:t>
      </w:r>
      <w:bookmarkEnd w:id="0"/>
      <w:bookmarkEnd w:id="1"/>
    </w:p>
    <w:p w14:paraId="73A60D04">
      <w:pPr>
        <w:adjustRightInd w:val="0"/>
        <w:snapToGrid w:val="0"/>
        <w:ind w:left="-88" w:leftChars="-42" w:firstLine="210" w:firstLineChars="1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1400F9F">
      <w:pPr>
        <w:adjustRightInd w:val="0"/>
        <w:snapToGrid w:val="0"/>
        <w:ind w:left="-88" w:leftChars="-42" w:firstLine="210" w:firstLineChars="100"/>
        <w:jc w:val="left"/>
        <w:rPr>
          <w:rFonts w:ascii="宋体" w:hAnsi="宋体"/>
          <w:szCs w:val="21"/>
          <w:u w:val="single"/>
        </w:rPr>
      </w:pPr>
      <w:r>
        <w:rPr>
          <w:rFonts w:hint="eastAsia" w:ascii="宋体" w:hAnsi="宋体"/>
          <w:szCs w:val="21"/>
          <w:u w:val="single"/>
        </w:rPr>
        <w:t xml:space="preserve">                </w:t>
      </w:r>
    </w:p>
    <w:tbl>
      <w:tblPr>
        <w:tblStyle w:val="14"/>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3261"/>
        <w:gridCol w:w="2976"/>
        <w:gridCol w:w="1560"/>
        <w:gridCol w:w="992"/>
      </w:tblGrid>
      <w:tr w14:paraId="07FBD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5FFB91CA">
            <w:pPr>
              <w:adjustRightInd w:val="0"/>
              <w:snapToGrid w:val="0"/>
              <w:ind w:left="-88" w:leftChars="-42"/>
              <w:jc w:val="center"/>
              <w:rPr>
                <w:rFonts w:ascii="宋体" w:hAnsi="宋体"/>
                <w:color w:val="000000"/>
                <w:szCs w:val="21"/>
              </w:rPr>
            </w:pPr>
            <w:r>
              <w:rPr>
                <w:rFonts w:hint="eastAsia" w:ascii="宋体" w:hAnsi="宋体"/>
                <w:color w:val="000000"/>
                <w:szCs w:val="21"/>
              </w:rPr>
              <w:t>序号</w:t>
            </w:r>
          </w:p>
        </w:tc>
        <w:tc>
          <w:tcPr>
            <w:tcW w:w="3261" w:type="dxa"/>
            <w:vAlign w:val="center"/>
          </w:tcPr>
          <w:p w14:paraId="03A24B68">
            <w:pPr>
              <w:adjustRightInd w:val="0"/>
              <w:snapToGrid w:val="0"/>
              <w:ind w:left="-88" w:leftChars="-42"/>
              <w:jc w:val="center"/>
              <w:rPr>
                <w:rFonts w:ascii="宋体" w:hAnsi="宋体"/>
                <w:color w:val="000000"/>
                <w:szCs w:val="21"/>
              </w:rPr>
            </w:pPr>
            <w:r>
              <w:rPr>
                <w:rFonts w:hint="eastAsia" w:ascii="宋体" w:hAnsi="宋体"/>
                <w:color w:val="000000"/>
                <w:szCs w:val="21"/>
              </w:rPr>
              <w:t>招标文件的商务要求</w:t>
            </w:r>
          </w:p>
        </w:tc>
        <w:tc>
          <w:tcPr>
            <w:tcW w:w="2976" w:type="dxa"/>
            <w:vAlign w:val="center"/>
          </w:tcPr>
          <w:p w14:paraId="6627C5DE">
            <w:pPr>
              <w:adjustRightInd w:val="0"/>
              <w:snapToGrid w:val="0"/>
              <w:ind w:left="-88" w:leftChars="-42"/>
              <w:jc w:val="center"/>
              <w:rPr>
                <w:rFonts w:ascii="宋体" w:hAnsi="宋体"/>
                <w:color w:val="000000"/>
                <w:szCs w:val="21"/>
              </w:rPr>
            </w:pPr>
            <w:r>
              <w:rPr>
                <w:rFonts w:hint="eastAsia" w:ascii="宋体" w:hAnsi="宋体"/>
                <w:color w:val="000000"/>
                <w:szCs w:val="21"/>
              </w:rPr>
              <w:t>投标文件的商务条款</w:t>
            </w:r>
          </w:p>
        </w:tc>
        <w:tc>
          <w:tcPr>
            <w:tcW w:w="1560" w:type="dxa"/>
            <w:vAlign w:val="center"/>
          </w:tcPr>
          <w:p w14:paraId="0B8FA1A8">
            <w:pPr>
              <w:adjustRightInd w:val="0"/>
              <w:snapToGrid w:val="0"/>
              <w:ind w:left="-88" w:leftChars="-42"/>
              <w:jc w:val="center"/>
              <w:rPr>
                <w:rFonts w:ascii="宋体" w:hAnsi="宋体"/>
                <w:color w:val="000000"/>
                <w:szCs w:val="21"/>
              </w:rPr>
            </w:pPr>
            <w:r>
              <w:rPr>
                <w:rFonts w:hint="eastAsia" w:ascii="宋体" w:hAnsi="宋体"/>
                <w:color w:val="000000"/>
                <w:szCs w:val="21"/>
              </w:rPr>
              <w:t>响应/偏离</w:t>
            </w:r>
          </w:p>
        </w:tc>
        <w:tc>
          <w:tcPr>
            <w:tcW w:w="992" w:type="dxa"/>
            <w:vAlign w:val="center"/>
          </w:tcPr>
          <w:p w14:paraId="7A4245C8">
            <w:pPr>
              <w:adjustRightInd w:val="0"/>
              <w:snapToGrid w:val="0"/>
              <w:ind w:left="-88" w:leftChars="-42"/>
              <w:jc w:val="center"/>
              <w:rPr>
                <w:rFonts w:ascii="宋体" w:hAnsi="宋体"/>
                <w:color w:val="000000"/>
                <w:szCs w:val="21"/>
              </w:rPr>
            </w:pPr>
            <w:r>
              <w:rPr>
                <w:rFonts w:hint="eastAsia" w:ascii="宋体" w:hAnsi="宋体"/>
                <w:color w:val="000000"/>
                <w:szCs w:val="21"/>
              </w:rPr>
              <w:t>说明</w:t>
            </w:r>
          </w:p>
        </w:tc>
      </w:tr>
      <w:tr w14:paraId="3510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0FDB992F">
            <w:pPr>
              <w:adjustRightInd w:val="0"/>
              <w:snapToGrid w:val="0"/>
              <w:ind w:left="-88" w:leftChars="-42"/>
              <w:jc w:val="center"/>
              <w:rPr>
                <w:rFonts w:ascii="宋体" w:hAnsi="宋体"/>
                <w:color w:val="000000"/>
                <w:szCs w:val="21"/>
              </w:rPr>
            </w:pPr>
            <w:r>
              <w:rPr>
                <w:rFonts w:hint="eastAsia" w:ascii="宋体" w:hAnsi="宋体"/>
                <w:color w:val="000000"/>
                <w:szCs w:val="21"/>
              </w:rPr>
              <w:t>1</w:t>
            </w:r>
          </w:p>
          <w:p w14:paraId="4DE83632">
            <w:pPr>
              <w:adjustRightInd w:val="0"/>
              <w:snapToGrid w:val="0"/>
              <w:ind w:left="-88" w:leftChars="-42"/>
              <w:jc w:val="center"/>
              <w:rPr>
                <w:rFonts w:ascii="宋体" w:hAnsi="宋体"/>
                <w:color w:val="000000"/>
                <w:szCs w:val="21"/>
              </w:rPr>
            </w:pPr>
          </w:p>
        </w:tc>
        <w:tc>
          <w:tcPr>
            <w:tcW w:w="3261" w:type="dxa"/>
            <w:vAlign w:val="center"/>
          </w:tcPr>
          <w:p w14:paraId="2312987F">
            <w:pPr>
              <w:adjustRightInd w:val="0"/>
              <w:snapToGrid w:val="0"/>
              <w:ind w:left="14" w:leftChars="7"/>
              <w:jc w:val="left"/>
              <w:rPr>
                <w:kern w:val="0"/>
              </w:rPr>
            </w:pPr>
          </w:p>
        </w:tc>
        <w:tc>
          <w:tcPr>
            <w:tcW w:w="2976" w:type="dxa"/>
            <w:vAlign w:val="center"/>
          </w:tcPr>
          <w:p w14:paraId="4A62BE32">
            <w:pPr>
              <w:adjustRightInd w:val="0"/>
              <w:snapToGrid w:val="0"/>
              <w:ind w:left="-88" w:leftChars="-42"/>
              <w:jc w:val="center"/>
              <w:rPr>
                <w:rFonts w:ascii="宋体" w:hAnsi="宋体"/>
                <w:color w:val="000000"/>
                <w:szCs w:val="21"/>
              </w:rPr>
            </w:pPr>
          </w:p>
        </w:tc>
        <w:tc>
          <w:tcPr>
            <w:tcW w:w="1560" w:type="dxa"/>
            <w:vAlign w:val="center"/>
          </w:tcPr>
          <w:p w14:paraId="0D14474D">
            <w:pPr>
              <w:adjustRightInd w:val="0"/>
              <w:snapToGrid w:val="0"/>
              <w:ind w:left="-88" w:leftChars="-42"/>
              <w:jc w:val="center"/>
              <w:rPr>
                <w:rFonts w:ascii="宋体" w:hAnsi="宋体"/>
                <w:color w:val="000000"/>
                <w:szCs w:val="21"/>
              </w:rPr>
            </w:pPr>
          </w:p>
        </w:tc>
        <w:tc>
          <w:tcPr>
            <w:tcW w:w="992" w:type="dxa"/>
            <w:vAlign w:val="center"/>
          </w:tcPr>
          <w:p w14:paraId="1F56C9AE">
            <w:pPr>
              <w:adjustRightInd w:val="0"/>
              <w:snapToGrid w:val="0"/>
              <w:ind w:left="-88" w:leftChars="-42"/>
              <w:jc w:val="center"/>
              <w:rPr>
                <w:rFonts w:ascii="宋体" w:hAnsi="宋体"/>
                <w:color w:val="000000"/>
                <w:szCs w:val="21"/>
              </w:rPr>
            </w:pPr>
          </w:p>
        </w:tc>
      </w:tr>
      <w:tr w14:paraId="3286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71253028">
            <w:pPr>
              <w:adjustRightInd w:val="0"/>
              <w:snapToGrid w:val="0"/>
              <w:ind w:left="-88" w:leftChars="-42"/>
              <w:jc w:val="center"/>
              <w:rPr>
                <w:rFonts w:ascii="宋体" w:hAnsi="宋体"/>
                <w:color w:val="000000"/>
                <w:szCs w:val="21"/>
              </w:rPr>
            </w:pPr>
            <w:r>
              <w:rPr>
                <w:rFonts w:hint="eastAsia" w:ascii="宋体" w:hAnsi="宋体"/>
                <w:color w:val="000000"/>
                <w:szCs w:val="21"/>
              </w:rPr>
              <w:t>2</w:t>
            </w:r>
          </w:p>
        </w:tc>
        <w:tc>
          <w:tcPr>
            <w:tcW w:w="3261" w:type="dxa"/>
            <w:vAlign w:val="center"/>
          </w:tcPr>
          <w:p w14:paraId="02F1CE39">
            <w:pPr>
              <w:rPr>
                <w:rFonts w:ascii="宋体" w:hAnsi="宋体" w:cs="宋体"/>
              </w:rPr>
            </w:pPr>
          </w:p>
        </w:tc>
        <w:tc>
          <w:tcPr>
            <w:tcW w:w="2976" w:type="dxa"/>
            <w:vAlign w:val="center"/>
          </w:tcPr>
          <w:p w14:paraId="1E11D4D4">
            <w:pPr>
              <w:adjustRightInd w:val="0"/>
              <w:snapToGrid w:val="0"/>
              <w:ind w:left="-88" w:leftChars="-42"/>
              <w:jc w:val="center"/>
              <w:rPr>
                <w:rFonts w:ascii="宋体" w:hAnsi="宋体"/>
                <w:color w:val="000000"/>
                <w:szCs w:val="21"/>
              </w:rPr>
            </w:pPr>
          </w:p>
        </w:tc>
        <w:tc>
          <w:tcPr>
            <w:tcW w:w="1560" w:type="dxa"/>
            <w:vAlign w:val="center"/>
          </w:tcPr>
          <w:p w14:paraId="6666E2B3">
            <w:pPr>
              <w:adjustRightInd w:val="0"/>
              <w:snapToGrid w:val="0"/>
              <w:ind w:left="-88" w:leftChars="-42"/>
              <w:jc w:val="center"/>
              <w:rPr>
                <w:rFonts w:ascii="宋体" w:hAnsi="宋体"/>
                <w:color w:val="000000"/>
                <w:szCs w:val="21"/>
              </w:rPr>
            </w:pPr>
          </w:p>
        </w:tc>
        <w:tc>
          <w:tcPr>
            <w:tcW w:w="992" w:type="dxa"/>
            <w:vAlign w:val="center"/>
          </w:tcPr>
          <w:p w14:paraId="43D5635B">
            <w:pPr>
              <w:adjustRightInd w:val="0"/>
              <w:snapToGrid w:val="0"/>
              <w:ind w:left="-88" w:leftChars="-42"/>
              <w:jc w:val="center"/>
              <w:rPr>
                <w:rFonts w:ascii="宋体" w:hAnsi="宋体"/>
                <w:color w:val="000000"/>
                <w:szCs w:val="21"/>
              </w:rPr>
            </w:pPr>
          </w:p>
        </w:tc>
      </w:tr>
      <w:tr w14:paraId="4844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49215D24">
            <w:pPr>
              <w:adjustRightInd w:val="0"/>
              <w:snapToGrid w:val="0"/>
              <w:ind w:left="-88" w:leftChars="-42"/>
              <w:jc w:val="center"/>
              <w:rPr>
                <w:rFonts w:ascii="宋体" w:hAnsi="宋体"/>
                <w:color w:val="000000"/>
                <w:szCs w:val="21"/>
              </w:rPr>
            </w:pPr>
            <w:r>
              <w:rPr>
                <w:rFonts w:hint="eastAsia" w:ascii="宋体" w:hAnsi="宋体"/>
                <w:color w:val="000000"/>
                <w:szCs w:val="21"/>
              </w:rPr>
              <w:t>3</w:t>
            </w:r>
          </w:p>
        </w:tc>
        <w:tc>
          <w:tcPr>
            <w:tcW w:w="3261" w:type="dxa"/>
            <w:vAlign w:val="center"/>
          </w:tcPr>
          <w:p w14:paraId="05377E88">
            <w:pPr>
              <w:rPr>
                <w:rFonts w:ascii="宋体" w:hAnsi="宋体" w:cs="宋体"/>
              </w:rPr>
            </w:pPr>
          </w:p>
        </w:tc>
        <w:tc>
          <w:tcPr>
            <w:tcW w:w="2976" w:type="dxa"/>
            <w:vAlign w:val="center"/>
          </w:tcPr>
          <w:p w14:paraId="3886910D">
            <w:pPr>
              <w:adjustRightInd w:val="0"/>
              <w:snapToGrid w:val="0"/>
              <w:ind w:left="-88" w:leftChars="-42"/>
              <w:jc w:val="center"/>
              <w:rPr>
                <w:rFonts w:ascii="宋体" w:hAnsi="宋体"/>
                <w:color w:val="000000"/>
                <w:szCs w:val="21"/>
              </w:rPr>
            </w:pPr>
          </w:p>
        </w:tc>
        <w:tc>
          <w:tcPr>
            <w:tcW w:w="1560" w:type="dxa"/>
            <w:vAlign w:val="center"/>
          </w:tcPr>
          <w:p w14:paraId="2A97C2D7">
            <w:pPr>
              <w:adjustRightInd w:val="0"/>
              <w:snapToGrid w:val="0"/>
              <w:ind w:left="-88" w:leftChars="-42"/>
              <w:jc w:val="center"/>
              <w:rPr>
                <w:rFonts w:ascii="宋体" w:hAnsi="宋体"/>
                <w:color w:val="000000"/>
                <w:szCs w:val="21"/>
              </w:rPr>
            </w:pPr>
          </w:p>
        </w:tc>
        <w:tc>
          <w:tcPr>
            <w:tcW w:w="992" w:type="dxa"/>
            <w:vAlign w:val="center"/>
          </w:tcPr>
          <w:p w14:paraId="030A0868">
            <w:pPr>
              <w:adjustRightInd w:val="0"/>
              <w:snapToGrid w:val="0"/>
              <w:ind w:left="-88" w:leftChars="-42"/>
              <w:jc w:val="center"/>
              <w:rPr>
                <w:rFonts w:ascii="宋体" w:hAnsi="宋体"/>
                <w:color w:val="000000"/>
                <w:szCs w:val="21"/>
              </w:rPr>
            </w:pPr>
          </w:p>
        </w:tc>
      </w:tr>
      <w:tr w14:paraId="5915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D2FB5BB">
            <w:pPr>
              <w:adjustRightInd w:val="0"/>
              <w:snapToGrid w:val="0"/>
              <w:ind w:left="-88" w:leftChars="-42"/>
              <w:jc w:val="center"/>
              <w:rPr>
                <w:rFonts w:ascii="宋体" w:hAnsi="宋体"/>
                <w:color w:val="000000"/>
                <w:szCs w:val="21"/>
              </w:rPr>
            </w:pPr>
            <w:r>
              <w:rPr>
                <w:rFonts w:hint="eastAsia" w:ascii="宋体" w:hAnsi="宋体"/>
                <w:color w:val="000000"/>
                <w:szCs w:val="21"/>
              </w:rPr>
              <w:t>4</w:t>
            </w:r>
          </w:p>
        </w:tc>
        <w:tc>
          <w:tcPr>
            <w:tcW w:w="3261" w:type="dxa"/>
            <w:vAlign w:val="center"/>
          </w:tcPr>
          <w:p w14:paraId="5CFC89AD">
            <w:pPr>
              <w:pStyle w:val="31"/>
              <w:ind w:firstLine="0" w:firstLineChars="0"/>
            </w:pPr>
          </w:p>
        </w:tc>
        <w:tc>
          <w:tcPr>
            <w:tcW w:w="2976" w:type="dxa"/>
            <w:vAlign w:val="center"/>
          </w:tcPr>
          <w:p w14:paraId="6E37160A">
            <w:pPr>
              <w:adjustRightInd w:val="0"/>
              <w:snapToGrid w:val="0"/>
              <w:ind w:left="14" w:leftChars="7"/>
              <w:jc w:val="left"/>
              <w:rPr>
                <w:rFonts w:ascii="宋体" w:hAnsi="宋体"/>
                <w:color w:val="000000"/>
                <w:szCs w:val="21"/>
              </w:rPr>
            </w:pPr>
          </w:p>
        </w:tc>
        <w:tc>
          <w:tcPr>
            <w:tcW w:w="1560" w:type="dxa"/>
            <w:vAlign w:val="center"/>
          </w:tcPr>
          <w:p w14:paraId="40D157A1">
            <w:pPr>
              <w:adjustRightInd w:val="0"/>
              <w:snapToGrid w:val="0"/>
              <w:ind w:left="-88" w:leftChars="-42"/>
              <w:jc w:val="center"/>
              <w:rPr>
                <w:rFonts w:ascii="宋体" w:hAnsi="宋体"/>
                <w:color w:val="000000"/>
                <w:szCs w:val="21"/>
              </w:rPr>
            </w:pPr>
          </w:p>
        </w:tc>
        <w:tc>
          <w:tcPr>
            <w:tcW w:w="992" w:type="dxa"/>
            <w:vAlign w:val="center"/>
          </w:tcPr>
          <w:p w14:paraId="6E9E5E6B">
            <w:pPr>
              <w:adjustRightInd w:val="0"/>
              <w:snapToGrid w:val="0"/>
              <w:ind w:left="-88" w:leftChars="-42"/>
              <w:jc w:val="center"/>
              <w:rPr>
                <w:rFonts w:ascii="宋体" w:hAnsi="宋体"/>
                <w:color w:val="000000"/>
                <w:szCs w:val="21"/>
              </w:rPr>
            </w:pPr>
          </w:p>
        </w:tc>
      </w:tr>
      <w:tr w14:paraId="6141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46BC9DFA">
            <w:pPr>
              <w:adjustRightInd w:val="0"/>
              <w:snapToGrid w:val="0"/>
              <w:ind w:left="-88" w:leftChars="-42"/>
              <w:jc w:val="center"/>
              <w:rPr>
                <w:rFonts w:ascii="宋体" w:hAnsi="宋体"/>
                <w:color w:val="000000"/>
                <w:szCs w:val="21"/>
              </w:rPr>
            </w:pPr>
            <w:r>
              <w:rPr>
                <w:rFonts w:hint="eastAsia" w:ascii="宋体" w:hAnsi="宋体"/>
                <w:color w:val="000000"/>
                <w:szCs w:val="21"/>
              </w:rPr>
              <w:t>5</w:t>
            </w:r>
          </w:p>
        </w:tc>
        <w:tc>
          <w:tcPr>
            <w:tcW w:w="3261" w:type="dxa"/>
            <w:vAlign w:val="center"/>
          </w:tcPr>
          <w:p w14:paraId="1071C2F2">
            <w:pPr>
              <w:pStyle w:val="31"/>
              <w:ind w:firstLine="0" w:firstLineChars="0"/>
            </w:pPr>
          </w:p>
        </w:tc>
        <w:tc>
          <w:tcPr>
            <w:tcW w:w="2976" w:type="dxa"/>
            <w:vAlign w:val="center"/>
          </w:tcPr>
          <w:p w14:paraId="474E6F79">
            <w:pPr>
              <w:adjustRightInd w:val="0"/>
              <w:snapToGrid w:val="0"/>
              <w:ind w:left="14" w:leftChars="7"/>
              <w:jc w:val="center"/>
              <w:rPr>
                <w:rFonts w:ascii="宋体" w:hAnsi="宋体"/>
                <w:color w:val="000000"/>
                <w:szCs w:val="21"/>
              </w:rPr>
            </w:pPr>
          </w:p>
        </w:tc>
        <w:tc>
          <w:tcPr>
            <w:tcW w:w="1560" w:type="dxa"/>
            <w:vAlign w:val="center"/>
          </w:tcPr>
          <w:p w14:paraId="3E23A891">
            <w:pPr>
              <w:adjustRightInd w:val="0"/>
              <w:snapToGrid w:val="0"/>
              <w:ind w:left="-88" w:leftChars="-42"/>
              <w:jc w:val="center"/>
              <w:rPr>
                <w:rFonts w:ascii="宋体" w:hAnsi="宋体"/>
                <w:color w:val="000000"/>
                <w:szCs w:val="21"/>
              </w:rPr>
            </w:pPr>
          </w:p>
        </w:tc>
        <w:tc>
          <w:tcPr>
            <w:tcW w:w="992" w:type="dxa"/>
            <w:vAlign w:val="center"/>
          </w:tcPr>
          <w:p w14:paraId="6CAE20D6">
            <w:pPr>
              <w:adjustRightInd w:val="0"/>
              <w:snapToGrid w:val="0"/>
              <w:ind w:left="-88" w:leftChars="-42"/>
              <w:jc w:val="center"/>
              <w:rPr>
                <w:rFonts w:ascii="宋体" w:hAnsi="宋体"/>
                <w:color w:val="000000"/>
                <w:szCs w:val="21"/>
              </w:rPr>
            </w:pPr>
          </w:p>
        </w:tc>
      </w:tr>
      <w:tr w14:paraId="6981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02345734">
            <w:pPr>
              <w:adjustRightInd w:val="0"/>
              <w:snapToGrid w:val="0"/>
              <w:ind w:left="-88" w:leftChars="-42"/>
              <w:jc w:val="center"/>
              <w:rPr>
                <w:rFonts w:ascii="宋体" w:hAnsi="宋体"/>
                <w:color w:val="000000"/>
                <w:szCs w:val="21"/>
              </w:rPr>
            </w:pPr>
            <w:r>
              <w:rPr>
                <w:rFonts w:hint="eastAsia" w:ascii="宋体" w:hAnsi="宋体"/>
                <w:color w:val="000000"/>
                <w:szCs w:val="21"/>
              </w:rPr>
              <w:t>6</w:t>
            </w:r>
          </w:p>
        </w:tc>
        <w:tc>
          <w:tcPr>
            <w:tcW w:w="3261" w:type="dxa"/>
            <w:vAlign w:val="center"/>
          </w:tcPr>
          <w:p w14:paraId="7B8B0237">
            <w:pPr>
              <w:pStyle w:val="31"/>
              <w:ind w:firstLine="0" w:firstLineChars="0"/>
            </w:pPr>
          </w:p>
        </w:tc>
        <w:tc>
          <w:tcPr>
            <w:tcW w:w="2976" w:type="dxa"/>
            <w:vAlign w:val="center"/>
          </w:tcPr>
          <w:p w14:paraId="3A7F0A27">
            <w:pPr>
              <w:adjustRightInd w:val="0"/>
              <w:snapToGrid w:val="0"/>
              <w:ind w:left="14" w:leftChars="7"/>
              <w:jc w:val="left"/>
              <w:rPr>
                <w:rFonts w:ascii="宋体" w:hAnsi="宋体"/>
                <w:color w:val="000000"/>
                <w:szCs w:val="21"/>
              </w:rPr>
            </w:pPr>
          </w:p>
        </w:tc>
        <w:tc>
          <w:tcPr>
            <w:tcW w:w="1560" w:type="dxa"/>
            <w:vAlign w:val="center"/>
          </w:tcPr>
          <w:p w14:paraId="31A7A5D5">
            <w:pPr>
              <w:adjustRightInd w:val="0"/>
              <w:snapToGrid w:val="0"/>
              <w:ind w:left="-88" w:leftChars="-42"/>
              <w:jc w:val="center"/>
              <w:rPr>
                <w:rFonts w:ascii="宋体" w:hAnsi="宋体"/>
                <w:color w:val="000000"/>
                <w:szCs w:val="21"/>
              </w:rPr>
            </w:pPr>
          </w:p>
        </w:tc>
        <w:tc>
          <w:tcPr>
            <w:tcW w:w="992" w:type="dxa"/>
            <w:vAlign w:val="center"/>
          </w:tcPr>
          <w:p w14:paraId="0A2CCC70">
            <w:pPr>
              <w:adjustRightInd w:val="0"/>
              <w:snapToGrid w:val="0"/>
              <w:ind w:left="-88" w:leftChars="-42"/>
              <w:jc w:val="center"/>
              <w:rPr>
                <w:rFonts w:ascii="宋体" w:hAnsi="宋体"/>
                <w:color w:val="000000"/>
                <w:szCs w:val="21"/>
              </w:rPr>
            </w:pPr>
          </w:p>
        </w:tc>
      </w:tr>
      <w:tr w14:paraId="1A5E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8151450">
            <w:pPr>
              <w:adjustRightInd w:val="0"/>
              <w:snapToGrid w:val="0"/>
              <w:ind w:left="-88" w:leftChars="-42"/>
              <w:jc w:val="center"/>
              <w:rPr>
                <w:rFonts w:ascii="宋体" w:hAnsi="宋体"/>
                <w:color w:val="000000"/>
                <w:szCs w:val="21"/>
              </w:rPr>
            </w:pPr>
            <w:r>
              <w:rPr>
                <w:rFonts w:hint="eastAsia" w:ascii="宋体" w:hAnsi="宋体"/>
                <w:color w:val="000000"/>
                <w:szCs w:val="21"/>
              </w:rPr>
              <w:t>7</w:t>
            </w:r>
          </w:p>
        </w:tc>
        <w:tc>
          <w:tcPr>
            <w:tcW w:w="3261" w:type="dxa"/>
            <w:vAlign w:val="center"/>
          </w:tcPr>
          <w:p w14:paraId="4739C3A4">
            <w:pPr>
              <w:jc w:val="left"/>
              <w:rPr>
                <w:rFonts w:ascii="宋体" w:hAnsi="宋体" w:cs="宋体"/>
              </w:rPr>
            </w:pPr>
          </w:p>
        </w:tc>
        <w:tc>
          <w:tcPr>
            <w:tcW w:w="2976" w:type="dxa"/>
            <w:vAlign w:val="center"/>
          </w:tcPr>
          <w:p w14:paraId="14F783EA">
            <w:pPr>
              <w:adjustRightInd w:val="0"/>
              <w:snapToGrid w:val="0"/>
              <w:ind w:left="14" w:leftChars="7"/>
              <w:jc w:val="center"/>
              <w:rPr>
                <w:rFonts w:ascii="宋体" w:hAnsi="宋体"/>
                <w:color w:val="000000"/>
                <w:szCs w:val="21"/>
              </w:rPr>
            </w:pPr>
          </w:p>
        </w:tc>
        <w:tc>
          <w:tcPr>
            <w:tcW w:w="1560" w:type="dxa"/>
            <w:vAlign w:val="center"/>
          </w:tcPr>
          <w:p w14:paraId="7EEE2AB8">
            <w:pPr>
              <w:adjustRightInd w:val="0"/>
              <w:snapToGrid w:val="0"/>
              <w:ind w:left="-88" w:leftChars="-42"/>
              <w:jc w:val="center"/>
              <w:rPr>
                <w:rFonts w:ascii="宋体" w:hAnsi="宋体"/>
                <w:color w:val="000000"/>
                <w:szCs w:val="21"/>
              </w:rPr>
            </w:pPr>
          </w:p>
        </w:tc>
        <w:tc>
          <w:tcPr>
            <w:tcW w:w="992" w:type="dxa"/>
            <w:vAlign w:val="center"/>
          </w:tcPr>
          <w:p w14:paraId="3574BD17">
            <w:pPr>
              <w:adjustRightInd w:val="0"/>
              <w:snapToGrid w:val="0"/>
              <w:ind w:left="-88" w:leftChars="-42"/>
              <w:jc w:val="center"/>
              <w:rPr>
                <w:rFonts w:ascii="宋体" w:hAnsi="宋体"/>
                <w:color w:val="000000"/>
                <w:szCs w:val="21"/>
              </w:rPr>
            </w:pPr>
          </w:p>
        </w:tc>
      </w:tr>
      <w:tr w14:paraId="4DD9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95" w:type="dxa"/>
            <w:vAlign w:val="center"/>
          </w:tcPr>
          <w:p w14:paraId="1639353B">
            <w:pPr>
              <w:pStyle w:val="31"/>
              <w:ind w:firstLine="0" w:firstLineChars="0"/>
              <w:jc w:val="center"/>
              <w:rPr>
                <w:lang w:val="en-US"/>
              </w:rPr>
            </w:pPr>
            <w:r>
              <w:rPr>
                <w:rFonts w:hint="eastAsia"/>
                <w:lang w:val="en-US"/>
              </w:rPr>
              <w:t>8</w:t>
            </w:r>
          </w:p>
        </w:tc>
        <w:tc>
          <w:tcPr>
            <w:tcW w:w="3261" w:type="dxa"/>
            <w:vAlign w:val="center"/>
          </w:tcPr>
          <w:p w14:paraId="7DAF6AFD">
            <w:pPr>
              <w:jc w:val="left"/>
              <w:rPr>
                <w:rFonts w:ascii="宋体" w:hAnsi="宋体" w:cs="宋体"/>
              </w:rPr>
            </w:pPr>
          </w:p>
          <w:p w14:paraId="513E5144">
            <w:pPr>
              <w:pStyle w:val="31"/>
              <w:ind w:firstLine="420"/>
              <w:rPr>
                <w:lang w:val="en-US"/>
              </w:rPr>
            </w:pPr>
          </w:p>
        </w:tc>
        <w:tc>
          <w:tcPr>
            <w:tcW w:w="2976" w:type="dxa"/>
            <w:vAlign w:val="center"/>
          </w:tcPr>
          <w:p w14:paraId="6BA2F8FC">
            <w:pPr>
              <w:adjustRightInd w:val="0"/>
              <w:snapToGrid w:val="0"/>
              <w:ind w:left="14" w:leftChars="7"/>
              <w:rPr>
                <w:rFonts w:ascii="宋体" w:hAnsi="宋体"/>
                <w:color w:val="000000"/>
                <w:szCs w:val="21"/>
              </w:rPr>
            </w:pPr>
          </w:p>
        </w:tc>
        <w:tc>
          <w:tcPr>
            <w:tcW w:w="1560" w:type="dxa"/>
            <w:vAlign w:val="center"/>
          </w:tcPr>
          <w:p w14:paraId="788C345D">
            <w:pPr>
              <w:adjustRightInd w:val="0"/>
              <w:snapToGrid w:val="0"/>
              <w:ind w:left="-88" w:leftChars="-42"/>
              <w:jc w:val="center"/>
              <w:rPr>
                <w:rFonts w:ascii="宋体" w:hAnsi="宋体"/>
                <w:color w:val="000000"/>
                <w:szCs w:val="21"/>
              </w:rPr>
            </w:pPr>
          </w:p>
        </w:tc>
        <w:tc>
          <w:tcPr>
            <w:tcW w:w="992" w:type="dxa"/>
            <w:vAlign w:val="center"/>
          </w:tcPr>
          <w:p w14:paraId="372A42A0">
            <w:pPr>
              <w:adjustRightInd w:val="0"/>
              <w:snapToGrid w:val="0"/>
              <w:ind w:left="-88" w:leftChars="-42"/>
              <w:jc w:val="center"/>
              <w:rPr>
                <w:rFonts w:ascii="宋体" w:hAnsi="宋体"/>
                <w:color w:val="000000"/>
                <w:szCs w:val="21"/>
              </w:rPr>
            </w:pPr>
          </w:p>
        </w:tc>
      </w:tr>
    </w:tbl>
    <w:p w14:paraId="6A4D9355">
      <w:pPr>
        <w:rPr>
          <w:b/>
          <w:bCs/>
          <w:sz w:val="28"/>
          <w:szCs w:val="28"/>
        </w:rPr>
      </w:pPr>
      <w:r>
        <w:rPr>
          <w:b/>
          <w:bCs/>
          <w:sz w:val="28"/>
          <w:szCs w:val="28"/>
        </w:rPr>
        <w:t>备注：“响应/偏离”栏应注明“响应”或“偏离”,</w:t>
      </w:r>
      <w:r>
        <w:rPr>
          <w:rFonts w:hint="eastAsia"/>
          <w:b/>
          <w:bCs/>
          <w:sz w:val="28"/>
          <w:szCs w:val="28"/>
        </w:rPr>
        <w:t>　商务要求响应投标人应作详细的文字描述说明，不得简单填写“均响应”、“完全响应”，否则评标委员会判定其未响应。 商务要求偏离项由评标委员会逐项进行表决，经表决可作无效标处理。</w:t>
      </w:r>
    </w:p>
    <w:p w14:paraId="1DD69B0D">
      <w:pPr>
        <w:rPr>
          <w:b/>
          <w:bCs/>
          <w:sz w:val="28"/>
          <w:szCs w:val="28"/>
        </w:rPr>
      </w:pPr>
    </w:p>
    <w:p w14:paraId="053835C7">
      <w:pPr>
        <w:adjustRightInd w:val="0"/>
        <w:snapToGrid w:val="0"/>
        <w:spacing w:before="50" w:line="360" w:lineRule="auto"/>
        <w:rPr>
          <w:rFonts w:ascii="宋体" w:hAnsi="宋体"/>
          <w:szCs w:val="21"/>
        </w:rPr>
      </w:pPr>
    </w:p>
    <w:p w14:paraId="12211735">
      <w:pPr>
        <w:pStyle w:val="31"/>
        <w:ind w:firstLine="420"/>
        <w:rPr>
          <w:lang w:val="en-US"/>
        </w:rPr>
      </w:pPr>
    </w:p>
    <w:p w14:paraId="0BF90E12">
      <w:pPr>
        <w:pStyle w:val="31"/>
        <w:ind w:firstLine="420"/>
        <w:rPr>
          <w:lang w:val="en-US"/>
        </w:rPr>
      </w:pPr>
    </w:p>
    <w:p w14:paraId="3B8ABED0">
      <w:pPr>
        <w:pStyle w:val="31"/>
        <w:ind w:firstLine="420"/>
        <w:rPr>
          <w:lang w:val="en-US"/>
        </w:rPr>
      </w:pPr>
    </w:p>
    <w:p w14:paraId="3C686AB4">
      <w:pPr>
        <w:adjustRightInd w:val="0"/>
        <w:snapToGrid w:val="0"/>
        <w:spacing w:before="50" w:line="360" w:lineRule="auto"/>
        <w:rPr>
          <w:rFonts w:ascii="宋体" w:hAnsi="宋体"/>
          <w:szCs w:val="21"/>
        </w:rPr>
      </w:pPr>
      <w:r>
        <w:rPr>
          <w:rFonts w:hint="eastAsia" w:ascii="宋体" w:hAnsi="宋体"/>
          <w:szCs w:val="21"/>
        </w:rPr>
        <w:t>投标人名称（单位章）：</w:t>
      </w:r>
    </w:p>
    <w:p w14:paraId="6F27B249">
      <w:pPr>
        <w:adjustRightInd w:val="0"/>
        <w:snapToGrid w:val="0"/>
        <w:spacing w:before="50" w:line="360" w:lineRule="auto"/>
        <w:rPr>
          <w:rFonts w:ascii="宋体" w:hAnsi="宋体"/>
          <w:szCs w:val="21"/>
        </w:rPr>
      </w:pPr>
    </w:p>
    <w:p w14:paraId="5ABF8872">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2C76062E">
      <w:pPr>
        <w:adjustRightInd w:val="0"/>
        <w:snapToGrid w:val="0"/>
        <w:spacing w:before="50" w:line="360" w:lineRule="auto"/>
        <w:rPr>
          <w:rFonts w:ascii="宋体" w:hAnsi="宋体"/>
          <w:szCs w:val="21"/>
        </w:rPr>
      </w:pPr>
    </w:p>
    <w:p w14:paraId="0161B3EC">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2FDEEA5F">
      <w:pPr>
        <w:pStyle w:val="2"/>
        <w:rPr>
          <w:rFonts w:ascii="微软雅黑" w:hAnsi="微软雅黑" w:eastAsia="微软雅黑"/>
          <w:sz w:val="32"/>
          <w:szCs w:val="32"/>
        </w:rPr>
      </w:pPr>
      <w:bookmarkStart w:id="2" w:name="_Toc9135"/>
      <w:bookmarkStart w:id="3" w:name="_Toc23406"/>
      <w:bookmarkStart w:id="4" w:name="_Toc510284241"/>
      <w:r>
        <w:rPr>
          <w:rFonts w:hint="eastAsia" w:ascii="微软雅黑" w:hAnsi="微软雅黑" w:eastAsia="微软雅黑"/>
          <w:sz w:val="32"/>
          <w:szCs w:val="32"/>
        </w:rPr>
        <w:t>四、商务要求提供的证明文件</w:t>
      </w:r>
      <w:bookmarkEnd w:id="2"/>
      <w:bookmarkEnd w:id="3"/>
      <w:r>
        <w:rPr>
          <w:rFonts w:hint="eastAsia" w:ascii="微软雅黑" w:hAnsi="微软雅黑" w:eastAsia="微软雅黑"/>
          <w:sz w:val="32"/>
          <w:szCs w:val="32"/>
        </w:rPr>
        <w:t>(复印件加盖公章)</w:t>
      </w:r>
    </w:p>
    <w:p w14:paraId="4E4E2A47">
      <w:pPr>
        <w:ind w:firstLine="420" w:firstLineChars="200"/>
      </w:pPr>
      <w:r>
        <w:rPr>
          <w:rFonts w:hint="eastAsia"/>
        </w:rPr>
        <w:t>１、</w:t>
      </w:r>
    </w:p>
    <w:p w14:paraId="7E65E4E2">
      <w:pPr>
        <w:pStyle w:val="31"/>
        <w:ind w:firstLine="420"/>
        <w:rPr>
          <w:lang w:val="en-US"/>
        </w:rPr>
      </w:pPr>
    </w:p>
    <w:p w14:paraId="48517569">
      <w:pPr>
        <w:pStyle w:val="31"/>
        <w:ind w:firstLine="420"/>
        <w:rPr>
          <w:lang w:val="en-US"/>
        </w:rPr>
      </w:pPr>
      <w:r>
        <w:rPr>
          <w:rFonts w:hint="eastAsia"/>
          <w:lang w:val="en-US"/>
        </w:rPr>
        <w:t>２、</w:t>
      </w:r>
    </w:p>
    <w:p w14:paraId="1C9ADC02">
      <w:pPr>
        <w:pStyle w:val="31"/>
        <w:ind w:firstLine="420"/>
        <w:rPr>
          <w:lang w:val="en-US"/>
        </w:rPr>
      </w:pPr>
    </w:p>
    <w:p w14:paraId="7B682918">
      <w:pPr>
        <w:pStyle w:val="31"/>
        <w:ind w:firstLine="420"/>
        <w:rPr>
          <w:lang w:val="en-US"/>
        </w:rPr>
      </w:pPr>
      <w:r>
        <w:rPr>
          <w:rFonts w:hint="eastAsia"/>
          <w:lang w:val="en-US"/>
        </w:rPr>
        <w:t>３、</w:t>
      </w:r>
    </w:p>
    <w:p w14:paraId="54E3C7D3">
      <w:pPr>
        <w:pStyle w:val="31"/>
        <w:ind w:firstLine="420"/>
        <w:rPr>
          <w:lang w:val="en-US"/>
        </w:rPr>
      </w:pPr>
    </w:p>
    <w:p w14:paraId="21E864A1">
      <w:pPr>
        <w:pStyle w:val="31"/>
        <w:ind w:firstLine="420"/>
        <w:rPr>
          <w:lang w:val="en-US"/>
        </w:rPr>
      </w:pPr>
    </w:p>
    <w:p w14:paraId="4D19EFFA">
      <w:pPr>
        <w:pStyle w:val="31"/>
        <w:ind w:firstLine="482"/>
        <w:rPr>
          <w:b/>
          <w:bCs/>
          <w:sz w:val="24"/>
          <w:szCs w:val="24"/>
          <w:lang w:val="en-US"/>
        </w:rPr>
      </w:pPr>
    </w:p>
    <w:p w14:paraId="20CD0F0D">
      <w:pPr>
        <w:pStyle w:val="4"/>
        <w:rPr>
          <w:sz w:val="24"/>
          <w:szCs w:val="24"/>
        </w:rPr>
      </w:pPr>
    </w:p>
    <w:p w14:paraId="66669208">
      <w:pPr>
        <w:pStyle w:val="31"/>
        <w:ind w:firstLine="640"/>
        <w:rPr>
          <w:rFonts w:ascii="微软雅黑" w:hAnsi="微软雅黑" w:eastAsia="微软雅黑"/>
          <w:sz w:val="32"/>
          <w:szCs w:val="32"/>
        </w:rPr>
      </w:pPr>
    </w:p>
    <w:p w14:paraId="41B9CBC7">
      <w:pPr>
        <w:pStyle w:val="31"/>
        <w:ind w:firstLine="640"/>
        <w:rPr>
          <w:rFonts w:ascii="微软雅黑" w:hAnsi="微软雅黑" w:eastAsia="微软雅黑"/>
          <w:sz w:val="32"/>
          <w:szCs w:val="32"/>
        </w:rPr>
      </w:pPr>
    </w:p>
    <w:p w14:paraId="7E29D7F9">
      <w:pPr>
        <w:pStyle w:val="31"/>
        <w:ind w:firstLine="640"/>
        <w:rPr>
          <w:rFonts w:ascii="微软雅黑" w:hAnsi="微软雅黑" w:eastAsia="微软雅黑"/>
          <w:sz w:val="32"/>
          <w:szCs w:val="32"/>
        </w:rPr>
      </w:pPr>
    </w:p>
    <w:p w14:paraId="5F866EB6">
      <w:pPr>
        <w:pStyle w:val="31"/>
        <w:ind w:firstLine="640"/>
        <w:rPr>
          <w:rFonts w:ascii="微软雅黑" w:hAnsi="微软雅黑" w:eastAsia="微软雅黑"/>
          <w:sz w:val="32"/>
          <w:szCs w:val="32"/>
        </w:rPr>
      </w:pPr>
    </w:p>
    <w:p w14:paraId="0FEE4430">
      <w:pPr>
        <w:pStyle w:val="31"/>
        <w:ind w:firstLine="640"/>
        <w:rPr>
          <w:rFonts w:ascii="微软雅黑" w:hAnsi="微软雅黑" w:eastAsia="微软雅黑"/>
          <w:sz w:val="32"/>
          <w:szCs w:val="32"/>
        </w:rPr>
      </w:pPr>
    </w:p>
    <w:p w14:paraId="7402A896">
      <w:pPr>
        <w:pStyle w:val="8"/>
        <w:adjustRightInd w:val="0"/>
        <w:snapToGrid w:val="0"/>
        <w:spacing w:line="400" w:lineRule="atLeast"/>
        <w:jc w:val="center"/>
        <w:rPr>
          <w:rFonts w:ascii="微软雅黑" w:hAnsi="微软雅黑" w:eastAsia="微软雅黑"/>
          <w:b/>
          <w:sz w:val="84"/>
          <w:szCs w:val="84"/>
        </w:rPr>
      </w:pPr>
    </w:p>
    <w:p w14:paraId="69D1F135">
      <w:pPr>
        <w:pStyle w:val="2"/>
        <w:rPr>
          <w:rFonts w:ascii="微软雅黑" w:hAnsi="微软雅黑" w:eastAsia="微软雅黑"/>
          <w:sz w:val="32"/>
          <w:szCs w:val="32"/>
        </w:rPr>
        <w:sectPr>
          <w:pgSz w:w="11906" w:h="16838"/>
          <w:pgMar w:top="935" w:right="1106" w:bottom="623" w:left="1260" w:header="851" w:footer="51" w:gutter="0"/>
          <w:pgNumType w:fmt="numberInDash"/>
          <w:cols w:space="720" w:num="1"/>
          <w:docGrid w:type="lines" w:linePitch="312" w:charSpace="0"/>
        </w:sectPr>
      </w:pPr>
      <w:bookmarkStart w:id="5" w:name="_Toc28070"/>
    </w:p>
    <w:bookmarkEnd w:id="5"/>
    <w:p w14:paraId="684D52AB">
      <w:pPr>
        <w:pStyle w:val="2"/>
        <w:rPr>
          <w:rFonts w:ascii="微软雅黑" w:hAnsi="微软雅黑" w:eastAsia="微软雅黑"/>
          <w:sz w:val="32"/>
          <w:szCs w:val="32"/>
        </w:rPr>
      </w:pPr>
      <w:bookmarkStart w:id="6" w:name="_Toc25732"/>
      <w:bookmarkStart w:id="7" w:name="_Toc32318"/>
      <w:r>
        <w:rPr>
          <w:rFonts w:hint="eastAsia" w:ascii="微软雅黑" w:hAnsi="微软雅黑" w:eastAsia="微软雅黑"/>
          <w:sz w:val="32"/>
          <w:szCs w:val="32"/>
        </w:rPr>
        <w:t>五、技术规格参数响应/偏离表</w:t>
      </w:r>
      <w:bookmarkEnd w:id="6"/>
      <w:bookmarkEnd w:id="7"/>
      <w:r>
        <w:rPr>
          <w:rFonts w:hint="eastAsia" w:ascii="微软雅黑" w:hAnsi="微软雅黑" w:eastAsia="微软雅黑"/>
          <w:sz w:val="32"/>
          <w:szCs w:val="32"/>
        </w:rPr>
        <w:t xml:space="preserve">        </w:t>
      </w:r>
      <w:r>
        <w:rPr>
          <w:rFonts w:hint="eastAsia" w:ascii="宋体" w:hAnsi="宋体"/>
          <w:bCs w:val="0"/>
          <w:szCs w:val="21"/>
        </w:rPr>
        <w:t xml:space="preserve">                                        </w:t>
      </w:r>
      <w:r>
        <w:rPr>
          <w:rFonts w:hint="eastAsia" w:ascii="宋体" w:hAnsi="宋体"/>
          <w:bCs w:val="0"/>
          <w:szCs w:val="21"/>
          <w:u w:val="single"/>
        </w:rPr>
        <w:t xml:space="preserve"> </w:t>
      </w:r>
    </w:p>
    <w:p w14:paraId="3BDDA10E">
      <w:pPr>
        <w:adjustRightInd w:val="0"/>
        <w:snapToGrid w:val="0"/>
        <w:ind w:left="-88" w:leftChars="-42" w:firstLine="210" w:firstLineChars="100"/>
        <w:rPr>
          <w:rFonts w:ascii="宋体" w:hAnsi="宋体"/>
          <w:szCs w:val="21"/>
          <w:u w:val="single"/>
        </w:rPr>
      </w:pPr>
      <w:r>
        <w:rPr>
          <w:rFonts w:hint="eastAsia" w:ascii="宋体" w:hAnsi="宋体"/>
          <w:bCs/>
          <w:szCs w:val="21"/>
          <w:u w:val="single"/>
        </w:rPr>
        <w:t xml:space="preserve">           </w:t>
      </w:r>
    </w:p>
    <w:tbl>
      <w:tblPr>
        <w:tblStyle w:val="14"/>
        <w:tblW w:w="10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8"/>
        <w:gridCol w:w="1714"/>
        <w:gridCol w:w="3031"/>
        <w:gridCol w:w="2552"/>
        <w:gridCol w:w="1417"/>
        <w:gridCol w:w="802"/>
      </w:tblGrid>
      <w:tr w14:paraId="7FA4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828" w:type="dxa"/>
            <w:vAlign w:val="center"/>
          </w:tcPr>
          <w:p w14:paraId="19D9BB34">
            <w:pPr>
              <w:adjustRightInd w:val="0"/>
              <w:snapToGrid w:val="0"/>
              <w:ind w:left="-88" w:leftChars="-42" w:firstLine="210" w:firstLineChars="100"/>
              <w:jc w:val="center"/>
              <w:rPr>
                <w:rFonts w:ascii="宋体" w:hAnsi="宋体"/>
                <w:szCs w:val="21"/>
              </w:rPr>
            </w:pPr>
            <w:r>
              <w:rPr>
                <w:rFonts w:hint="eastAsia" w:ascii="宋体" w:hAnsi="宋体"/>
                <w:szCs w:val="21"/>
              </w:rPr>
              <w:t>序号</w:t>
            </w:r>
          </w:p>
        </w:tc>
        <w:tc>
          <w:tcPr>
            <w:tcW w:w="1714" w:type="dxa"/>
            <w:vAlign w:val="center"/>
          </w:tcPr>
          <w:p w14:paraId="7EBFFC2F">
            <w:pPr>
              <w:adjustRightInd w:val="0"/>
              <w:snapToGrid w:val="0"/>
              <w:ind w:left="-88" w:leftChars="-42" w:firstLine="210" w:firstLineChars="100"/>
              <w:jc w:val="center"/>
              <w:rPr>
                <w:rFonts w:ascii="宋体" w:hAnsi="宋体"/>
                <w:szCs w:val="21"/>
              </w:rPr>
            </w:pPr>
            <w:r>
              <w:rPr>
                <w:rFonts w:hint="eastAsia" w:ascii="宋体" w:hAnsi="宋体"/>
                <w:szCs w:val="21"/>
              </w:rPr>
              <w:t>货物名称</w:t>
            </w:r>
          </w:p>
        </w:tc>
        <w:tc>
          <w:tcPr>
            <w:tcW w:w="3031" w:type="dxa"/>
            <w:vAlign w:val="center"/>
          </w:tcPr>
          <w:p w14:paraId="364F15E3">
            <w:pPr>
              <w:adjustRightInd w:val="0"/>
              <w:snapToGrid w:val="0"/>
              <w:ind w:left="-88" w:leftChars="-42"/>
              <w:jc w:val="center"/>
              <w:rPr>
                <w:rFonts w:ascii="宋体" w:hAnsi="宋体"/>
                <w:szCs w:val="21"/>
              </w:rPr>
            </w:pPr>
            <w:r>
              <w:rPr>
                <w:rFonts w:hint="eastAsia" w:ascii="宋体" w:hAnsi="宋体"/>
                <w:szCs w:val="21"/>
              </w:rPr>
              <w:t>招标文件的参数要求</w:t>
            </w:r>
          </w:p>
        </w:tc>
        <w:tc>
          <w:tcPr>
            <w:tcW w:w="2552" w:type="dxa"/>
            <w:vAlign w:val="center"/>
          </w:tcPr>
          <w:p w14:paraId="476DF56B">
            <w:pPr>
              <w:adjustRightInd w:val="0"/>
              <w:snapToGrid w:val="0"/>
              <w:ind w:left="-88" w:leftChars="-42"/>
              <w:jc w:val="center"/>
              <w:rPr>
                <w:rFonts w:ascii="宋体" w:hAnsi="宋体"/>
                <w:szCs w:val="21"/>
              </w:rPr>
            </w:pPr>
            <w:r>
              <w:rPr>
                <w:rFonts w:hint="eastAsia" w:ascii="宋体" w:hAnsi="宋体"/>
                <w:szCs w:val="21"/>
              </w:rPr>
              <w:t>投标文件规格</w:t>
            </w:r>
          </w:p>
        </w:tc>
        <w:tc>
          <w:tcPr>
            <w:tcW w:w="1417" w:type="dxa"/>
            <w:vAlign w:val="center"/>
          </w:tcPr>
          <w:p w14:paraId="5DDA0920">
            <w:pPr>
              <w:adjustRightInd w:val="0"/>
              <w:snapToGrid w:val="0"/>
              <w:ind w:left="-88" w:leftChars="-42"/>
              <w:jc w:val="center"/>
              <w:rPr>
                <w:rFonts w:ascii="宋体" w:hAnsi="宋体"/>
                <w:szCs w:val="21"/>
              </w:rPr>
            </w:pPr>
            <w:r>
              <w:rPr>
                <w:rFonts w:hint="eastAsia" w:ascii="宋体" w:hAnsi="宋体"/>
                <w:szCs w:val="21"/>
              </w:rPr>
              <w:t>响应/偏离</w:t>
            </w:r>
          </w:p>
        </w:tc>
        <w:tc>
          <w:tcPr>
            <w:tcW w:w="802" w:type="dxa"/>
            <w:vAlign w:val="center"/>
          </w:tcPr>
          <w:p w14:paraId="6C5CC443">
            <w:pPr>
              <w:adjustRightInd w:val="0"/>
              <w:snapToGrid w:val="0"/>
              <w:ind w:left="-88" w:leftChars="-42"/>
              <w:jc w:val="center"/>
              <w:rPr>
                <w:rFonts w:ascii="宋体" w:hAnsi="宋体"/>
                <w:szCs w:val="21"/>
              </w:rPr>
            </w:pPr>
            <w:r>
              <w:rPr>
                <w:rFonts w:hint="eastAsia" w:ascii="宋体" w:hAnsi="宋体"/>
                <w:szCs w:val="21"/>
              </w:rPr>
              <w:t>说明</w:t>
            </w:r>
          </w:p>
        </w:tc>
      </w:tr>
      <w:tr w14:paraId="7A54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3778C793">
            <w:pPr>
              <w:jc w:val="center"/>
              <w:rPr>
                <w:rFonts w:ascii="微软雅黑" w:hAnsi="微软雅黑" w:eastAsia="微软雅黑" w:cs="微软雅黑"/>
                <w:color w:val="000000"/>
                <w:kern w:val="0"/>
                <w:sz w:val="18"/>
                <w:szCs w:val="18"/>
              </w:rPr>
            </w:pPr>
          </w:p>
        </w:tc>
        <w:tc>
          <w:tcPr>
            <w:tcW w:w="1714" w:type="dxa"/>
            <w:vAlign w:val="center"/>
          </w:tcPr>
          <w:p w14:paraId="6A270267">
            <w:pPr>
              <w:jc w:val="center"/>
              <w:rPr>
                <w:rFonts w:ascii="微软雅黑" w:hAnsi="微软雅黑" w:eastAsia="微软雅黑" w:cs="微软雅黑"/>
                <w:color w:val="000000"/>
                <w:kern w:val="0"/>
                <w:sz w:val="18"/>
                <w:szCs w:val="18"/>
              </w:rPr>
            </w:pPr>
          </w:p>
        </w:tc>
        <w:tc>
          <w:tcPr>
            <w:tcW w:w="3031" w:type="dxa"/>
            <w:vAlign w:val="center"/>
          </w:tcPr>
          <w:p w14:paraId="06B4ECC6">
            <w:pPr>
              <w:jc w:val="left"/>
              <w:rPr>
                <w:rFonts w:ascii="宋体" w:hAnsi="宋体" w:cs="宋体"/>
                <w:color w:val="000000"/>
                <w:sz w:val="18"/>
                <w:szCs w:val="18"/>
              </w:rPr>
            </w:pPr>
          </w:p>
        </w:tc>
        <w:tc>
          <w:tcPr>
            <w:tcW w:w="2552" w:type="dxa"/>
            <w:vAlign w:val="center"/>
          </w:tcPr>
          <w:p w14:paraId="0D6D53F2">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249E3197">
            <w:pPr>
              <w:jc w:val="center"/>
              <w:rPr>
                <w:rFonts w:ascii="宋体" w:hAnsi="宋体"/>
                <w:b/>
                <w:szCs w:val="21"/>
              </w:rPr>
            </w:pPr>
          </w:p>
        </w:tc>
        <w:tc>
          <w:tcPr>
            <w:tcW w:w="802" w:type="dxa"/>
            <w:vAlign w:val="center"/>
          </w:tcPr>
          <w:p w14:paraId="2399F453">
            <w:pPr>
              <w:rPr>
                <w:sz w:val="18"/>
                <w:szCs w:val="18"/>
              </w:rPr>
            </w:pPr>
          </w:p>
        </w:tc>
      </w:tr>
      <w:tr w14:paraId="4286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75C17940">
            <w:pPr>
              <w:jc w:val="center"/>
              <w:rPr>
                <w:rFonts w:ascii="微软雅黑" w:hAnsi="微软雅黑" w:eastAsia="微软雅黑" w:cs="微软雅黑"/>
                <w:color w:val="000000"/>
                <w:kern w:val="0"/>
                <w:sz w:val="18"/>
                <w:szCs w:val="18"/>
              </w:rPr>
            </w:pPr>
          </w:p>
        </w:tc>
        <w:tc>
          <w:tcPr>
            <w:tcW w:w="1714" w:type="dxa"/>
            <w:vAlign w:val="center"/>
          </w:tcPr>
          <w:p w14:paraId="4CE77A77">
            <w:pPr>
              <w:jc w:val="center"/>
              <w:rPr>
                <w:rFonts w:ascii="微软雅黑" w:hAnsi="微软雅黑" w:eastAsia="微软雅黑" w:cs="微软雅黑"/>
                <w:color w:val="000000"/>
                <w:kern w:val="0"/>
                <w:sz w:val="18"/>
                <w:szCs w:val="18"/>
              </w:rPr>
            </w:pPr>
          </w:p>
        </w:tc>
        <w:tc>
          <w:tcPr>
            <w:tcW w:w="3031" w:type="dxa"/>
            <w:vAlign w:val="center"/>
          </w:tcPr>
          <w:p w14:paraId="30B8B17A">
            <w:pPr>
              <w:jc w:val="left"/>
              <w:rPr>
                <w:rFonts w:ascii="宋体" w:hAnsi="宋体" w:cs="宋体"/>
                <w:color w:val="000000"/>
                <w:sz w:val="18"/>
                <w:szCs w:val="18"/>
              </w:rPr>
            </w:pPr>
          </w:p>
        </w:tc>
        <w:tc>
          <w:tcPr>
            <w:tcW w:w="2552" w:type="dxa"/>
            <w:vAlign w:val="center"/>
          </w:tcPr>
          <w:p w14:paraId="11D64FF9">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1A597838">
            <w:pPr>
              <w:jc w:val="center"/>
              <w:rPr>
                <w:rFonts w:ascii="宋体" w:hAnsi="宋体"/>
                <w:b/>
                <w:szCs w:val="21"/>
              </w:rPr>
            </w:pPr>
          </w:p>
        </w:tc>
        <w:tc>
          <w:tcPr>
            <w:tcW w:w="802" w:type="dxa"/>
            <w:vAlign w:val="center"/>
          </w:tcPr>
          <w:p w14:paraId="6A653395">
            <w:pPr>
              <w:rPr>
                <w:sz w:val="18"/>
                <w:szCs w:val="18"/>
              </w:rPr>
            </w:pPr>
          </w:p>
        </w:tc>
      </w:tr>
      <w:tr w14:paraId="196E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25E70EEC">
            <w:pPr>
              <w:jc w:val="center"/>
              <w:rPr>
                <w:rFonts w:ascii="微软雅黑" w:hAnsi="微软雅黑" w:eastAsia="微软雅黑" w:cs="微软雅黑"/>
                <w:color w:val="000000"/>
                <w:kern w:val="0"/>
                <w:sz w:val="18"/>
                <w:szCs w:val="18"/>
              </w:rPr>
            </w:pPr>
          </w:p>
        </w:tc>
        <w:tc>
          <w:tcPr>
            <w:tcW w:w="1714" w:type="dxa"/>
            <w:vAlign w:val="center"/>
          </w:tcPr>
          <w:p w14:paraId="023007D4">
            <w:pPr>
              <w:jc w:val="center"/>
              <w:rPr>
                <w:rFonts w:ascii="微软雅黑" w:hAnsi="微软雅黑" w:eastAsia="微软雅黑" w:cs="微软雅黑"/>
                <w:color w:val="000000"/>
                <w:kern w:val="0"/>
                <w:sz w:val="18"/>
                <w:szCs w:val="18"/>
              </w:rPr>
            </w:pPr>
          </w:p>
        </w:tc>
        <w:tc>
          <w:tcPr>
            <w:tcW w:w="3031" w:type="dxa"/>
            <w:vAlign w:val="center"/>
          </w:tcPr>
          <w:p w14:paraId="7F0CBB60">
            <w:pPr>
              <w:jc w:val="left"/>
              <w:rPr>
                <w:rFonts w:ascii="宋体" w:hAnsi="宋体" w:cs="宋体"/>
                <w:color w:val="000000"/>
                <w:sz w:val="18"/>
                <w:szCs w:val="18"/>
              </w:rPr>
            </w:pPr>
          </w:p>
        </w:tc>
        <w:tc>
          <w:tcPr>
            <w:tcW w:w="2552" w:type="dxa"/>
            <w:vAlign w:val="center"/>
          </w:tcPr>
          <w:p w14:paraId="234EF852">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07FBBB7F">
            <w:pPr>
              <w:jc w:val="center"/>
              <w:rPr>
                <w:rFonts w:ascii="宋体" w:hAnsi="宋体"/>
                <w:b/>
                <w:szCs w:val="21"/>
              </w:rPr>
            </w:pPr>
          </w:p>
        </w:tc>
        <w:tc>
          <w:tcPr>
            <w:tcW w:w="802" w:type="dxa"/>
            <w:vAlign w:val="center"/>
          </w:tcPr>
          <w:p w14:paraId="313A4D0F">
            <w:pPr>
              <w:rPr>
                <w:sz w:val="18"/>
                <w:szCs w:val="18"/>
              </w:rPr>
            </w:pPr>
          </w:p>
        </w:tc>
      </w:tr>
      <w:tr w14:paraId="5AE9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32467B9D">
            <w:pPr>
              <w:jc w:val="center"/>
              <w:rPr>
                <w:rFonts w:ascii="微软雅黑" w:hAnsi="微软雅黑" w:eastAsia="微软雅黑" w:cs="微软雅黑"/>
                <w:color w:val="000000"/>
                <w:kern w:val="0"/>
                <w:sz w:val="18"/>
                <w:szCs w:val="18"/>
              </w:rPr>
            </w:pPr>
          </w:p>
        </w:tc>
        <w:tc>
          <w:tcPr>
            <w:tcW w:w="1714" w:type="dxa"/>
            <w:vAlign w:val="center"/>
          </w:tcPr>
          <w:p w14:paraId="4F4A9799">
            <w:pPr>
              <w:jc w:val="center"/>
              <w:rPr>
                <w:rFonts w:ascii="微软雅黑" w:hAnsi="微软雅黑" w:eastAsia="微软雅黑" w:cs="微软雅黑"/>
                <w:color w:val="000000"/>
                <w:kern w:val="0"/>
                <w:sz w:val="18"/>
                <w:szCs w:val="18"/>
              </w:rPr>
            </w:pPr>
          </w:p>
        </w:tc>
        <w:tc>
          <w:tcPr>
            <w:tcW w:w="3031" w:type="dxa"/>
            <w:vAlign w:val="center"/>
          </w:tcPr>
          <w:p w14:paraId="6B3B3E37">
            <w:pPr>
              <w:jc w:val="left"/>
              <w:rPr>
                <w:rFonts w:ascii="宋体" w:hAnsi="宋体" w:cs="宋体"/>
                <w:color w:val="000000"/>
                <w:sz w:val="18"/>
                <w:szCs w:val="18"/>
              </w:rPr>
            </w:pPr>
          </w:p>
        </w:tc>
        <w:tc>
          <w:tcPr>
            <w:tcW w:w="2552" w:type="dxa"/>
            <w:vAlign w:val="center"/>
          </w:tcPr>
          <w:p w14:paraId="5889E161">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26ABA500">
            <w:pPr>
              <w:jc w:val="center"/>
              <w:rPr>
                <w:rFonts w:ascii="宋体" w:hAnsi="宋体"/>
                <w:b/>
                <w:szCs w:val="21"/>
              </w:rPr>
            </w:pPr>
          </w:p>
        </w:tc>
        <w:tc>
          <w:tcPr>
            <w:tcW w:w="802" w:type="dxa"/>
            <w:vAlign w:val="center"/>
          </w:tcPr>
          <w:p w14:paraId="55395D4C">
            <w:pPr>
              <w:rPr>
                <w:sz w:val="18"/>
                <w:szCs w:val="18"/>
              </w:rPr>
            </w:pPr>
          </w:p>
        </w:tc>
      </w:tr>
      <w:tr w14:paraId="4EBA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6FCC4573">
            <w:pPr>
              <w:jc w:val="center"/>
              <w:rPr>
                <w:rFonts w:ascii="微软雅黑" w:hAnsi="微软雅黑" w:eastAsia="微软雅黑" w:cs="微软雅黑"/>
                <w:color w:val="000000"/>
                <w:kern w:val="0"/>
                <w:sz w:val="18"/>
                <w:szCs w:val="18"/>
              </w:rPr>
            </w:pPr>
          </w:p>
        </w:tc>
        <w:tc>
          <w:tcPr>
            <w:tcW w:w="1714" w:type="dxa"/>
            <w:vAlign w:val="center"/>
          </w:tcPr>
          <w:p w14:paraId="0EE82F58">
            <w:pPr>
              <w:jc w:val="center"/>
              <w:rPr>
                <w:rFonts w:ascii="微软雅黑" w:hAnsi="微软雅黑" w:eastAsia="微软雅黑" w:cs="微软雅黑"/>
                <w:color w:val="000000"/>
                <w:kern w:val="0"/>
                <w:sz w:val="18"/>
                <w:szCs w:val="18"/>
              </w:rPr>
            </w:pPr>
          </w:p>
        </w:tc>
        <w:tc>
          <w:tcPr>
            <w:tcW w:w="3031" w:type="dxa"/>
            <w:vAlign w:val="center"/>
          </w:tcPr>
          <w:p w14:paraId="2FA74E32">
            <w:pPr>
              <w:jc w:val="left"/>
              <w:rPr>
                <w:rFonts w:ascii="宋体" w:hAnsi="宋体" w:cs="宋体"/>
                <w:color w:val="000000"/>
                <w:sz w:val="18"/>
                <w:szCs w:val="18"/>
              </w:rPr>
            </w:pPr>
          </w:p>
        </w:tc>
        <w:tc>
          <w:tcPr>
            <w:tcW w:w="2552" w:type="dxa"/>
            <w:vAlign w:val="center"/>
          </w:tcPr>
          <w:p w14:paraId="7E34D4B2">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4C12CD24">
            <w:pPr>
              <w:jc w:val="center"/>
              <w:rPr>
                <w:rFonts w:ascii="宋体" w:hAnsi="宋体"/>
                <w:b/>
                <w:szCs w:val="21"/>
              </w:rPr>
            </w:pPr>
          </w:p>
        </w:tc>
        <w:tc>
          <w:tcPr>
            <w:tcW w:w="802" w:type="dxa"/>
            <w:vAlign w:val="center"/>
          </w:tcPr>
          <w:p w14:paraId="1A807B09">
            <w:pPr>
              <w:rPr>
                <w:sz w:val="18"/>
                <w:szCs w:val="18"/>
              </w:rPr>
            </w:pPr>
          </w:p>
        </w:tc>
      </w:tr>
      <w:tr w14:paraId="6D59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17AB04D5">
            <w:pPr>
              <w:jc w:val="center"/>
              <w:rPr>
                <w:rFonts w:ascii="微软雅黑" w:hAnsi="微软雅黑" w:eastAsia="微软雅黑" w:cs="微软雅黑"/>
                <w:color w:val="000000"/>
                <w:kern w:val="0"/>
                <w:sz w:val="18"/>
                <w:szCs w:val="18"/>
              </w:rPr>
            </w:pPr>
          </w:p>
        </w:tc>
        <w:tc>
          <w:tcPr>
            <w:tcW w:w="1714" w:type="dxa"/>
            <w:vAlign w:val="center"/>
          </w:tcPr>
          <w:p w14:paraId="4BFAF808">
            <w:pPr>
              <w:jc w:val="center"/>
              <w:rPr>
                <w:rFonts w:ascii="微软雅黑" w:hAnsi="微软雅黑" w:eastAsia="微软雅黑" w:cs="微软雅黑"/>
                <w:color w:val="000000"/>
                <w:kern w:val="0"/>
                <w:sz w:val="18"/>
                <w:szCs w:val="18"/>
              </w:rPr>
            </w:pPr>
          </w:p>
        </w:tc>
        <w:tc>
          <w:tcPr>
            <w:tcW w:w="3031" w:type="dxa"/>
            <w:vAlign w:val="center"/>
          </w:tcPr>
          <w:p w14:paraId="662EFA68">
            <w:pPr>
              <w:jc w:val="left"/>
              <w:rPr>
                <w:rFonts w:ascii="宋体" w:hAnsi="宋体" w:cs="宋体"/>
                <w:color w:val="000000"/>
                <w:sz w:val="18"/>
                <w:szCs w:val="18"/>
              </w:rPr>
            </w:pPr>
          </w:p>
        </w:tc>
        <w:tc>
          <w:tcPr>
            <w:tcW w:w="2552" w:type="dxa"/>
            <w:vAlign w:val="center"/>
          </w:tcPr>
          <w:p w14:paraId="28D91AFF">
            <w:pPr>
              <w:pStyle w:val="31"/>
              <w:ind w:firstLine="0" w:firstLineChars="0"/>
              <w:jc w:val="left"/>
              <w:rPr>
                <w:rFonts w:ascii="微软雅黑" w:hAnsi="微软雅黑" w:eastAsia="微软雅黑" w:cs="宋体"/>
                <w:color w:val="000000"/>
                <w:sz w:val="18"/>
                <w:szCs w:val="18"/>
                <w:lang w:val="en-US"/>
              </w:rPr>
            </w:pPr>
          </w:p>
        </w:tc>
        <w:tc>
          <w:tcPr>
            <w:tcW w:w="1417" w:type="dxa"/>
            <w:vAlign w:val="center"/>
          </w:tcPr>
          <w:p w14:paraId="5739C9D9">
            <w:pPr>
              <w:jc w:val="center"/>
              <w:rPr>
                <w:rFonts w:ascii="宋体" w:hAnsi="宋体"/>
                <w:b/>
                <w:szCs w:val="21"/>
              </w:rPr>
            </w:pPr>
          </w:p>
        </w:tc>
        <w:tc>
          <w:tcPr>
            <w:tcW w:w="802" w:type="dxa"/>
            <w:vAlign w:val="center"/>
          </w:tcPr>
          <w:p w14:paraId="30DA15B4">
            <w:pPr>
              <w:rPr>
                <w:sz w:val="18"/>
                <w:szCs w:val="18"/>
              </w:rPr>
            </w:pPr>
          </w:p>
        </w:tc>
      </w:tr>
    </w:tbl>
    <w:p w14:paraId="2D2FE932">
      <w:pPr>
        <w:rPr>
          <w:b/>
          <w:bCs/>
          <w:sz w:val="28"/>
          <w:szCs w:val="28"/>
        </w:rPr>
      </w:pPr>
      <w:bookmarkStart w:id="8" w:name="_Toc18582"/>
      <w:r>
        <w:rPr>
          <w:b/>
          <w:bCs/>
          <w:sz w:val="28"/>
          <w:szCs w:val="28"/>
        </w:rPr>
        <w:t>备注：“响应/偏离”栏应注明“响应”或“偏离”。</w:t>
      </w:r>
      <w:r>
        <w:rPr>
          <w:rFonts w:hint="eastAsia"/>
          <w:b/>
          <w:bCs/>
          <w:sz w:val="28"/>
          <w:szCs w:val="28"/>
        </w:rPr>
        <w:t xml:space="preserve"> 技术要求响应投标人应作详细的文字描述说明，不得简单填写“均响应”、“完全响应”，否则评标委员会判定其未响应。  技术规格参数偏离项由评标委员会逐项进行表决，经表决可作无效标处理。</w:t>
      </w:r>
    </w:p>
    <w:p w14:paraId="0C904E9A">
      <w:pPr>
        <w:adjustRightInd w:val="0"/>
        <w:snapToGrid w:val="0"/>
        <w:spacing w:before="50" w:line="360" w:lineRule="auto"/>
        <w:rPr>
          <w:rFonts w:ascii="宋体" w:hAnsi="宋体"/>
          <w:szCs w:val="21"/>
        </w:rPr>
      </w:pPr>
    </w:p>
    <w:p w14:paraId="7FD5D189">
      <w:pPr>
        <w:adjustRightInd w:val="0"/>
        <w:snapToGrid w:val="0"/>
        <w:spacing w:before="50" w:line="360" w:lineRule="auto"/>
        <w:rPr>
          <w:rFonts w:ascii="宋体" w:hAnsi="宋体"/>
          <w:szCs w:val="21"/>
        </w:rPr>
      </w:pPr>
    </w:p>
    <w:p w14:paraId="481F3A52">
      <w:pPr>
        <w:adjustRightInd w:val="0"/>
        <w:snapToGrid w:val="0"/>
        <w:spacing w:before="50" w:line="360" w:lineRule="auto"/>
        <w:rPr>
          <w:rFonts w:ascii="宋体" w:hAnsi="宋体"/>
          <w:szCs w:val="21"/>
        </w:rPr>
      </w:pPr>
      <w:r>
        <w:rPr>
          <w:rFonts w:hint="eastAsia" w:ascii="宋体" w:hAnsi="宋体"/>
          <w:szCs w:val="21"/>
        </w:rPr>
        <w:t>投标人名称（单位章）：</w:t>
      </w:r>
    </w:p>
    <w:p w14:paraId="07F5B356">
      <w:pPr>
        <w:adjustRightInd w:val="0"/>
        <w:snapToGrid w:val="0"/>
        <w:spacing w:before="50" w:line="360" w:lineRule="auto"/>
        <w:rPr>
          <w:rFonts w:ascii="宋体" w:hAnsi="宋体"/>
          <w:szCs w:val="21"/>
        </w:rPr>
      </w:pPr>
    </w:p>
    <w:p w14:paraId="1C8943DC">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0636A9FB">
      <w:pPr>
        <w:adjustRightInd w:val="0"/>
        <w:snapToGrid w:val="0"/>
        <w:spacing w:before="50" w:line="360" w:lineRule="auto"/>
        <w:rPr>
          <w:rFonts w:ascii="宋体" w:hAnsi="宋体"/>
          <w:szCs w:val="21"/>
        </w:rPr>
      </w:pPr>
    </w:p>
    <w:p w14:paraId="55F6D134">
      <w:pPr>
        <w:adjustRightInd w:val="0"/>
        <w:snapToGrid w:val="0"/>
        <w:spacing w:before="50" w:line="360" w:lineRule="auto"/>
        <w:rPr>
          <w:rFonts w:ascii="宋体" w:hAnsi="宋体"/>
          <w:szCs w:val="21"/>
        </w:rPr>
      </w:pPr>
      <w:r>
        <w:rPr>
          <w:rFonts w:hint="eastAsia" w:ascii="宋体" w:hAnsi="宋体"/>
          <w:szCs w:val="21"/>
        </w:rPr>
        <w:t>日期：　　年　　月　　日</w:t>
      </w:r>
    </w:p>
    <w:p w14:paraId="29A168C1">
      <w:pPr>
        <w:pStyle w:val="31"/>
        <w:ind w:firstLine="0" w:firstLineChars="0"/>
        <w:rPr>
          <w:lang w:val="en-US"/>
        </w:rPr>
        <w:sectPr>
          <w:pgSz w:w="11906" w:h="16838"/>
          <w:pgMar w:top="958" w:right="1106" w:bottom="1474" w:left="1259" w:header="624" w:footer="992" w:gutter="0"/>
          <w:pgNumType w:fmt="numberInDash"/>
          <w:cols w:space="720" w:num="1"/>
          <w:docGrid w:type="linesAndChars" w:linePitch="312" w:charSpace="0"/>
        </w:sectPr>
      </w:pPr>
    </w:p>
    <w:bookmarkEnd w:id="4"/>
    <w:bookmarkEnd w:id="8"/>
    <w:p w14:paraId="071DF39E">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六、货物说明一览表</w:t>
      </w:r>
    </w:p>
    <w:tbl>
      <w:tblPr>
        <w:tblStyle w:val="14"/>
        <w:tblW w:w="0" w:type="auto"/>
        <w:tblInd w:w="0" w:type="dxa"/>
        <w:tblLayout w:type="fixed"/>
        <w:tblCellMar>
          <w:top w:w="0" w:type="dxa"/>
          <w:left w:w="0" w:type="dxa"/>
          <w:bottom w:w="0" w:type="dxa"/>
          <w:right w:w="0" w:type="dxa"/>
        </w:tblCellMar>
      </w:tblPr>
      <w:tblGrid>
        <w:gridCol w:w="754"/>
        <w:gridCol w:w="1332"/>
        <w:gridCol w:w="1522"/>
        <w:gridCol w:w="1353"/>
        <w:gridCol w:w="2457"/>
        <w:gridCol w:w="1098"/>
      </w:tblGrid>
      <w:tr w14:paraId="75A1AC0E">
        <w:tblPrEx>
          <w:tblCellMar>
            <w:top w:w="0" w:type="dxa"/>
            <w:left w:w="0" w:type="dxa"/>
            <w:bottom w:w="0" w:type="dxa"/>
            <w:right w:w="0" w:type="dxa"/>
          </w:tblCellMar>
        </w:tblPrEx>
        <w:trPr>
          <w:trHeight w:val="852" w:hRule="atLeast"/>
        </w:trPr>
        <w:tc>
          <w:tcPr>
            <w:tcW w:w="75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0D5FB70">
            <w:pPr>
              <w:pStyle w:val="33"/>
              <w:spacing w:line="400" w:lineRule="atLeast"/>
              <w:jc w:val="center"/>
            </w:pPr>
            <w:r>
              <w:rPr>
                <w:rFonts w:ascii="宋体" w:hAnsi="宋体" w:cs="宋体"/>
                <w:sz w:val="21"/>
                <w:szCs w:val="21"/>
              </w:rPr>
              <w:t>序号</w:t>
            </w:r>
            <w:r>
              <w:rPr>
                <w:sz w:val="21"/>
                <w:szCs w:val="21"/>
              </w:rPr>
              <w:t xml:space="preserve"> </w:t>
            </w:r>
          </w:p>
        </w:tc>
        <w:tc>
          <w:tcPr>
            <w:tcW w:w="1332"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DE92543">
            <w:pPr>
              <w:pStyle w:val="33"/>
              <w:spacing w:line="400" w:lineRule="atLeast"/>
              <w:jc w:val="center"/>
            </w:pPr>
            <w:r>
              <w:rPr>
                <w:rFonts w:ascii="宋体" w:hAnsi="宋体" w:cs="宋体"/>
                <w:sz w:val="21"/>
                <w:szCs w:val="21"/>
              </w:rPr>
              <w:t>货物名称</w:t>
            </w:r>
            <w:r>
              <w:rPr>
                <w:sz w:val="21"/>
                <w:szCs w:val="21"/>
              </w:rPr>
              <w:t xml:space="preserve"> </w:t>
            </w:r>
          </w:p>
        </w:tc>
        <w:tc>
          <w:tcPr>
            <w:tcW w:w="1522"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6E34D93A">
            <w:pPr>
              <w:pStyle w:val="33"/>
              <w:spacing w:line="400" w:lineRule="atLeast"/>
              <w:jc w:val="center"/>
            </w:pPr>
            <w:r>
              <w:rPr>
                <w:rFonts w:ascii="宋体" w:hAnsi="宋体" w:cs="宋体"/>
                <w:sz w:val="21"/>
                <w:szCs w:val="21"/>
              </w:rPr>
              <w:t>制造商名称</w:t>
            </w:r>
            <w:r>
              <w:rPr>
                <w:sz w:val="21"/>
                <w:szCs w:val="21"/>
              </w:rPr>
              <w:t xml:space="preserve"> </w:t>
            </w:r>
          </w:p>
        </w:tc>
        <w:tc>
          <w:tcPr>
            <w:tcW w:w="135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4203E049">
            <w:pPr>
              <w:pStyle w:val="33"/>
              <w:spacing w:line="400" w:lineRule="atLeast"/>
              <w:jc w:val="center"/>
            </w:pPr>
            <w:r>
              <w:rPr>
                <w:rFonts w:ascii="宋体" w:hAnsi="宋体" w:cs="宋体"/>
                <w:sz w:val="21"/>
                <w:szCs w:val="21"/>
              </w:rPr>
              <w:t>型号规格</w:t>
            </w:r>
            <w:r>
              <w:rPr>
                <w:sz w:val="21"/>
                <w:szCs w:val="21"/>
              </w:rPr>
              <w:t xml:space="preserve"> </w:t>
            </w:r>
          </w:p>
        </w:tc>
        <w:tc>
          <w:tcPr>
            <w:tcW w:w="2457"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14341CC">
            <w:pPr>
              <w:pStyle w:val="33"/>
              <w:spacing w:line="400" w:lineRule="atLeast"/>
              <w:jc w:val="center"/>
            </w:pPr>
            <w:r>
              <w:rPr>
                <w:rFonts w:ascii="宋体" w:hAnsi="宋体" w:cs="宋体"/>
                <w:sz w:val="21"/>
                <w:szCs w:val="21"/>
              </w:rPr>
              <w:t>主要技术参数和技术指标</w:t>
            </w:r>
            <w:r>
              <w:rPr>
                <w:sz w:val="21"/>
                <w:szCs w:val="21"/>
              </w:rPr>
              <w:t xml:space="preserve"> </w:t>
            </w:r>
          </w:p>
        </w:tc>
        <w:tc>
          <w:tcPr>
            <w:tcW w:w="1098"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6F80BC9E">
            <w:pPr>
              <w:pStyle w:val="33"/>
              <w:spacing w:line="400" w:lineRule="atLeast"/>
              <w:jc w:val="center"/>
            </w:pPr>
            <w:r>
              <w:rPr>
                <w:rFonts w:ascii="宋体" w:hAnsi="宋体" w:cs="宋体"/>
                <w:sz w:val="21"/>
                <w:szCs w:val="21"/>
              </w:rPr>
              <w:t>备  注</w:t>
            </w:r>
            <w:r>
              <w:rPr>
                <w:sz w:val="21"/>
                <w:szCs w:val="21"/>
              </w:rPr>
              <w:t xml:space="preserve"> </w:t>
            </w:r>
          </w:p>
        </w:tc>
      </w:tr>
      <w:tr w14:paraId="408209F4">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197B3A3">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78E4056A">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0EE64F50">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2D4BB10B">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45BADC0E">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53B97369">
            <w:pPr>
              <w:pStyle w:val="33"/>
              <w:spacing w:line="400" w:lineRule="atLeast"/>
              <w:jc w:val="center"/>
            </w:pPr>
            <w:r>
              <w:rPr>
                <w:sz w:val="21"/>
                <w:szCs w:val="21"/>
              </w:rPr>
              <w:t xml:space="preserve">  </w:t>
            </w:r>
          </w:p>
        </w:tc>
      </w:tr>
      <w:tr w14:paraId="76ECF7BB">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2C5FC3C">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0DF19504">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740AB4F1">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1EF26459">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1C123D1D">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2EC50788">
            <w:pPr>
              <w:pStyle w:val="33"/>
              <w:spacing w:line="400" w:lineRule="atLeast"/>
              <w:jc w:val="center"/>
            </w:pPr>
            <w:r>
              <w:rPr>
                <w:sz w:val="21"/>
                <w:szCs w:val="21"/>
              </w:rPr>
              <w:t xml:space="preserve">  </w:t>
            </w:r>
          </w:p>
        </w:tc>
      </w:tr>
      <w:tr w14:paraId="7718BE91">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9366A71">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316B093A">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05D7B779">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697B076A">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42056A47">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1BF2B0F7">
            <w:pPr>
              <w:pStyle w:val="33"/>
              <w:spacing w:line="400" w:lineRule="atLeast"/>
              <w:jc w:val="center"/>
            </w:pPr>
            <w:r>
              <w:rPr>
                <w:sz w:val="21"/>
                <w:szCs w:val="21"/>
              </w:rPr>
              <w:t xml:space="preserve">  </w:t>
            </w:r>
          </w:p>
        </w:tc>
      </w:tr>
      <w:tr w14:paraId="598A6CD9">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7334016">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5078B737">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25108BE8">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45768F5A">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0261E946">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23C307C0">
            <w:pPr>
              <w:pStyle w:val="33"/>
              <w:spacing w:line="400" w:lineRule="atLeast"/>
              <w:jc w:val="center"/>
            </w:pPr>
            <w:r>
              <w:rPr>
                <w:sz w:val="21"/>
                <w:szCs w:val="21"/>
              </w:rPr>
              <w:t xml:space="preserve">  </w:t>
            </w:r>
          </w:p>
        </w:tc>
      </w:tr>
      <w:tr w14:paraId="5BE82ED3">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002D5B1">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3622006C">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38E8723F">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65E0250A">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2F236616">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0AD89AE9">
            <w:pPr>
              <w:pStyle w:val="33"/>
              <w:spacing w:line="400" w:lineRule="atLeast"/>
              <w:jc w:val="center"/>
            </w:pPr>
            <w:r>
              <w:rPr>
                <w:sz w:val="21"/>
                <w:szCs w:val="21"/>
              </w:rPr>
              <w:t xml:space="preserve">  </w:t>
            </w:r>
          </w:p>
        </w:tc>
      </w:tr>
      <w:tr w14:paraId="00A80CFA">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E51240D">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026A98DB">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5F025860">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001B937C">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1E4BEE1E">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2AAFA371">
            <w:pPr>
              <w:pStyle w:val="33"/>
              <w:spacing w:line="400" w:lineRule="atLeast"/>
              <w:jc w:val="center"/>
            </w:pPr>
            <w:r>
              <w:rPr>
                <w:sz w:val="21"/>
                <w:szCs w:val="21"/>
              </w:rPr>
              <w:t xml:space="preserve">  </w:t>
            </w:r>
          </w:p>
        </w:tc>
      </w:tr>
      <w:tr w14:paraId="2047AC4D">
        <w:tblPrEx>
          <w:tblCellMar>
            <w:top w:w="0" w:type="dxa"/>
            <w:left w:w="0" w:type="dxa"/>
            <w:bottom w:w="0" w:type="dxa"/>
            <w:right w:w="0" w:type="dxa"/>
          </w:tblCellMar>
        </w:tblPrEx>
        <w:trPr>
          <w:trHeight w:val="450"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BC1AD8B">
            <w:pPr>
              <w:pStyle w:val="33"/>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42A1E6BD">
            <w:pPr>
              <w:pStyle w:val="33"/>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49BA1CBE">
            <w:pPr>
              <w:pStyle w:val="33"/>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0B6333F6">
            <w:pPr>
              <w:pStyle w:val="33"/>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4ACE0425">
            <w:pPr>
              <w:pStyle w:val="33"/>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38CF7F3B">
            <w:pPr>
              <w:pStyle w:val="33"/>
              <w:spacing w:line="400" w:lineRule="atLeast"/>
              <w:jc w:val="center"/>
            </w:pPr>
            <w:r>
              <w:rPr>
                <w:sz w:val="21"/>
                <w:szCs w:val="21"/>
              </w:rPr>
              <w:t xml:space="preserve">  </w:t>
            </w:r>
          </w:p>
        </w:tc>
      </w:tr>
    </w:tbl>
    <w:p w14:paraId="35C919A2">
      <w:pPr>
        <w:pStyle w:val="31"/>
        <w:ind w:firstLine="420"/>
        <w:rPr>
          <w:lang w:val="en-US"/>
        </w:rPr>
      </w:pPr>
    </w:p>
    <w:p w14:paraId="47944AB3">
      <w:pPr>
        <w:adjustRightInd w:val="0"/>
        <w:snapToGrid w:val="0"/>
        <w:spacing w:line="360" w:lineRule="auto"/>
        <w:rPr>
          <w:rFonts w:ascii="黑体" w:hAnsi="Courier New" w:eastAsia="黑体" w:cs="Courier New"/>
          <w:b/>
          <w:bCs/>
          <w:sz w:val="32"/>
          <w:szCs w:val="32"/>
        </w:rPr>
      </w:pPr>
    </w:p>
    <w:p w14:paraId="656CD857">
      <w:pPr>
        <w:adjustRightInd w:val="0"/>
        <w:snapToGrid w:val="0"/>
        <w:spacing w:line="360" w:lineRule="auto"/>
        <w:rPr>
          <w:rFonts w:ascii="黑体" w:hAnsi="Courier New" w:eastAsia="黑体" w:cs="Courier New"/>
          <w:b/>
          <w:bCs/>
          <w:sz w:val="32"/>
          <w:szCs w:val="32"/>
        </w:rPr>
      </w:pPr>
    </w:p>
    <w:p w14:paraId="1183179E">
      <w:pPr>
        <w:adjustRightInd w:val="0"/>
        <w:snapToGrid w:val="0"/>
        <w:spacing w:line="360" w:lineRule="auto"/>
        <w:rPr>
          <w:rFonts w:ascii="黑体" w:hAnsi="Courier New" w:eastAsia="黑体" w:cs="Courier New"/>
          <w:b/>
          <w:bCs/>
          <w:sz w:val="32"/>
          <w:szCs w:val="32"/>
        </w:rPr>
      </w:pPr>
    </w:p>
    <w:p w14:paraId="75A9E689">
      <w:pPr>
        <w:adjustRightInd w:val="0"/>
        <w:snapToGrid w:val="0"/>
        <w:spacing w:line="360" w:lineRule="auto"/>
        <w:rPr>
          <w:rFonts w:ascii="黑体" w:hAnsi="Courier New" w:eastAsia="黑体" w:cs="Courier New"/>
          <w:b/>
          <w:bCs/>
          <w:sz w:val="32"/>
          <w:szCs w:val="32"/>
        </w:rPr>
      </w:pPr>
    </w:p>
    <w:p w14:paraId="5B9471FE">
      <w:pPr>
        <w:adjustRightInd w:val="0"/>
        <w:snapToGrid w:val="0"/>
        <w:spacing w:line="360" w:lineRule="auto"/>
        <w:rPr>
          <w:rFonts w:ascii="黑体" w:hAnsi="Courier New" w:eastAsia="黑体" w:cs="Courier New"/>
          <w:b/>
          <w:bCs/>
          <w:sz w:val="32"/>
          <w:szCs w:val="32"/>
        </w:rPr>
      </w:pPr>
    </w:p>
    <w:p w14:paraId="059FEEC4">
      <w:pPr>
        <w:adjustRightInd w:val="0"/>
        <w:snapToGrid w:val="0"/>
        <w:spacing w:line="360" w:lineRule="auto"/>
        <w:rPr>
          <w:rFonts w:ascii="黑体" w:hAnsi="Courier New" w:eastAsia="黑体" w:cs="Courier New"/>
          <w:b/>
          <w:bCs/>
          <w:sz w:val="32"/>
          <w:szCs w:val="32"/>
        </w:rPr>
      </w:pPr>
    </w:p>
    <w:p w14:paraId="5B291F79">
      <w:pPr>
        <w:adjustRightInd w:val="0"/>
        <w:snapToGrid w:val="0"/>
        <w:spacing w:line="360" w:lineRule="auto"/>
        <w:rPr>
          <w:rFonts w:ascii="黑体" w:hAnsi="Courier New" w:eastAsia="黑体" w:cs="Courier New"/>
          <w:b/>
          <w:bCs/>
          <w:sz w:val="32"/>
          <w:szCs w:val="32"/>
        </w:rPr>
      </w:pPr>
    </w:p>
    <w:p w14:paraId="1993D770">
      <w:pPr>
        <w:adjustRightInd w:val="0"/>
        <w:snapToGrid w:val="0"/>
        <w:spacing w:line="360" w:lineRule="auto"/>
        <w:rPr>
          <w:rFonts w:ascii="黑体" w:hAnsi="Courier New" w:eastAsia="黑体" w:cs="Courier New"/>
          <w:b/>
          <w:bCs/>
          <w:sz w:val="32"/>
          <w:szCs w:val="32"/>
        </w:rPr>
      </w:pPr>
    </w:p>
    <w:p w14:paraId="60341219">
      <w:pPr>
        <w:adjustRightInd w:val="0"/>
        <w:snapToGrid w:val="0"/>
        <w:spacing w:line="360" w:lineRule="auto"/>
        <w:rPr>
          <w:rFonts w:ascii="黑体" w:hAnsi="Courier New" w:eastAsia="黑体" w:cs="Courier New"/>
          <w:b/>
          <w:bCs/>
          <w:sz w:val="32"/>
          <w:szCs w:val="32"/>
        </w:rPr>
      </w:pPr>
    </w:p>
    <w:p w14:paraId="74FD40D8">
      <w:pPr>
        <w:adjustRightInd w:val="0"/>
        <w:snapToGrid w:val="0"/>
        <w:spacing w:line="360" w:lineRule="auto"/>
        <w:rPr>
          <w:rFonts w:ascii="黑体" w:hAnsi="Courier New" w:eastAsia="黑体" w:cs="Courier New"/>
          <w:b/>
          <w:bCs/>
          <w:sz w:val="32"/>
          <w:szCs w:val="32"/>
        </w:rPr>
      </w:pPr>
    </w:p>
    <w:p w14:paraId="694520C1">
      <w:pPr>
        <w:adjustRightInd w:val="0"/>
        <w:snapToGrid w:val="0"/>
        <w:spacing w:line="360" w:lineRule="auto"/>
        <w:rPr>
          <w:rFonts w:ascii="黑体" w:hAnsi="Courier New" w:eastAsia="黑体" w:cs="Courier New"/>
          <w:b/>
          <w:bCs/>
          <w:sz w:val="32"/>
          <w:szCs w:val="32"/>
        </w:rPr>
      </w:pPr>
    </w:p>
    <w:p w14:paraId="4CE96532">
      <w:pPr>
        <w:adjustRightInd w:val="0"/>
        <w:snapToGrid w:val="0"/>
        <w:spacing w:line="360" w:lineRule="auto"/>
        <w:rPr>
          <w:rFonts w:ascii="黑体" w:hAnsi="Courier New" w:eastAsia="黑体" w:cs="Courier New"/>
          <w:b/>
          <w:bCs/>
          <w:sz w:val="32"/>
          <w:szCs w:val="32"/>
        </w:rPr>
      </w:pPr>
    </w:p>
    <w:p w14:paraId="6646B140">
      <w:pPr>
        <w:adjustRightInd w:val="0"/>
        <w:snapToGrid w:val="0"/>
        <w:spacing w:line="360" w:lineRule="auto"/>
        <w:rPr>
          <w:rFonts w:ascii="黑体" w:hAnsi="Courier New" w:eastAsia="黑体" w:cs="Courier New"/>
          <w:b/>
          <w:bCs/>
          <w:sz w:val="32"/>
          <w:szCs w:val="32"/>
        </w:rPr>
      </w:pPr>
    </w:p>
    <w:p w14:paraId="45807767">
      <w:pPr>
        <w:adjustRightInd w:val="0"/>
        <w:snapToGrid w:val="0"/>
        <w:spacing w:line="360" w:lineRule="auto"/>
        <w:rPr>
          <w:rFonts w:ascii="黑体" w:hAnsi="Courier New" w:eastAsia="黑体" w:cs="Courier New"/>
          <w:b/>
          <w:bCs/>
          <w:sz w:val="32"/>
          <w:szCs w:val="32"/>
        </w:rPr>
      </w:pPr>
    </w:p>
    <w:p w14:paraId="30A5AE17">
      <w:pPr>
        <w:adjustRightInd w:val="0"/>
        <w:snapToGrid w:val="0"/>
        <w:spacing w:line="360" w:lineRule="auto"/>
        <w:rPr>
          <w:rFonts w:ascii="黑体" w:hAnsi="Courier New" w:eastAsia="黑体" w:cs="Courier New"/>
          <w:b/>
          <w:bCs/>
          <w:sz w:val="32"/>
          <w:szCs w:val="32"/>
        </w:rPr>
      </w:pPr>
    </w:p>
    <w:p w14:paraId="29A751B7">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七、投标人具备投标资格的证明文件</w:t>
      </w:r>
    </w:p>
    <w:p w14:paraId="3022DC01">
      <w:pPr>
        <w:ind w:left="-1260" w:leftChars="-600" w:firstLine="803" w:firstLineChars="250"/>
        <w:jc w:val="left"/>
        <w:rPr>
          <w:rFonts w:hAnsi="宋体"/>
          <w:b/>
          <w:bCs/>
          <w:color w:val="FF0000"/>
          <w:kern w:val="0"/>
          <w:sz w:val="32"/>
          <w:szCs w:val="32"/>
        </w:rPr>
      </w:pPr>
      <w:r>
        <w:rPr>
          <w:rFonts w:hint="eastAsia" w:hAnsi="宋体"/>
          <w:b/>
          <w:bCs/>
          <w:color w:val="FF0000"/>
          <w:kern w:val="0"/>
          <w:sz w:val="32"/>
          <w:szCs w:val="32"/>
        </w:rPr>
        <w:t xml:space="preserve">（附件提供资料均要求盖公章，无公章投标文件作废） </w:t>
      </w:r>
    </w:p>
    <w:p w14:paraId="7FA99584">
      <w:pPr>
        <w:ind w:left="-1260" w:leftChars="-600"/>
        <w:jc w:val="left"/>
        <w:rPr>
          <w:rFonts w:hAnsi="宋体"/>
          <w:b/>
          <w:bCs/>
          <w:kern w:val="0"/>
          <w:sz w:val="36"/>
          <w:szCs w:val="36"/>
        </w:rPr>
      </w:pPr>
      <w:r>
        <w:rPr>
          <w:rFonts w:hint="eastAsia" w:hAnsi="宋体"/>
          <w:b/>
          <w:bCs/>
          <w:kern w:val="0"/>
          <w:sz w:val="36"/>
          <w:szCs w:val="36"/>
        </w:rPr>
        <w:t xml:space="preserve">附件1 </w:t>
      </w:r>
    </w:p>
    <w:p w14:paraId="545A5708">
      <w:pPr>
        <w:jc w:val="center"/>
        <w:rPr>
          <w:rFonts w:hAnsi="宋体"/>
          <w:b/>
          <w:bCs/>
          <w:kern w:val="0"/>
          <w:sz w:val="36"/>
          <w:szCs w:val="36"/>
        </w:rPr>
      </w:pPr>
      <w:r>
        <w:rPr>
          <w:rFonts w:hAnsi="宋体"/>
          <w:b/>
          <w:bCs/>
          <w:kern w:val="0"/>
          <w:sz w:val="36"/>
          <w:szCs w:val="36"/>
        </w:rPr>
        <w:t>投标人法人营业执照副本复印件</w:t>
      </w:r>
    </w:p>
    <w:p w14:paraId="58AF93BE">
      <w:pPr>
        <w:jc w:val="center"/>
        <w:rPr>
          <w:rFonts w:ascii="黑体" w:hAnsi="黑体" w:eastAsia="黑体" w:cs="黑体"/>
          <w:b/>
          <w:bCs/>
          <w:color w:val="FF0000"/>
          <w:sz w:val="36"/>
          <w:szCs w:val="36"/>
          <w:u w:val="single"/>
        </w:rPr>
      </w:pPr>
    </w:p>
    <w:p w14:paraId="37AB2B5A">
      <w:pPr>
        <w:rPr>
          <w:b/>
          <w:sz w:val="30"/>
          <w:szCs w:val="30"/>
        </w:rPr>
      </w:pPr>
      <w:r>
        <w:rPr>
          <w:rFonts w:hint="eastAsia" w:ascii="黑体" w:hAnsi="黑体" w:eastAsia="黑体" w:cs="黑体"/>
          <w:b/>
          <w:bCs/>
          <w:color w:val="000000"/>
          <w:sz w:val="32"/>
          <w:szCs w:val="32"/>
          <w:u w:val="single"/>
        </w:rPr>
        <w:br w:type="page"/>
      </w:r>
      <w:r>
        <w:rPr>
          <w:rFonts w:hint="eastAsia" w:hAnsi="宋体"/>
          <w:b/>
          <w:bCs/>
          <w:kern w:val="0"/>
          <w:sz w:val="36"/>
          <w:szCs w:val="36"/>
        </w:rPr>
        <w:t xml:space="preserve">附件2 </w:t>
      </w:r>
    </w:p>
    <w:p w14:paraId="51971D72">
      <w:pPr>
        <w:snapToGrid w:val="0"/>
        <w:spacing w:beforeLines="100" w:afterLines="100" w:line="500" w:lineRule="exact"/>
        <w:jc w:val="center"/>
        <w:rPr>
          <w:b/>
          <w:sz w:val="30"/>
          <w:szCs w:val="30"/>
        </w:rPr>
      </w:pPr>
      <w:r>
        <w:rPr>
          <w:rFonts w:hint="eastAsia"/>
          <w:b/>
          <w:sz w:val="30"/>
          <w:szCs w:val="30"/>
        </w:rPr>
        <w:t>法定代表人</w:t>
      </w:r>
      <w:r>
        <w:rPr>
          <w:b/>
          <w:sz w:val="30"/>
          <w:szCs w:val="30"/>
        </w:rPr>
        <w:t>授权委托书（格式）</w:t>
      </w:r>
    </w:p>
    <w:p w14:paraId="45AFBAA1">
      <w:pPr>
        <w:spacing w:line="460" w:lineRule="exact"/>
        <w:ind w:firstLine="480" w:firstLineChars="200"/>
        <w:rPr>
          <w:sz w:val="24"/>
        </w:rPr>
      </w:pPr>
      <w:r>
        <w:rPr>
          <w:sz w:val="24"/>
        </w:rPr>
        <w:t>本授权委托书声明：我</w:t>
      </w:r>
      <w:r>
        <w:rPr>
          <w:sz w:val="24"/>
          <w:u w:val="single"/>
        </w:rPr>
        <w:t xml:space="preserve">          </w:t>
      </w:r>
      <w:r>
        <w:rPr>
          <w:sz w:val="24"/>
        </w:rPr>
        <w:t>(姓名)系</w:t>
      </w:r>
      <w:r>
        <w:rPr>
          <w:sz w:val="24"/>
          <w:u w:val="single"/>
        </w:rPr>
        <w:t xml:space="preserve">                       </w:t>
      </w:r>
      <w:r>
        <w:rPr>
          <w:sz w:val="24"/>
        </w:rPr>
        <w:t>(投标单位名称)的</w:t>
      </w:r>
      <w:r>
        <w:rPr>
          <w:rFonts w:hint="eastAsia"/>
          <w:sz w:val="24"/>
        </w:rPr>
        <w:t>法定代表人，</w:t>
      </w:r>
      <w:r>
        <w:rPr>
          <w:sz w:val="24"/>
        </w:rPr>
        <w:t>现授权委托</w:t>
      </w:r>
      <w:r>
        <w:rPr>
          <w:sz w:val="24"/>
          <w:u w:val="single"/>
        </w:rPr>
        <w:t xml:space="preserve">           </w:t>
      </w:r>
      <w:r>
        <w:rPr>
          <w:sz w:val="24"/>
        </w:rPr>
        <w:t>(姓名)为我单位代理人,以本单位的名义参加</w:t>
      </w:r>
      <w:r>
        <w:rPr>
          <w:rFonts w:hint="eastAsia"/>
          <w:sz w:val="24"/>
        </w:rPr>
        <w:t>长沙民政职业技术学院</w:t>
      </w:r>
      <w:r>
        <w:rPr>
          <w:sz w:val="24"/>
        </w:rPr>
        <w:t>的</w:t>
      </w:r>
      <w:r>
        <w:rPr>
          <w:sz w:val="24"/>
          <w:u w:val="single"/>
        </w:rPr>
        <w:t xml:space="preserve">                     </w:t>
      </w:r>
      <w:r>
        <w:rPr>
          <w:sz w:val="24"/>
        </w:rPr>
        <w:t>采购项目的采购活动。委托代理人在</w:t>
      </w:r>
      <w:r>
        <w:rPr>
          <w:rFonts w:hint="eastAsia"/>
          <w:sz w:val="24"/>
        </w:rPr>
        <w:t>报名、</w:t>
      </w:r>
      <w:r>
        <w:rPr>
          <w:sz w:val="24"/>
        </w:rPr>
        <w:t>报价、谈判、询标过程中所签署的一切文件和处理与之有关的一切事务，我均予以承认。</w:t>
      </w:r>
    </w:p>
    <w:p w14:paraId="31B99A27">
      <w:pPr>
        <w:spacing w:line="460" w:lineRule="exact"/>
        <w:ind w:firstLine="600"/>
        <w:rPr>
          <w:sz w:val="24"/>
        </w:rPr>
      </w:pPr>
      <w:r>
        <w:rPr>
          <w:sz w:val="24"/>
        </w:rPr>
        <w:t>委托代理人无转委权。特此委托。</w:t>
      </w:r>
    </w:p>
    <w:p w14:paraId="7C10D1FD">
      <w:pPr>
        <w:spacing w:line="460" w:lineRule="exact"/>
        <w:ind w:firstLine="600"/>
        <w:rPr>
          <w:sz w:val="24"/>
        </w:rPr>
      </w:pPr>
      <w:r>
        <w:rPr>
          <w:sz w:val="24"/>
        </w:rPr>
        <w:t>代理人：                 性别：          年龄：</w:t>
      </w:r>
    </w:p>
    <w:p w14:paraId="39475F7D">
      <w:pPr>
        <w:spacing w:line="460" w:lineRule="exact"/>
        <w:ind w:firstLine="600"/>
        <w:rPr>
          <w:sz w:val="24"/>
        </w:rPr>
      </w:pPr>
      <w:r>
        <w:rPr>
          <w:sz w:val="24"/>
        </w:rPr>
        <w:t>单位：                   部门：          职务：</w:t>
      </w:r>
    </w:p>
    <w:p w14:paraId="0F878784">
      <w:pPr>
        <w:spacing w:line="460" w:lineRule="exact"/>
        <w:ind w:firstLine="600"/>
        <w:rPr>
          <w:sz w:val="24"/>
        </w:rPr>
      </w:pPr>
      <w:r>
        <w:rPr>
          <w:sz w:val="24"/>
        </w:rPr>
        <w:t>投标人名称：（盖章）</w:t>
      </w:r>
    </w:p>
    <w:p w14:paraId="3D668FEB">
      <w:pPr>
        <w:spacing w:line="460" w:lineRule="exact"/>
        <w:ind w:firstLine="600"/>
        <w:rPr>
          <w:sz w:val="24"/>
        </w:rPr>
      </w:pPr>
      <w:r>
        <w:rPr>
          <w:sz w:val="24"/>
        </w:rPr>
        <w:t xml:space="preserve">法人（经营者）：（签名）                             </w:t>
      </w:r>
    </w:p>
    <w:p w14:paraId="07863AFF">
      <w:pPr>
        <w:spacing w:line="460" w:lineRule="exact"/>
        <w:ind w:firstLine="5520" w:firstLineChars="2300"/>
        <w:rPr>
          <w:sz w:val="24"/>
        </w:rPr>
      </w:pPr>
      <w:r>
        <w:rPr>
          <w:sz w:val="24"/>
        </w:rPr>
        <w:t>日期：      年  月  日</w:t>
      </w:r>
    </w:p>
    <w:p w14:paraId="00469D25">
      <w:pPr>
        <w:spacing w:line="460" w:lineRule="exact"/>
        <w:ind w:firstLine="600"/>
        <w:jc w:val="center"/>
        <w:rPr>
          <w:sz w:val="24"/>
        </w:rPr>
      </w:pPr>
    </w:p>
    <w:p w14:paraId="0084C7F0">
      <w:pPr>
        <w:spacing w:line="460" w:lineRule="exact"/>
        <w:ind w:left="-840" w:leftChars="-400"/>
        <w:jc w:val="center"/>
        <w:rPr>
          <w:sz w:val="24"/>
        </w:rPr>
      </w:pPr>
      <w:r>
        <w:rPr>
          <w:sz w:val="24"/>
        </w:rPr>
        <w:t>附：</w:t>
      </w:r>
      <w:r>
        <w:rPr>
          <w:rFonts w:hint="eastAsia"/>
          <w:sz w:val="24"/>
        </w:rPr>
        <w:t>法定代表人</w:t>
      </w:r>
      <w:r>
        <w:rPr>
          <w:sz w:val="24"/>
        </w:rPr>
        <w:t>及委托代理人身份证复印件</w:t>
      </w:r>
      <w:r>
        <w:rPr>
          <w:rFonts w:hint="eastAsia"/>
          <w:sz w:val="24"/>
        </w:rPr>
        <w:t>（</w:t>
      </w:r>
      <w:r>
        <w:rPr>
          <w:rFonts w:hint="eastAsia"/>
          <w:b/>
          <w:bCs/>
          <w:color w:val="FF0000"/>
          <w:sz w:val="24"/>
        </w:rPr>
        <w:t>文字及身份证号码不能辨别作废</w:t>
      </w:r>
      <w:r>
        <w:rPr>
          <w:rFonts w:hint="eastAsia"/>
          <w:sz w:val="24"/>
        </w:rPr>
        <w:t>）</w:t>
      </w:r>
    </w:p>
    <w:p w14:paraId="4B0BBA14">
      <w:pPr>
        <w:spacing w:line="460" w:lineRule="exact"/>
        <w:ind w:firstLine="600"/>
        <w:jc w:val="center"/>
        <w:rPr>
          <w:sz w:val="24"/>
        </w:rPr>
      </w:pPr>
      <w:r>
        <w:rPr>
          <w:sz w:val="24"/>
        </w:rPr>
        <w:pict>
          <v:shape id="_x0000_s1029" o:spid="_x0000_s1029" o:spt="202" type="#_x0000_t202" style="position:absolute;left:0pt;margin-left:192.65pt;margin-top:183.5pt;height:135.05pt;width:229.5pt;z-index:251662336;mso-width-relative:page;mso-height-relative:page;" fillcolor="#CCE8CF" filled="t" coordsize="21600,21600" o:gfxdata="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ckr42wAAAAsBAAAPAAAAAAAAAAEAIAAAACIA&#10;AABkcnMvZG93bnJldi54bWxQSwECFAAUAAAACACHTuJAB2WubD8CAABqBAAADgAAAAAAAAABACAA&#10;AAAqAQAAZHJzL2Uyb0RvYy54bWxQSwUGAAAAAAYABgBZAQAA2wUAAAAA&#10;">
            <v:path/>
            <v:fill on="t" focussize="0,0"/>
            <v:stroke weight="0.5pt" joinstyle="round"/>
            <v:imagedata o:title=""/>
            <o:lock v:ext="edit"/>
            <v:textbox>
              <w:txbxContent>
                <w:p w14:paraId="1A2591ED">
                  <w:r>
                    <w:rPr>
                      <w:rFonts w:ascii="宋体" w:hAnsi="宋体" w:cs="宋体"/>
                      <w:sz w:val="24"/>
                    </w:rPr>
                    <w:t>委托</w:t>
                  </w:r>
                  <w:r>
                    <w:rPr>
                      <w:rFonts w:hint="eastAsia"/>
                    </w:rPr>
                    <w:t>代理人身份证背面复印件粘贴处</w:t>
                  </w:r>
                </w:p>
              </w:txbxContent>
            </v:textbox>
          </v:shape>
        </w:pict>
      </w:r>
      <w:r>
        <w:rPr>
          <w:sz w:val="24"/>
        </w:rPr>
        <w:pict>
          <v:shape id="_x0000_s1028" o:spid="_x0000_s1028" o:spt="202" type="#_x0000_t202" style="position:absolute;left:0pt;margin-left:-59.35pt;margin-top:182.75pt;height:135.05pt;width:229.5pt;z-index:251661312;mso-width-relative:page;mso-height-relative:page;" fillcolor="#CCE8CF" filled="t" coordsize="21600,21600" o:gfxdata="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Q4Li3cAAAADAEAAA8AAAAAAAAAAQAgAAAAIgAA&#10;AGRycy9kb3ducmV2LnhtbFBLAQIUABQAAAAIAIdO4kCVCQ8cPQIAAGoEAAAOAAAAAAAAAAEAIAAA&#10;ACsBAABkcnMvZTJvRG9jLnhtbFBLBQYAAAAABgAGAFkBAADaBQAAAAA=&#10;">
            <v:path/>
            <v:fill on="t" focussize="0,0"/>
            <v:stroke weight="0.5pt" joinstyle="round"/>
            <v:imagedata o:title=""/>
            <o:lock v:ext="edit"/>
            <v:textbox>
              <w:txbxContent>
                <w:p w14:paraId="440C0C68">
                  <w:r>
                    <w:rPr>
                      <w:rFonts w:ascii="宋体" w:hAnsi="宋体" w:cs="宋体"/>
                      <w:sz w:val="24"/>
                    </w:rPr>
                    <w:t>委托</w:t>
                  </w:r>
                  <w:r>
                    <w:rPr>
                      <w:rFonts w:hint="eastAsia"/>
                    </w:rPr>
                    <w:t>代理人身份证正面复印件粘贴处</w:t>
                  </w:r>
                </w:p>
              </w:txbxContent>
            </v:textbox>
          </v:shape>
        </w:pict>
      </w:r>
      <w:r>
        <w:rPr>
          <w:sz w:val="24"/>
        </w:rPr>
        <w:pict>
          <v:shape id="_x0000_s1027" o:spid="_x0000_s1027" o:spt="202" type="#_x0000_t202" style="position:absolute;left:0pt;margin-left:190.4pt;margin-top:23pt;height:135.05pt;width:229.5pt;z-index:251660288;mso-width-relative:page;mso-height-relative:page;" fillcolor="#CCE8CF" filled="t" coordsize="21600,21600" o:gfxdata="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&#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Zf0/ZAAAACgEAAA8AAAAAAAAAAQAgAAAAIgAAAGRy&#10;cy9kb3ducmV2LnhtbFBLAQIUABQAAAAIAIdO4kAqCBiUPQIAAGoEAAAOAAAAAAAAAAEAIAAAACgB&#10;AABkcnMvZTJvRG9jLnhtbFBLBQYAAAAABgAGAFkBAADXBQAAAAA=&#10;">
            <v:path/>
            <v:fill on="t" focussize="0,0"/>
            <v:stroke weight="0.5pt" joinstyle="round"/>
            <v:imagedata o:title=""/>
            <o:lock v:ext="edit"/>
            <v:textbox>
              <w:txbxContent>
                <w:p w14:paraId="2A6AB76C">
                  <w:r>
                    <w:rPr>
                      <w:rFonts w:hint="eastAsia"/>
                    </w:rPr>
                    <w:t xml:space="preserve"> 法定代表人身份证背面复印件粘贴处</w:t>
                  </w:r>
                </w:p>
              </w:txbxContent>
            </v:textbox>
          </v:shape>
        </w:pict>
      </w:r>
      <w:r>
        <w:rPr>
          <w:sz w:val="24"/>
        </w:rPr>
        <w:pict>
          <v:shape id="_x0000_s1026" o:spid="_x0000_s1026" o:spt="202" type="#_x0000_t202" style="position:absolute;left:0pt;margin-left:-58.6pt;margin-top:23pt;height:135.05pt;width:229.5pt;z-index:251659264;mso-width-relative:page;mso-height-relative:page;" fillcolor="#CCE8CF" filled="t" coordsize="21600,21600" o:gfxdata="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ft42gAAAAsBAAAPAAAAAAAA&#10;AAEAIAAAACIAAABkcnMvZG93bnJldi54bWxQSwECFAAUAAAACACHTuJA+tI3VEkCAAB1BAAADgAA&#10;AAAAAAABACAAAAApAQAAZHJzL2Uyb0RvYy54bWxQSwUGAAAAAAYABgBZAQAA5AUAAAAA&#10;">
            <v:path/>
            <v:fill on="t" focussize="0,0"/>
            <v:stroke weight="0.5pt" joinstyle="round"/>
            <v:imagedata o:title=""/>
            <o:lock v:ext="edit"/>
            <v:textbox>
              <w:txbxContent>
                <w:p w14:paraId="0DE0A256">
                  <w:r>
                    <w:rPr>
                      <w:rFonts w:hint="eastAsia"/>
                    </w:rPr>
                    <w:t xml:space="preserve"> 法定代表人身份证正面复印件粘贴处</w:t>
                  </w:r>
                </w:p>
              </w:txbxContent>
            </v:textbox>
          </v:shape>
        </w:pict>
      </w:r>
      <w:r>
        <w:rPr>
          <w:sz w:val="24"/>
        </w:rPr>
        <w:br w:type="page"/>
      </w:r>
    </w:p>
    <w:p w14:paraId="68C961BE">
      <w:pPr>
        <w:spacing w:line="460" w:lineRule="exact"/>
        <w:ind w:leftChars="-600" w:hanging="1260"/>
        <w:rPr>
          <w:sz w:val="24"/>
        </w:rPr>
      </w:pPr>
      <w:r>
        <w:rPr>
          <w:rFonts w:hint="eastAsia" w:hAnsi="宋体"/>
          <w:b/>
          <w:bCs/>
          <w:kern w:val="0"/>
          <w:sz w:val="36"/>
          <w:szCs w:val="36"/>
        </w:rPr>
        <w:t>附件3</w:t>
      </w:r>
    </w:p>
    <w:p w14:paraId="217E4DF4">
      <w:pPr>
        <w:snapToGrid w:val="0"/>
        <w:spacing w:beforeLines="100" w:afterLines="100" w:line="400" w:lineRule="exact"/>
        <w:jc w:val="center"/>
        <w:rPr>
          <w:b/>
          <w:sz w:val="30"/>
          <w:szCs w:val="30"/>
        </w:rPr>
      </w:pPr>
      <w:r>
        <w:rPr>
          <w:b/>
          <w:sz w:val="30"/>
          <w:szCs w:val="30"/>
        </w:rPr>
        <w:t>参加采购活动前三年内（新注册单位自营业至今）在经营活动中没有重大违法记录的书面声明</w:t>
      </w:r>
    </w:p>
    <w:p w14:paraId="66D2CE33">
      <w:pPr>
        <w:adjustRightInd w:val="0"/>
        <w:snapToGrid w:val="0"/>
        <w:spacing w:beforeLines="50" w:line="360" w:lineRule="auto"/>
        <w:ind w:left="-88" w:leftChars="-42"/>
        <w:rPr>
          <w:sz w:val="24"/>
        </w:rPr>
      </w:pPr>
      <w:r>
        <w:rPr>
          <w:sz w:val="24"/>
        </w:rPr>
        <w:t>致</w:t>
      </w:r>
      <w:r>
        <w:rPr>
          <w:rFonts w:hint="eastAsia"/>
          <w:sz w:val="24"/>
          <w:u w:val="single"/>
        </w:rPr>
        <w:t>长沙民政职业技术学院</w:t>
      </w:r>
      <w:r>
        <w:rPr>
          <w:sz w:val="24"/>
        </w:rPr>
        <w:t>：</w:t>
      </w:r>
    </w:p>
    <w:p w14:paraId="1935E6FE">
      <w:pPr>
        <w:widowControl/>
        <w:adjustRightInd w:val="0"/>
        <w:snapToGrid w:val="0"/>
        <w:spacing w:beforeLines="50" w:line="360" w:lineRule="auto"/>
        <w:ind w:firstLine="480" w:firstLineChars="200"/>
        <w:rPr>
          <w:sz w:val="24"/>
        </w:rPr>
      </w:pPr>
      <w:r>
        <w:rPr>
          <w:sz w:val="24"/>
        </w:rPr>
        <w:t>我单位在参加采购活动前三年内（新注册单位自营业至今）在经营活动中没有重大违法记录，包括：</w:t>
      </w:r>
    </w:p>
    <w:p w14:paraId="74803303">
      <w:pPr>
        <w:widowControl/>
        <w:adjustRightInd w:val="0"/>
        <w:snapToGrid w:val="0"/>
        <w:spacing w:beforeLines="50" w:line="360" w:lineRule="auto"/>
        <w:ind w:firstLine="480" w:firstLineChars="200"/>
        <w:rPr>
          <w:sz w:val="24"/>
        </w:rPr>
      </w:pPr>
      <w:r>
        <w:rPr>
          <w:sz w:val="24"/>
        </w:rPr>
        <w:t>1.</w:t>
      </w:r>
      <w:r>
        <w:rPr>
          <w:rFonts w:hint="eastAsia"/>
          <w:sz w:val="24"/>
        </w:rPr>
        <w:t>我单位或者其法定代表人、董事、监事、高级管理人员</w:t>
      </w:r>
      <w:r>
        <w:rPr>
          <w:sz w:val="24"/>
        </w:rPr>
        <w:t>因经营活动中的违法行为受到行政处罚；</w:t>
      </w:r>
    </w:p>
    <w:p w14:paraId="211CDBEE">
      <w:pPr>
        <w:widowControl/>
        <w:adjustRightInd w:val="0"/>
        <w:snapToGrid w:val="0"/>
        <w:spacing w:beforeLines="50" w:line="360" w:lineRule="auto"/>
        <w:ind w:firstLine="480" w:firstLineChars="200"/>
        <w:rPr>
          <w:sz w:val="24"/>
        </w:rPr>
      </w:pPr>
      <w:r>
        <w:rPr>
          <w:sz w:val="24"/>
        </w:rPr>
        <w:t>2.</w:t>
      </w:r>
      <w:r>
        <w:rPr>
          <w:rFonts w:hint="eastAsia"/>
          <w:sz w:val="24"/>
        </w:rPr>
        <w:t>我单位或者其法定代表人、董事、监事、高级管理人员</w:t>
      </w:r>
      <w:r>
        <w:rPr>
          <w:sz w:val="24"/>
        </w:rPr>
        <w:t>因经营活动中的违法行为受到刑事处罚。</w:t>
      </w:r>
    </w:p>
    <w:p w14:paraId="51ACEBDF">
      <w:pPr>
        <w:widowControl/>
        <w:adjustRightInd w:val="0"/>
        <w:snapToGrid w:val="0"/>
        <w:spacing w:beforeLines="50" w:line="360" w:lineRule="auto"/>
        <w:ind w:firstLine="556" w:firstLineChars="232"/>
        <w:rPr>
          <w:sz w:val="24"/>
        </w:rPr>
      </w:pPr>
      <w:r>
        <w:rPr>
          <w:sz w:val="24"/>
        </w:rPr>
        <w:t>特此声明！</w:t>
      </w:r>
    </w:p>
    <w:p w14:paraId="7B1C26DE">
      <w:pPr>
        <w:widowControl/>
        <w:adjustRightInd w:val="0"/>
        <w:snapToGrid w:val="0"/>
        <w:spacing w:beforeLines="50" w:line="360" w:lineRule="auto"/>
        <w:ind w:firstLine="420"/>
        <w:rPr>
          <w:sz w:val="24"/>
        </w:rPr>
      </w:pPr>
    </w:p>
    <w:p w14:paraId="2B82497D">
      <w:pPr>
        <w:adjustRightInd w:val="0"/>
        <w:snapToGrid w:val="0"/>
        <w:spacing w:beforeLines="50" w:line="360" w:lineRule="auto"/>
        <w:ind w:right="1170" w:rightChars="557"/>
        <w:jc w:val="right"/>
        <w:rPr>
          <w:sz w:val="24"/>
        </w:rPr>
      </w:pPr>
      <w:r>
        <w:rPr>
          <w:sz w:val="24"/>
        </w:rPr>
        <w:t>投标人（单位章）：</w:t>
      </w:r>
    </w:p>
    <w:p w14:paraId="35DB59A7">
      <w:pPr>
        <w:adjustRightInd w:val="0"/>
        <w:snapToGrid w:val="0"/>
        <w:spacing w:beforeLines="50" w:line="360" w:lineRule="auto"/>
        <w:ind w:right="1170" w:rightChars="557"/>
        <w:jc w:val="right"/>
        <w:rPr>
          <w:sz w:val="24"/>
        </w:rPr>
      </w:pPr>
      <w:r>
        <w:rPr>
          <w:rFonts w:hint="eastAsia"/>
          <w:sz w:val="24"/>
        </w:rPr>
        <w:t>法定代表人</w:t>
      </w:r>
      <w:r>
        <w:rPr>
          <w:sz w:val="24"/>
        </w:rPr>
        <w:t xml:space="preserve">（签字或盖章）：                              </w:t>
      </w:r>
    </w:p>
    <w:p w14:paraId="72D4B970">
      <w:pPr>
        <w:tabs>
          <w:tab w:val="left" w:pos="6075"/>
        </w:tabs>
        <w:spacing w:beforeLines="50" w:afterLines="50" w:line="360" w:lineRule="atLeast"/>
        <w:ind w:right="480"/>
        <w:jc w:val="center"/>
        <w:rPr>
          <w:sz w:val="24"/>
        </w:rPr>
      </w:pPr>
      <w:r>
        <w:rPr>
          <w:sz w:val="24"/>
        </w:rPr>
        <w:t xml:space="preserve">                                                  日期：</w:t>
      </w:r>
    </w:p>
    <w:p w14:paraId="3C13E06F">
      <w:pPr>
        <w:pStyle w:val="31"/>
        <w:ind w:firstLine="420"/>
        <w:rPr>
          <w:lang w:val="en-US"/>
        </w:rPr>
      </w:pPr>
    </w:p>
    <w:p w14:paraId="24D63290"/>
    <w:p w14:paraId="219AC312">
      <w:pPr>
        <w:pStyle w:val="31"/>
        <w:ind w:firstLine="420"/>
        <w:rPr>
          <w:lang w:val="en-US"/>
        </w:rPr>
      </w:pPr>
    </w:p>
    <w:p w14:paraId="45750398">
      <w:pPr>
        <w:pStyle w:val="31"/>
        <w:ind w:firstLine="420"/>
        <w:rPr>
          <w:lang w:val="en-US"/>
        </w:rPr>
      </w:pPr>
    </w:p>
    <w:p w14:paraId="2D50C5D0">
      <w:pPr>
        <w:pStyle w:val="31"/>
        <w:ind w:firstLine="420"/>
        <w:rPr>
          <w:lang w:val="en-US"/>
        </w:rPr>
      </w:pPr>
    </w:p>
    <w:p w14:paraId="7F4E764B">
      <w:pPr>
        <w:pStyle w:val="31"/>
        <w:ind w:firstLine="420"/>
        <w:rPr>
          <w:lang w:val="en-US"/>
        </w:rPr>
      </w:pPr>
    </w:p>
    <w:p w14:paraId="14032113">
      <w:pPr>
        <w:pStyle w:val="31"/>
        <w:ind w:firstLine="420"/>
        <w:rPr>
          <w:lang w:val="en-US"/>
        </w:rPr>
      </w:pPr>
    </w:p>
    <w:p w14:paraId="0425F82D">
      <w:pPr>
        <w:pStyle w:val="31"/>
        <w:ind w:firstLine="420"/>
        <w:rPr>
          <w:lang w:val="en-US"/>
        </w:rPr>
      </w:pPr>
    </w:p>
    <w:p w14:paraId="2E991BB7">
      <w:pPr>
        <w:pStyle w:val="31"/>
        <w:ind w:firstLine="420"/>
        <w:rPr>
          <w:lang w:val="en-US"/>
        </w:rPr>
      </w:pPr>
    </w:p>
    <w:p w14:paraId="65091539">
      <w:pPr>
        <w:pStyle w:val="31"/>
        <w:ind w:firstLine="420"/>
        <w:rPr>
          <w:lang w:val="en-US"/>
        </w:rPr>
      </w:pPr>
    </w:p>
    <w:p w14:paraId="310C7E64">
      <w:pPr>
        <w:pStyle w:val="31"/>
        <w:ind w:firstLine="420"/>
        <w:rPr>
          <w:lang w:val="en-US"/>
        </w:rPr>
      </w:pPr>
    </w:p>
    <w:p w14:paraId="288D5769">
      <w:pPr>
        <w:pStyle w:val="31"/>
        <w:ind w:firstLine="420"/>
        <w:rPr>
          <w:lang w:val="en-US"/>
        </w:rPr>
      </w:pPr>
    </w:p>
    <w:p w14:paraId="3CA00E90">
      <w:pPr>
        <w:pStyle w:val="31"/>
        <w:ind w:firstLine="420"/>
        <w:rPr>
          <w:lang w:val="en-US"/>
        </w:rPr>
      </w:pPr>
    </w:p>
    <w:p w14:paraId="2AC7007F">
      <w:pPr>
        <w:pStyle w:val="31"/>
        <w:ind w:firstLine="420"/>
        <w:rPr>
          <w:lang w:val="en-US"/>
        </w:rPr>
      </w:pPr>
    </w:p>
    <w:p w14:paraId="6DD59543">
      <w:pPr>
        <w:pStyle w:val="31"/>
        <w:ind w:firstLine="420"/>
        <w:rPr>
          <w:lang w:val="en-US"/>
        </w:rPr>
      </w:pPr>
    </w:p>
    <w:p w14:paraId="7787570B">
      <w:pPr>
        <w:pStyle w:val="31"/>
        <w:ind w:firstLine="420"/>
        <w:rPr>
          <w:lang w:val="en-US"/>
        </w:rPr>
      </w:pPr>
    </w:p>
    <w:p w14:paraId="57F4B3ED">
      <w:pPr>
        <w:pStyle w:val="31"/>
        <w:ind w:firstLine="420"/>
        <w:rPr>
          <w:lang w:val="en-US"/>
        </w:rPr>
      </w:pPr>
    </w:p>
    <w:p w14:paraId="5FC74010">
      <w:pPr>
        <w:pStyle w:val="31"/>
        <w:ind w:firstLine="420"/>
        <w:rPr>
          <w:lang w:val="en-US"/>
        </w:rPr>
      </w:pPr>
    </w:p>
    <w:p w14:paraId="0EB010DD">
      <w:pPr>
        <w:pStyle w:val="31"/>
        <w:ind w:firstLine="420"/>
        <w:rPr>
          <w:lang w:val="en-US"/>
        </w:rPr>
      </w:pPr>
    </w:p>
    <w:p w14:paraId="7B1892DE">
      <w:pPr>
        <w:pStyle w:val="31"/>
        <w:ind w:firstLine="420"/>
        <w:rPr>
          <w:lang w:val="en-US"/>
        </w:rPr>
      </w:pPr>
    </w:p>
    <w:p w14:paraId="74331D06">
      <w:pPr>
        <w:pStyle w:val="31"/>
        <w:ind w:firstLine="420"/>
        <w:rPr>
          <w:lang w:val="en-US"/>
        </w:rPr>
      </w:pPr>
    </w:p>
    <w:p w14:paraId="3A27953E">
      <w:pPr>
        <w:spacing w:beforeLines="100" w:line="1000" w:lineRule="exact"/>
        <w:rPr>
          <w:rFonts w:ascii="黑体" w:hAnsi="宋体" w:eastAsia="黑体"/>
          <w:color w:val="000000"/>
          <w:sz w:val="28"/>
          <w:szCs w:val="28"/>
        </w:rPr>
      </w:pPr>
      <w:r>
        <w:rPr>
          <w:rFonts w:hint="eastAsia" w:ascii="黑体" w:hAnsi="宋体" w:eastAsia="黑体"/>
          <w:color w:val="000000"/>
          <w:sz w:val="28"/>
          <w:szCs w:val="28"/>
        </w:rPr>
        <w:t>附件4　供应商资格承诺函（格式）</w:t>
      </w:r>
    </w:p>
    <w:p w14:paraId="2DA94919">
      <w:pPr>
        <w:spacing w:beforeLines="100" w:line="1000" w:lineRule="exact"/>
        <w:rPr>
          <w:rFonts w:ascii="黑体" w:hAnsi="宋体" w:eastAsia="黑体"/>
          <w:b/>
          <w:color w:val="000000"/>
          <w:sz w:val="28"/>
          <w:szCs w:val="28"/>
        </w:rPr>
      </w:pPr>
      <w:r>
        <w:rPr>
          <w:rFonts w:hint="eastAsia" w:ascii="黑体" w:hAnsi="宋体" w:eastAsia="黑体"/>
          <w:color w:val="000000"/>
          <w:sz w:val="28"/>
          <w:szCs w:val="28"/>
        </w:rPr>
        <w:t>　　　　　　　　</w:t>
      </w:r>
      <w:r>
        <w:rPr>
          <w:rFonts w:hint="eastAsia" w:ascii="黑体" w:hAnsi="宋体" w:eastAsia="黑体"/>
          <w:b/>
          <w:color w:val="000000"/>
          <w:sz w:val="28"/>
          <w:szCs w:val="28"/>
        </w:rPr>
        <w:t>　</w:t>
      </w:r>
      <w:r>
        <w:rPr>
          <w:rFonts w:hint="eastAsia" w:ascii="宋体" w:hAnsi="宋体"/>
          <w:b/>
          <w:caps/>
          <w:sz w:val="28"/>
          <w:szCs w:val="28"/>
        </w:rPr>
        <w:t>湖南省政府采购供应商资格承诺函</w:t>
      </w:r>
    </w:p>
    <w:p w14:paraId="7309FDF9">
      <w:pPr>
        <w:spacing w:beforeLines="100" w:line="1000" w:lineRule="exact"/>
        <w:ind w:firstLine="630" w:firstLineChars="300"/>
        <w:rPr>
          <w:rFonts w:ascii="宋体" w:hAnsi="宋体"/>
          <w:color w:val="000000"/>
          <w:szCs w:val="21"/>
        </w:rPr>
      </w:pPr>
      <w:r>
        <w:rPr>
          <w:rFonts w:hint="eastAsia" w:ascii="宋体" w:hAnsi="宋体"/>
          <w:color w:val="000000"/>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23005528">
      <w:pPr>
        <w:spacing w:beforeLines="100" w:line="1000" w:lineRule="exact"/>
        <w:ind w:firstLine="630" w:firstLineChars="300"/>
        <w:rPr>
          <w:rFonts w:ascii="宋体" w:hAnsi="宋体"/>
          <w:color w:val="000000"/>
          <w:szCs w:val="21"/>
        </w:rPr>
      </w:pPr>
      <w:r>
        <w:rPr>
          <w:rFonts w:hint="eastAsia" w:ascii="宋体" w:hAnsi="宋体"/>
          <w:color w:val="000000"/>
          <w:szCs w:val="21"/>
        </w:rPr>
        <w:t>按照《政府采购促进中小企业发展管理办法》（财库〔2020〕46号)，本公司企业规模为：</w:t>
      </w:r>
    </w:p>
    <w:p w14:paraId="3DE9EEBE">
      <w:pPr>
        <w:spacing w:beforeLines="100" w:line="1000" w:lineRule="exact"/>
        <w:ind w:firstLine="630" w:firstLineChars="300"/>
        <w:rPr>
          <w:rFonts w:ascii="宋体" w:hAnsi="宋体"/>
          <w:color w:val="000000"/>
          <w:szCs w:val="21"/>
        </w:rPr>
      </w:pPr>
      <w:r>
        <w:rPr>
          <w:rFonts w:hint="eastAsia" w:ascii="宋体" w:hAnsi="宋体"/>
          <w:color w:val="000000"/>
          <w:szCs w:val="21"/>
        </w:rPr>
        <w:t>大型口　　　中型口　　　小型口　　　微型口</w:t>
      </w:r>
    </w:p>
    <w:p w14:paraId="4373D054">
      <w:pPr>
        <w:spacing w:beforeLines="100" w:line="1000" w:lineRule="exact"/>
        <w:ind w:firstLine="105" w:firstLineChars="50"/>
        <w:rPr>
          <w:rFonts w:ascii="宋体" w:hAnsi="宋体"/>
          <w:color w:val="000000"/>
          <w:szCs w:val="21"/>
        </w:rPr>
      </w:pPr>
      <w:r>
        <w:rPr>
          <w:rFonts w:hint="eastAsia" w:ascii="宋体" w:hAnsi="宋体"/>
          <w:color w:val="000000"/>
          <w:szCs w:val="21"/>
        </w:rPr>
        <w:t>　　　　　　　　　　　　               公 司（单位）名称（盖章）</w:t>
      </w:r>
    </w:p>
    <w:p w14:paraId="7DA65CCD">
      <w:pPr>
        <w:spacing w:beforeLines="100" w:line="1000" w:lineRule="exact"/>
        <w:rPr>
          <w:rFonts w:ascii="宋体" w:hAnsi="宋体"/>
          <w:color w:val="000000"/>
          <w:szCs w:val="21"/>
        </w:rPr>
      </w:pPr>
      <w:r>
        <w:rPr>
          <w:rFonts w:hint="eastAsia" w:ascii="宋体" w:hAnsi="宋体"/>
          <w:color w:val="000000"/>
          <w:szCs w:val="21"/>
        </w:rPr>
        <w:t>　                                   　　　年　　月　　日</w:t>
      </w:r>
    </w:p>
    <w:p w14:paraId="07355262">
      <w:pPr>
        <w:rPr>
          <w:rFonts w:ascii="黑体" w:hAnsi="黑体" w:eastAsia="黑体"/>
          <w:b/>
        </w:rPr>
      </w:pPr>
      <w:r>
        <w:rPr>
          <w:rFonts w:hint="eastAsia" w:ascii="黑体" w:hAnsi="黑体" w:eastAsia="黑体"/>
          <w:b/>
          <w:sz w:val="32"/>
          <w:szCs w:val="32"/>
        </w:rPr>
        <w:t>第四章 合同格式</w:t>
      </w:r>
    </w:p>
    <w:p w14:paraId="3FA5AED7">
      <w:pPr>
        <w:pStyle w:val="31"/>
        <w:ind w:firstLine="420"/>
        <w:rPr>
          <w:lang w:val="en-US"/>
        </w:rPr>
      </w:pPr>
    </w:p>
    <w:p w14:paraId="75E2FBFA">
      <w:pPr>
        <w:pStyle w:val="3"/>
        <w:spacing w:line="420" w:lineRule="exact"/>
        <w:jc w:val="center"/>
      </w:pPr>
      <w:r>
        <w:rPr>
          <w:rFonts w:hint="eastAsia"/>
        </w:rPr>
        <w:t>政府采购合同协议书</w:t>
      </w:r>
    </w:p>
    <w:p w14:paraId="0BE1F48F">
      <w:pPr>
        <w:spacing w:line="420" w:lineRule="exact"/>
        <w:rPr>
          <w:rFonts w:hAnsi="宋体"/>
          <w:szCs w:val="21"/>
          <w:u w:val="single"/>
        </w:rPr>
      </w:pPr>
      <w:r>
        <w:rPr>
          <w:rFonts w:hint="eastAsia"/>
        </w:rPr>
        <w:t xml:space="preserve">                                                      项目编号：</w:t>
      </w:r>
    </w:p>
    <w:p w14:paraId="772E45AC">
      <w:pPr>
        <w:spacing w:line="440" w:lineRule="exact"/>
        <w:rPr>
          <w:rFonts w:hAnsi="宋体"/>
          <w:sz w:val="24"/>
        </w:rPr>
      </w:pPr>
      <w:r>
        <w:rPr>
          <w:rFonts w:hint="eastAsia" w:hAnsi="宋体"/>
          <w:sz w:val="24"/>
        </w:rPr>
        <w:t>采购人（全称）：</w:t>
      </w:r>
      <w:r>
        <w:rPr>
          <w:rFonts w:hint="eastAsia" w:hAnsi="宋体"/>
          <w:sz w:val="24"/>
          <w:u w:val="single"/>
        </w:rPr>
        <w:t xml:space="preserve">长沙民政职业技术学院 </w:t>
      </w:r>
      <w:r>
        <w:rPr>
          <w:rFonts w:hint="eastAsia" w:hAnsi="宋体"/>
          <w:sz w:val="24"/>
        </w:rPr>
        <w:t>（甲方）</w:t>
      </w:r>
    </w:p>
    <w:p w14:paraId="7DC5EB91">
      <w:pPr>
        <w:pStyle w:val="12"/>
        <w:spacing w:line="440" w:lineRule="exact"/>
        <w:ind w:firstLine="0" w:firstLineChars="0"/>
        <w:rPr>
          <w:rFonts w:hAnsi="宋体"/>
        </w:rPr>
      </w:pPr>
      <w:r>
        <w:rPr>
          <w:rFonts w:hint="eastAsia" w:hAnsi="宋体"/>
          <w:sz w:val="24"/>
        </w:rPr>
        <w:t>法定代表人</w:t>
      </w:r>
      <w:r>
        <w:rPr>
          <w:rFonts w:hAnsi="宋体"/>
          <w:sz w:val="24"/>
        </w:rPr>
        <w:t>：</w:t>
      </w:r>
      <w:r>
        <w:rPr>
          <w:rFonts w:hint="eastAsia" w:hAnsi="宋体"/>
          <w:sz w:val="24"/>
        </w:rPr>
        <w:t>陈静彬</w:t>
      </w:r>
    </w:p>
    <w:p w14:paraId="619642FC">
      <w:pPr>
        <w:pStyle w:val="12"/>
        <w:spacing w:line="440" w:lineRule="exact"/>
        <w:ind w:firstLine="0" w:firstLineChars="0"/>
        <w:rPr>
          <w:rFonts w:hAnsi="宋体"/>
        </w:rPr>
      </w:pPr>
      <w:r>
        <w:rPr>
          <w:rFonts w:hint="eastAsia" w:hAnsi="宋体"/>
          <w:sz w:val="24"/>
        </w:rPr>
        <w:t>住址</w:t>
      </w:r>
      <w:r>
        <w:rPr>
          <w:rFonts w:hAnsi="宋体"/>
          <w:sz w:val="24"/>
        </w:rPr>
        <w:t>：</w:t>
      </w:r>
      <w:r>
        <w:rPr>
          <w:rFonts w:hint="eastAsia" w:hAnsi="宋体"/>
          <w:sz w:val="24"/>
        </w:rPr>
        <w:t>湖南省长沙市雨花区香樟路</w:t>
      </w:r>
      <w:r>
        <w:rPr>
          <w:rFonts w:hint="eastAsia" w:hAnsi="宋体"/>
          <w:sz w:val="24"/>
          <w:lang w:val="en-US" w:eastAsia="zh-CN"/>
        </w:rPr>
        <w:t>4</w:t>
      </w:r>
      <w:r>
        <w:rPr>
          <w:rFonts w:hint="eastAsia" w:hAnsi="宋体"/>
          <w:sz w:val="24"/>
        </w:rPr>
        <w:t>2</w:t>
      </w:r>
      <w:r>
        <w:rPr>
          <w:rFonts w:hAnsi="宋体"/>
          <w:sz w:val="24"/>
        </w:rPr>
        <w:t>1</w:t>
      </w:r>
      <w:r>
        <w:rPr>
          <w:rFonts w:hint="eastAsia" w:hAnsi="宋体"/>
          <w:sz w:val="24"/>
        </w:rPr>
        <w:t>号</w:t>
      </w:r>
    </w:p>
    <w:p w14:paraId="1A4E250B">
      <w:pPr>
        <w:pStyle w:val="12"/>
        <w:spacing w:line="440" w:lineRule="exact"/>
        <w:ind w:firstLine="0" w:firstLineChars="0"/>
        <w:rPr>
          <w:rFonts w:hAnsi="宋体"/>
        </w:rPr>
      </w:pPr>
      <w:r>
        <w:rPr>
          <w:rFonts w:hint="eastAsia" w:hAnsi="宋体"/>
          <w:sz w:val="24"/>
        </w:rPr>
        <w:t>联系方式</w:t>
      </w:r>
      <w:r>
        <w:rPr>
          <w:rFonts w:hAnsi="宋体"/>
          <w:sz w:val="24"/>
        </w:rPr>
        <w:t>：</w:t>
      </w:r>
      <w:r>
        <w:rPr>
          <w:rFonts w:hint="eastAsia" w:hAnsi="宋体"/>
          <w:sz w:val="24"/>
        </w:rPr>
        <w:t>0</w:t>
      </w:r>
      <w:r>
        <w:rPr>
          <w:rFonts w:hAnsi="宋体"/>
          <w:sz w:val="24"/>
        </w:rPr>
        <w:t>731-</w:t>
      </w:r>
      <w:r>
        <w:rPr>
          <w:rFonts w:hint="eastAsia" w:hAnsi="宋体"/>
          <w:sz w:val="24"/>
        </w:rPr>
        <w:t>8280400</w:t>
      </w:r>
      <w:r>
        <w:rPr>
          <w:rFonts w:hAnsi="宋体"/>
          <w:sz w:val="24"/>
        </w:rPr>
        <w:t>0</w:t>
      </w:r>
    </w:p>
    <w:p w14:paraId="00DAE8FA">
      <w:pPr>
        <w:spacing w:line="440" w:lineRule="exact"/>
        <w:rPr>
          <w:rFonts w:hAnsi="宋体"/>
          <w:sz w:val="24"/>
        </w:rPr>
      </w:pPr>
    </w:p>
    <w:p w14:paraId="5CCA1972">
      <w:pPr>
        <w:spacing w:line="440" w:lineRule="exact"/>
        <w:rPr>
          <w:rFonts w:hAnsi="宋体"/>
          <w:sz w:val="24"/>
        </w:rPr>
      </w:pPr>
      <w:r>
        <w:rPr>
          <w:rFonts w:hint="eastAsia" w:hAnsi="宋体"/>
          <w:sz w:val="24"/>
        </w:rPr>
        <w:t>供应商（全称）：</w:t>
      </w:r>
      <w:r>
        <w:rPr>
          <w:rFonts w:hAnsi="宋体"/>
          <w:sz w:val="24"/>
        </w:rPr>
        <w:t xml:space="preserve">                </w:t>
      </w:r>
      <w:r>
        <w:rPr>
          <w:rFonts w:hint="eastAsia" w:hAnsi="宋体"/>
          <w:sz w:val="24"/>
        </w:rPr>
        <w:t>（乙方）</w:t>
      </w:r>
    </w:p>
    <w:p w14:paraId="0AF324CD">
      <w:pPr>
        <w:pStyle w:val="12"/>
        <w:spacing w:line="440" w:lineRule="exact"/>
        <w:ind w:firstLine="0" w:firstLineChars="0"/>
        <w:rPr>
          <w:rFonts w:hAnsi="宋体"/>
        </w:rPr>
      </w:pPr>
      <w:r>
        <w:rPr>
          <w:rFonts w:hint="eastAsia" w:hAnsi="宋体"/>
          <w:sz w:val="24"/>
        </w:rPr>
        <w:t>法定代表人</w:t>
      </w:r>
      <w:r>
        <w:rPr>
          <w:rFonts w:hAnsi="宋体"/>
          <w:sz w:val="24"/>
        </w:rPr>
        <w:t>：</w:t>
      </w:r>
    </w:p>
    <w:p w14:paraId="0643E54F">
      <w:pPr>
        <w:pStyle w:val="12"/>
        <w:spacing w:line="440" w:lineRule="exact"/>
        <w:ind w:firstLine="0" w:firstLineChars="0"/>
        <w:rPr>
          <w:rFonts w:hAnsi="宋体"/>
        </w:rPr>
      </w:pPr>
      <w:r>
        <w:rPr>
          <w:rFonts w:hint="eastAsia" w:hAnsi="宋体"/>
          <w:sz w:val="24"/>
        </w:rPr>
        <w:t>住址</w:t>
      </w:r>
      <w:r>
        <w:rPr>
          <w:rFonts w:hAnsi="宋体"/>
          <w:sz w:val="24"/>
        </w:rPr>
        <w:t>：</w:t>
      </w:r>
    </w:p>
    <w:p w14:paraId="0DC006FA">
      <w:pPr>
        <w:pStyle w:val="12"/>
        <w:spacing w:line="440" w:lineRule="exact"/>
        <w:ind w:firstLine="0" w:firstLineChars="0"/>
        <w:rPr>
          <w:rFonts w:hAnsi="宋体"/>
        </w:rPr>
      </w:pPr>
      <w:r>
        <w:rPr>
          <w:rFonts w:hint="eastAsia" w:hAnsi="宋体"/>
          <w:sz w:val="24"/>
        </w:rPr>
        <w:t>联系方式</w:t>
      </w:r>
      <w:r>
        <w:rPr>
          <w:rFonts w:hAnsi="宋体"/>
          <w:sz w:val="24"/>
        </w:rPr>
        <w:t>：</w:t>
      </w:r>
    </w:p>
    <w:p w14:paraId="087524C1">
      <w:pPr>
        <w:spacing w:line="440" w:lineRule="exact"/>
        <w:rPr>
          <w:rFonts w:hAnsi="宋体"/>
          <w:sz w:val="24"/>
        </w:rPr>
      </w:pPr>
      <w:r>
        <w:rPr>
          <w:rFonts w:hint="eastAsia" w:hAnsi="宋体"/>
          <w:sz w:val="24"/>
        </w:rPr>
        <w:t xml:space="preserve">  </w:t>
      </w:r>
      <w:r>
        <w:rPr>
          <w:rFonts w:hAnsi="宋体"/>
          <w:sz w:val="24"/>
          <w:highlight w:val="yellow"/>
        </w:rPr>
        <w:t>（</w:t>
      </w:r>
      <w:r>
        <w:rPr>
          <w:rFonts w:hint="eastAsia" w:hAnsi="宋体"/>
          <w:sz w:val="24"/>
          <w:highlight w:val="yellow"/>
        </w:rPr>
        <w:t>请补充合同签订的背景和目的</w:t>
      </w:r>
      <w:r>
        <w:rPr>
          <w:rFonts w:hAnsi="宋体"/>
          <w:sz w:val="24"/>
          <w:highlight w:val="yellow"/>
        </w:rPr>
        <w:t>）</w:t>
      </w:r>
      <w:r>
        <w:rPr>
          <w:rFonts w:hint="eastAsia" w:hAnsi="宋体"/>
          <w:sz w:val="24"/>
        </w:rPr>
        <w:t>为了保护甲、乙双方合法权益，根据《中华人民共和国民法典》、《中华人民共和国政府采购法》及其他有关法律、规章、双方签订合同协议书。</w:t>
      </w:r>
    </w:p>
    <w:p w14:paraId="259F1FE0">
      <w:pPr>
        <w:spacing w:line="440" w:lineRule="exact"/>
        <w:ind w:firstLine="241" w:firstLineChars="100"/>
        <w:rPr>
          <w:rFonts w:hAnsi="宋体"/>
          <w:sz w:val="24"/>
        </w:rPr>
      </w:pPr>
      <w:r>
        <w:rPr>
          <w:rFonts w:hint="eastAsia" w:hAnsi="宋体"/>
          <w:b/>
          <w:bCs/>
          <w:sz w:val="24"/>
        </w:rPr>
        <w:t>1、项目管理信息</w:t>
      </w:r>
    </w:p>
    <w:p w14:paraId="1AA1A1BA">
      <w:pPr>
        <w:spacing w:line="440" w:lineRule="exact"/>
        <w:rPr>
          <w:rFonts w:hAnsi="宋体"/>
          <w:sz w:val="24"/>
          <w:u w:val="single"/>
        </w:rPr>
      </w:pPr>
      <w:r>
        <w:rPr>
          <w:rFonts w:hint="eastAsia" w:hAnsi="宋体"/>
          <w:sz w:val="24"/>
        </w:rPr>
        <w:t xml:space="preserve"> （1）采购组织形式：</w:t>
      </w:r>
      <w:r>
        <w:rPr>
          <w:rFonts w:hint="eastAsia" w:hAnsi="宋体"/>
          <w:sz w:val="24"/>
          <w:u w:val="single"/>
        </w:rPr>
        <w:t xml:space="preserve">              政府采购                   </w:t>
      </w:r>
    </w:p>
    <w:p w14:paraId="76757FE9">
      <w:pPr>
        <w:spacing w:line="440" w:lineRule="exact"/>
        <w:rPr>
          <w:rFonts w:hAnsi="宋体"/>
          <w:sz w:val="24"/>
          <w:u w:val="single"/>
        </w:rPr>
      </w:pPr>
      <w:r>
        <w:rPr>
          <w:rFonts w:hint="eastAsia" w:hAnsi="宋体"/>
          <w:sz w:val="24"/>
        </w:rPr>
        <w:t xml:space="preserve"> （2）采购方式：</w:t>
      </w:r>
      <w:r>
        <w:rPr>
          <w:rFonts w:hint="eastAsia" w:hAnsi="宋体"/>
          <w:sz w:val="24"/>
          <w:u w:val="single"/>
        </w:rPr>
        <w:t xml:space="preserve">                湖南省政府采购电子卖场       </w:t>
      </w:r>
    </w:p>
    <w:p w14:paraId="2FC4EA73">
      <w:pPr>
        <w:spacing w:line="440" w:lineRule="exact"/>
        <w:rPr>
          <w:rFonts w:hAnsi="宋体"/>
          <w:sz w:val="24"/>
          <w:u w:val="single"/>
        </w:rPr>
      </w:pPr>
      <w:r>
        <w:rPr>
          <w:rFonts w:hint="eastAsia" w:hAnsi="宋体"/>
          <w:sz w:val="24"/>
        </w:rPr>
        <w:t xml:space="preserve"> （3）项目名称：</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p>
    <w:p w14:paraId="1BF0F385">
      <w:pPr>
        <w:spacing w:beforeLines="50" w:line="360" w:lineRule="auto"/>
        <w:ind w:firstLine="241" w:firstLineChars="100"/>
        <w:rPr>
          <w:rFonts w:hAnsi="宋体"/>
          <w:b/>
          <w:bCs/>
          <w:sz w:val="24"/>
        </w:rPr>
      </w:pPr>
      <w:r>
        <w:rPr>
          <w:rFonts w:hint="eastAsia" w:hAnsi="宋体"/>
          <w:b/>
          <w:bCs/>
          <w:sz w:val="24"/>
        </w:rPr>
        <w:t>2、合同标的及金额</w:t>
      </w:r>
    </w:p>
    <w:tbl>
      <w:tblPr>
        <w:tblStyle w:val="15"/>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2126"/>
        <w:gridCol w:w="992"/>
        <w:gridCol w:w="1673"/>
        <w:gridCol w:w="1274"/>
      </w:tblGrid>
      <w:tr w14:paraId="5C04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3DA3DA">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序号</w:t>
            </w:r>
          </w:p>
        </w:tc>
        <w:tc>
          <w:tcPr>
            <w:tcW w:w="1985" w:type="dxa"/>
            <w:vAlign w:val="center"/>
          </w:tcPr>
          <w:p w14:paraId="5F16CEC7">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分项</w:t>
            </w:r>
            <w:r>
              <w:rPr>
                <w:rFonts w:hint="eastAsia" w:ascii="宋体" w:hAnsi="宋体" w:eastAsia="宋体" w:cs="Times New Roman"/>
                <w:kern w:val="0"/>
                <w:sz w:val="20"/>
                <w:szCs w:val="21"/>
              </w:rPr>
              <w:t>名称</w:t>
            </w:r>
          </w:p>
        </w:tc>
        <w:tc>
          <w:tcPr>
            <w:tcW w:w="2126" w:type="dxa"/>
            <w:vAlign w:val="center"/>
          </w:tcPr>
          <w:p w14:paraId="0FE43750">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规格</w:t>
            </w:r>
          </w:p>
        </w:tc>
        <w:tc>
          <w:tcPr>
            <w:tcW w:w="992" w:type="dxa"/>
            <w:vAlign w:val="center"/>
          </w:tcPr>
          <w:p w14:paraId="4833EB22">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数量</w:t>
            </w:r>
          </w:p>
        </w:tc>
        <w:tc>
          <w:tcPr>
            <w:tcW w:w="1673" w:type="dxa"/>
            <w:vAlign w:val="center"/>
          </w:tcPr>
          <w:p w14:paraId="7C1DF2D9">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单价</w:t>
            </w:r>
            <w:r>
              <w:rPr>
                <w:rFonts w:ascii="宋体" w:hAnsi="宋体" w:eastAsia="宋体" w:cs="Times New Roman"/>
                <w:kern w:val="0"/>
                <w:sz w:val="20"/>
                <w:szCs w:val="21"/>
              </w:rPr>
              <w:t>（</w:t>
            </w:r>
            <w:r>
              <w:rPr>
                <w:rFonts w:hint="eastAsia" w:ascii="宋体" w:hAnsi="宋体" w:eastAsia="宋体" w:cs="Times New Roman"/>
                <w:kern w:val="0"/>
                <w:sz w:val="20"/>
                <w:szCs w:val="21"/>
              </w:rPr>
              <w:t>元</w:t>
            </w:r>
            <w:r>
              <w:rPr>
                <w:rFonts w:ascii="宋体" w:hAnsi="宋体" w:eastAsia="宋体" w:cs="Times New Roman"/>
                <w:kern w:val="0"/>
                <w:sz w:val="20"/>
                <w:szCs w:val="21"/>
              </w:rPr>
              <w:t>）</w:t>
            </w:r>
          </w:p>
        </w:tc>
        <w:tc>
          <w:tcPr>
            <w:tcW w:w="1274" w:type="dxa"/>
            <w:vAlign w:val="center"/>
          </w:tcPr>
          <w:p w14:paraId="09C41D86">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总价</w:t>
            </w:r>
            <w:r>
              <w:rPr>
                <w:rFonts w:ascii="宋体" w:hAnsi="宋体" w:eastAsia="宋体" w:cs="Times New Roman"/>
                <w:kern w:val="0"/>
                <w:sz w:val="20"/>
                <w:szCs w:val="21"/>
              </w:rPr>
              <w:t>（</w:t>
            </w:r>
            <w:r>
              <w:rPr>
                <w:rFonts w:hint="eastAsia" w:ascii="宋体" w:hAnsi="宋体" w:eastAsia="宋体" w:cs="Times New Roman"/>
                <w:kern w:val="0"/>
                <w:sz w:val="20"/>
                <w:szCs w:val="21"/>
              </w:rPr>
              <w:t>元</w:t>
            </w:r>
            <w:r>
              <w:rPr>
                <w:rFonts w:ascii="宋体" w:hAnsi="宋体" w:eastAsia="宋体" w:cs="Times New Roman"/>
                <w:kern w:val="0"/>
                <w:sz w:val="20"/>
                <w:szCs w:val="21"/>
              </w:rPr>
              <w:t>）</w:t>
            </w:r>
          </w:p>
        </w:tc>
      </w:tr>
      <w:tr w14:paraId="111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1F7933">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1</w:t>
            </w:r>
          </w:p>
        </w:tc>
        <w:tc>
          <w:tcPr>
            <w:tcW w:w="1985" w:type="dxa"/>
            <w:vAlign w:val="center"/>
          </w:tcPr>
          <w:p w14:paraId="56AC2BA9">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21599C65">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3756D137">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3D595E68">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71F44026">
            <w:pPr>
              <w:widowControl/>
              <w:adjustRightInd w:val="0"/>
              <w:snapToGrid w:val="0"/>
              <w:spacing w:line="420" w:lineRule="exact"/>
              <w:ind w:left="-88" w:leftChars="-42"/>
              <w:jc w:val="center"/>
              <w:rPr>
                <w:rFonts w:ascii="宋体" w:hAnsi="宋体" w:eastAsia="宋体" w:cs="Times New Roman"/>
                <w:kern w:val="0"/>
                <w:sz w:val="20"/>
                <w:szCs w:val="21"/>
              </w:rPr>
            </w:pPr>
          </w:p>
        </w:tc>
      </w:tr>
      <w:tr w14:paraId="4AF2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E524F9">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2</w:t>
            </w:r>
          </w:p>
        </w:tc>
        <w:tc>
          <w:tcPr>
            <w:tcW w:w="1985" w:type="dxa"/>
            <w:vAlign w:val="center"/>
          </w:tcPr>
          <w:p w14:paraId="04BA90AE">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6574D667">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3043F744">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6033AC5F">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6BE81F36">
            <w:pPr>
              <w:widowControl/>
              <w:adjustRightInd w:val="0"/>
              <w:snapToGrid w:val="0"/>
              <w:spacing w:line="420" w:lineRule="exact"/>
              <w:ind w:left="-88" w:leftChars="-42"/>
              <w:jc w:val="center"/>
              <w:rPr>
                <w:rFonts w:ascii="宋体" w:hAnsi="宋体" w:eastAsia="宋体" w:cs="Times New Roman"/>
                <w:kern w:val="0"/>
                <w:sz w:val="20"/>
                <w:szCs w:val="21"/>
              </w:rPr>
            </w:pPr>
          </w:p>
        </w:tc>
      </w:tr>
      <w:tr w14:paraId="72FF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626EFB">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3</w:t>
            </w:r>
          </w:p>
        </w:tc>
        <w:tc>
          <w:tcPr>
            <w:tcW w:w="1985" w:type="dxa"/>
            <w:vAlign w:val="center"/>
          </w:tcPr>
          <w:p w14:paraId="6E1BE923">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665B9FCF">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0260D0BB">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7CEA00FF">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716D4D31">
            <w:pPr>
              <w:widowControl/>
              <w:adjustRightInd w:val="0"/>
              <w:snapToGrid w:val="0"/>
              <w:spacing w:line="420" w:lineRule="exact"/>
              <w:ind w:left="-88" w:leftChars="-42"/>
              <w:jc w:val="center"/>
              <w:rPr>
                <w:rFonts w:ascii="宋体" w:hAnsi="宋体" w:eastAsia="宋体" w:cs="Times New Roman"/>
                <w:kern w:val="0"/>
                <w:sz w:val="20"/>
                <w:szCs w:val="21"/>
              </w:rPr>
            </w:pPr>
          </w:p>
        </w:tc>
      </w:tr>
      <w:tr w14:paraId="7F49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59847AD">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4</w:t>
            </w:r>
          </w:p>
        </w:tc>
        <w:tc>
          <w:tcPr>
            <w:tcW w:w="8050" w:type="dxa"/>
            <w:gridSpan w:val="5"/>
            <w:vAlign w:val="center"/>
          </w:tcPr>
          <w:p w14:paraId="27F6A674">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乙方保证其所售的设备拥有所有权和处分权，乙方保证所供设备不侵犯第三人的知识产权和其他权益。</w:t>
            </w:r>
          </w:p>
        </w:tc>
      </w:tr>
      <w:tr w14:paraId="2A11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D00133">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5</w:t>
            </w:r>
          </w:p>
        </w:tc>
        <w:tc>
          <w:tcPr>
            <w:tcW w:w="8050" w:type="dxa"/>
            <w:gridSpan w:val="5"/>
            <w:vAlign w:val="center"/>
          </w:tcPr>
          <w:p w14:paraId="4CB8059D">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总价中包括设备金额、包装、运输费用、运输保险费、装卸费、安装及相关材料费、调试费、软件费、检验费及培训所需费用及税金，甲方不再另行向乙方支付任何费用。</w:t>
            </w:r>
          </w:p>
        </w:tc>
      </w:tr>
      <w:tr w14:paraId="6024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868688">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6</w:t>
            </w:r>
          </w:p>
        </w:tc>
        <w:tc>
          <w:tcPr>
            <w:tcW w:w="8050" w:type="dxa"/>
            <w:gridSpan w:val="5"/>
            <w:vAlign w:val="center"/>
          </w:tcPr>
          <w:p w14:paraId="0539FDA0">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货物质量：按照国家现行标准履行，无国家标准的，按照行业标准履行；既无国家标准又无行业标准的，按照符合合同目的的特定标准履行。</w:t>
            </w:r>
          </w:p>
        </w:tc>
      </w:tr>
      <w:tr w14:paraId="649F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5" w:type="dxa"/>
            <w:gridSpan w:val="6"/>
            <w:vAlign w:val="center"/>
          </w:tcPr>
          <w:p w14:paraId="10E529FB">
            <w:pPr>
              <w:adjustRightInd w:val="0"/>
              <w:snapToGrid w:val="0"/>
              <w:spacing w:line="420" w:lineRule="exact"/>
              <w:jc w:val="left"/>
              <w:rPr>
                <w:rFonts w:ascii="Times New Roman" w:hAnsi="Times New Roman" w:eastAsia="宋体" w:cs="Times New Roman"/>
                <w:kern w:val="0"/>
                <w:sz w:val="20"/>
                <w:u w:val="single"/>
              </w:rPr>
            </w:pPr>
            <w:r>
              <w:rPr>
                <w:rFonts w:hint="eastAsia" w:ascii="Times New Roman" w:hAnsi="Times New Roman" w:eastAsia="宋体" w:cs="Times New Roman"/>
                <w:b/>
                <w:bCs/>
                <w:kern w:val="0"/>
                <w:sz w:val="20"/>
              </w:rPr>
              <w:t xml:space="preserve">合同金额  </w:t>
            </w:r>
            <w:r>
              <w:rPr>
                <w:rFonts w:hint="eastAsia" w:ascii="Times New Roman" w:hAnsi="Times New Roman" w:eastAsia="宋体" w:cs="Times New Roman"/>
                <w:kern w:val="0"/>
                <w:sz w:val="20"/>
              </w:rPr>
              <w:t>小写：</w:t>
            </w:r>
            <w:r>
              <w:rPr>
                <w:rFonts w:hint="eastAsia" w:ascii="Times New Roman" w:hAnsi="Times New Roman" w:eastAsia="宋体" w:cs="Times New Roman"/>
                <w:kern w:val="0"/>
                <w:sz w:val="20"/>
                <w:u w:val="single"/>
              </w:rPr>
              <w:t>￥</w:t>
            </w:r>
            <w:r>
              <w:rPr>
                <w:rFonts w:ascii="Times New Roman" w:hAnsi="Times New Roman" w:eastAsia="宋体" w:cs="Times New Roman"/>
                <w:kern w:val="0"/>
                <w:sz w:val="20"/>
                <w:u w:val="single"/>
              </w:rPr>
              <w:t xml:space="preserve">      </w:t>
            </w:r>
            <w:r>
              <w:rPr>
                <w:rFonts w:hint="eastAsia" w:ascii="Times New Roman" w:hAnsi="Times New Roman" w:eastAsia="宋体" w:cs="Times New Roman"/>
                <w:kern w:val="0"/>
                <w:sz w:val="20"/>
                <w:u w:val="single"/>
              </w:rPr>
              <w:t>元</w:t>
            </w:r>
          </w:p>
          <w:p w14:paraId="2B84A7A8">
            <w:pPr>
              <w:adjustRightInd w:val="0"/>
              <w:snapToGrid w:val="0"/>
              <w:spacing w:line="420" w:lineRule="exact"/>
              <w:ind w:left="-88" w:leftChars="-42" w:firstLine="1000" w:firstLineChars="500"/>
              <w:jc w:val="left"/>
              <w:rPr>
                <w:rFonts w:ascii="Times New Roman" w:hAnsi="Times New Roman" w:eastAsia="宋体" w:cs="Times New Roman"/>
                <w:kern w:val="0"/>
                <w:sz w:val="20"/>
              </w:rPr>
            </w:pPr>
            <w:r>
              <w:rPr>
                <w:rFonts w:hint="eastAsia" w:ascii="Times New Roman" w:hAnsi="宋体" w:eastAsia="宋体" w:cs="Times New Roman"/>
                <w:kern w:val="0"/>
                <w:sz w:val="20"/>
                <w:szCs w:val="21"/>
              </w:rPr>
              <w:t>大写：</w:t>
            </w:r>
            <w:r>
              <w:rPr>
                <w:rFonts w:hint="eastAsia" w:ascii="Times New Roman" w:hAnsi="宋体" w:eastAsia="宋体" w:cs="Times New Roman"/>
                <w:kern w:val="0"/>
                <w:sz w:val="20"/>
                <w:szCs w:val="21"/>
                <w:u w:val="single"/>
              </w:rPr>
              <w:t>（人民币）</w:t>
            </w:r>
            <w:r>
              <w:rPr>
                <w:rFonts w:ascii="Times New Roman" w:hAnsi="宋体" w:eastAsia="宋体" w:cs="Times New Roman"/>
                <w:kern w:val="0"/>
                <w:sz w:val="20"/>
                <w:szCs w:val="21"/>
                <w:u w:val="single"/>
              </w:rPr>
              <w:t xml:space="preserve">            </w:t>
            </w:r>
            <w:r>
              <w:rPr>
                <w:rFonts w:hint="eastAsia" w:ascii="Times New Roman" w:hAnsi="宋体" w:eastAsia="宋体" w:cs="Times New Roman"/>
                <w:kern w:val="0"/>
                <w:sz w:val="20"/>
                <w:szCs w:val="21"/>
                <w:u w:val="single"/>
              </w:rPr>
              <w:t>整</w:t>
            </w:r>
          </w:p>
        </w:tc>
      </w:tr>
    </w:tbl>
    <w:p w14:paraId="65CDF38D">
      <w:pPr>
        <w:pStyle w:val="12"/>
        <w:numPr>
          <w:ilvl w:val="0"/>
          <w:numId w:val="3"/>
        </w:numPr>
        <w:spacing w:after="0" w:line="440" w:lineRule="exact"/>
        <w:ind w:left="0" w:firstLine="482" w:firstLineChars="200"/>
        <w:rPr>
          <w:rFonts w:hAnsi="宋体"/>
          <w:u w:val="single"/>
        </w:rPr>
      </w:pPr>
      <w:r>
        <w:rPr>
          <w:rFonts w:hint="eastAsia" w:hAnsi="宋体"/>
          <w:b/>
          <w:bCs/>
          <w:sz w:val="24"/>
        </w:rPr>
        <w:t>履行合同的时间、地点及方式：</w:t>
      </w:r>
      <w:r>
        <w:rPr>
          <w:rFonts w:hint="eastAsia" w:hAnsi="宋体"/>
          <w:sz w:val="24"/>
          <w:u w:val="single"/>
        </w:rPr>
        <w:t>自合同生效之日算起    天内交货并安装调试完成包括货物安装调试及验收合格。</w:t>
      </w:r>
    </w:p>
    <w:p w14:paraId="588F3F76">
      <w:pPr>
        <w:pStyle w:val="12"/>
        <w:numPr>
          <w:ilvl w:val="0"/>
          <w:numId w:val="3"/>
        </w:numPr>
        <w:spacing w:after="0" w:line="440" w:lineRule="exact"/>
        <w:ind w:left="0" w:firstLine="482" w:firstLineChars="200"/>
        <w:rPr>
          <w:rFonts w:hAnsi="宋体"/>
          <w:u w:val="single"/>
        </w:rPr>
      </w:pPr>
      <w:r>
        <w:rPr>
          <w:rFonts w:hint="eastAsia" w:hAnsi="宋体"/>
          <w:b/>
          <w:bCs/>
          <w:sz w:val="24"/>
        </w:rPr>
        <w:t>付款：</w:t>
      </w:r>
      <w:r>
        <w:rPr>
          <w:rFonts w:hint="eastAsia" w:hAnsi="宋体"/>
          <w:sz w:val="24"/>
          <w:u w:val="single"/>
        </w:rPr>
        <w:t>合同签订后   个工作日内，成交供应商缴纳合同金额5%履约保证金，全部设备到货安装调试好，学校组织验收通过后，凭增值税普通发票付货款的100%，5%履约保证金自动转化为质量保证金</w:t>
      </w:r>
      <w:r>
        <w:rPr>
          <w:rFonts w:hAnsi="宋体"/>
          <w:sz w:val="24"/>
          <w:u w:val="single"/>
        </w:rPr>
        <w:t>，</w:t>
      </w:r>
      <w:r>
        <w:rPr>
          <w:rFonts w:hint="eastAsia" w:hAnsi="宋体"/>
          <w:sz w:val="24"/>
          <w:u w:val="single"/>
        </w:rPr>
        <w:t>一年后由项目部门组织二次验收，无质量服务问题按学校财务制度无息返还。</w:t>
      </w:r>
    </w:p>
    <w:p w14:paraId="046BFD33">
      <w:pPr>
        <w:pStyle w:val="12"/>
        <w:spacing w:line="440" w:lineRule="exact"/>
        <w:ind w:firstLine="482" w:firstLineChars="200"/>
        <w:rPr>
          <w:rFonts w:hAnsi="宋体"/>
          <w:b/>
          <w:bCs/>
        </w:rPr>
      </w:pPr>
      <w:r>
        <w:rPr>
          <w:rFonts w:hint="eastAsia" w:hAnsi="宋体"/>
          <w:b/>
          <w:bCs/>
          <w:sz w:val="24"/>
        </w:rPr>
        <w:t>5、包装和运输</w:t>
      </w:r>
    </w:p>
    <w:p w14:paraId="633AE9A0">
      <w:pPr>
        <w:pStyle w:val="12"/>
        <w:spacing w:line="440" w:lineRule="exact"/>
        <w:ind w:firstLine="480" w:firstLineChars="200"/>
        <w:rPr>
          <w:rFonts w:hAnsi="宋体"/>
        </w:rPr>
      </w:pPr>
      <w:r>
        <w:rPr>
          <w:rFonts w:hint="eastAsia" w:hAnsi="宋体"/>
          <w:sz w:val="24"/>
        </w:rPr>
        <w:t>乙方在本合同签订后</w:t>
      </w:r>
      <w:r>
        <w:rPr>
          <w:rFonts w:hint="eastAsia" w:hAnsi="宋体"/>
          <w:sz w:val="24"/>
          <w:u w:val="single"/>
        </w:rPr>
        <w:t xml:space="preserve">    </w:t>
      </w:r>
      <w:r>
        <w:rPr>
          <w:rFonts w:hint="eastAsia" w:hAnsi="宋体"/>
          <w:sz w:val="24"/>
        </w:rPr>
        <w:t>日内将货物送到甲方指定地点并负责安装，相关费用已包含在货款之中，甲方无需另行支付费用。由于包装不当造成设备在运输过程中有任何损坏或丢失，由乙方负责。</w:t>
      </w:r>
      <w:r>
        <w:rPr>
          <w:rFonts w:hAnsi="宋体"/>
          <w:sz w:val="24"/>
        </w:rPr>
        <w:t xml:space="preserve"> </w:t>
      </w:r>
    </w:p>
    <w:p w14:paraId="4D3E5C84">
      <w:pPr>
        <w:pStyle w:val="12"/>
        <w:spacing w:line="440" w:lineRule="exact"/>
        <w:ind w:firstLine="480" w:firstLineChars="200"/>
        <w:rPr>
          <w:rFonts w:hAnsi="宋体"/>
        </w:rPr>
      </w:pPr>
      <w:r>
        <w:rPr>
          <w:rFonts w:hint="eastAsia" w:hAnsi="宋体"/>
          <w:sz w:val="24"/>
        </w:rPr>
        <w:t>安装过程中出现的自身及第三人一切安全责任以及财产损失或人身损害，均由乙方自行负责。</w:t>
      </w:r>
    </w:p>
    <w:p w14:paraId="1C3AB07F">
      <w:pPr>
        <w:pStyle w:val="12"/>
        <w:spacing w:line="440" w:lineRule="exact"/>
        <w:ind w:firstLine="482" w:firstLineChars="200"/>
        <w:rPr>
          <w:rFonts w:hAnsi="宋体"/>
          <w:b/>
          <w:bCs/>
        </w:rPr>
      </w:pPr>
      <w:r>
        <w:rPr>
          <w:rFonts w:hint="eastAsia" w:hAnsi="宋体"/>
          <w:b/>
          <w:bCs/>
          <w:sz w:val="24"/>
        </w:rPr>
        <w:t>6、验收</w:t>
      </w:r>
    </w:p>
    <w:p w14:paraId="2FCC1435">
      <w:pPr>
        <w:pStyle w:val="12"/>
        <w:spacing w:line="440" w:lineRule="exact"/>
        <w:ind w:firstLine="480" w:firstLineChars="200"/>
        <w:rPr>
          <w:rFonts w:hAnsi="宋体"/>
        </w:rPr>
      </w:pPr>
      <w:r>
        <w:rPr>
          <w:rFonts w:hint="eastAsia" w:hAnsi="宋体"/>
          <w:sz w:val="24"/>
        </w:rPr>
        <w:t>（1）甲方在验收过程中，发现有包装破损的、设备被污染和损坏、设备的种类、数量、型号等与本协议约定不符的，甲方有权拒收，并有权要求乙方换货、修理，由此产生的损失由乙方承担，因此造成乙方交货逾期的，按照本合同第七条承担违约责任。</w:t>
      </w:r>
    </w:p>
    <w:p w14:paraId="516FB0D4">
      <w:pPr>
        <w:pStyle w:val="12"/>
        <w:spacing w:line="440" w:lineRule="exact"/>
        <w:ind w:firstLine="480" w:firstLineChars="200"/>
        <w:rPr>
          <w:rFonts w:hAnsi="宋体"/>
        </w:rPr>
      </w:pPr>
      <w:r>
        <w:rPr>
          <w:rFonts w:hint="eastAsia" w:hAnsi="宋体"/>
          <w:sz w:val="24"/>
        </w:rPr>
        <w:t>（2）设备在全部安装调试完成并验收合格之前，设备由乙方保管，在此期间发生的任何损毁、灭失及其他风险、责任均由乙方自行负责。</w:t>
      </w:r>
    </w:p>
    <w:p w14:paraId="63C594C4">
      <w:pPr>
        <w:pStyle w:val="12"/>
        <w:spacing w:line="440" w:lineRule="exact"/>
        <w:ind w:firstLine="480" w:firstLineChars="200"/>
        <w:rPr>
          <w:rFonts w:hAnsi="宋体"/>
        </w:rPr>
      </w:pPr>
      <w:r>
        <w:rPr>
          <w:rFonts w:hint="eastAsia" w:hAnsi="宋体"/>
          <w:sz w:val="24"/>
        </w:rPr>
        <w:t>（3）在乙方按本协议规定安装调试后，应向甲方发出申请验收通知书，由甲方组织验收。</w:t>
      </w:r>
    </w:p>
    <w:p w14:paraId="42F7514A">
      <w:pPr>
        <w:pStyle w:val="12"/>
        <w:wordWrap w:val="0"/>
        <w:spacing w:line="440" w:lineRule="exact"/>
        <w:ind w:firstLine="480" w:firstLineChars="200"/>
        <w:rPr>
          <w:rFonts w:hAnsi="宋体"/>
        </w:rPr>
      </w:pPr>
      <w:r>
        <w:rPr>
          <w:rFonts w:hint="eastAsia" w:hAnsi="宋体"/>
          <w:sz w:val="24"/>
        </w:rPr>
        <w:t>（4）如果设备按照本协议约定更换、修理后仍未到达本协议规定的标准和要求的，则视为乙方不能交付设备，不能交付的设备金额达合同20%及以上，甲方有权单方面解除合同并要求乙方承担合同总价款</w:t>
      </w:r>
      <w:r>
        <w:rPr>
          <w:rFonts w:hAnsi="宋体"/>
          <w:sz w:val="24"/>
        </w:rPr>
        <w:t>3</w:t>
      </w:r>
      <w:r>
        <w:rPr>
          <w:rFonts w:hint="eastAsia" w:hAnsi="宋体"/>
          <w:sz w:val="24"/>
        </w:rPr>
        <w:t>0%的违约金。</w:t>
      </w:r>
    </w:p>
    <w:p w14:paraId="2D16E95A">
      <w:pPr>
        <w:pStyle w:val="12"/>
        <w:spacing w:line="440" w:lineRule="exact"/>
        <w:ind w:firstLine="480" w:firstLineChars="200"/>
        <w:rPr>
          <w:rFonts w:hAnsi="宋体"/>
        </w:rPr>
      </w:pPr>
      <w:r>
        <w:rPr>
          <w:rFonts w:hint="eastAsia" w:hAnsi="宋体"/>
          <w:sz w:val="24"/>
        </w:rPr>
        <w:t>（5）甲方的验收不作为乙方货物内在质量合格的依据</w:t>
      </w:r>
      <w:r>
        <w:rPr>
          <w:rFonts w:hAnsi="宋体"/>
          <w:sz w:val="24"/>
        </w:rPr>
        <w:t>，</w:t>
      </w:r>
      <w:r>
        <w:rPr>
          <w:rFonts w:hint="eastAsia" w:hAnsi="宋体"/>
          <w:sz w:val="24"/>
        </w:rPr>
        <w:t>乙方在质保期内仍需对货物的内在质量承担责任。</w:t>
      </w:r>
    </w:p>
    <w:p w14:paraId="209253CD">
      <w:pPr>
        <w:pStyle w:val="12"/>
        <w:spacing w:line="440" w:lineRule="exact"/>
        <w:ind w:firstLine="480" w:firstLineChars="200"/>
        <w:rPr>
          <w:rFonts w:hAnsi="宋体"/>
        </w:rPr>
      </w:pPr>
      <w:r>
        <w:rPr>
          <w:rFonts w:hint="eastAsia" w:hAnsi="宋体"/>
          <w:sz w:val="24"/>
        </w:rPr>
        <w:t>（6）如根据国家规定或有关部门规定，设备必须经过政府部门检验的，在甲方验收合格后，双方共同申请政府部门检验，设备是否合格以政府部门最终检验结果为准。</w:t>
      </w:r>
    </w:p>
    <w:p w14:paraId="37E5CFC1">
      <w:pPr>
        <w:pStyle w:val="12"/>
        <w:spacing w:line="440" w:lineRule="exact"/>
        <w:ind w:firstLine="482" w:firstLineChars="200"/>
        <w:rPr>
          <w:rFonts w:hAnsi="宋体"/>
          <w:b/>
          <w:bCs/>
        </w:rPr>
      </w:pPr>
      <w:r>
        <w:rPr>
          <w:rFonts w:hint="eastAsia" w:hAnsi="宋体"/>
          <w:b/>
          <w:bCs/>
          <w:sz w:val="24"/>
        </w:rPr>
        <w:t>7、违约责任</w:t>
      </w:r>
    </w:p>
    <w:p w14:paraId="272D5528">
      <w:pPr>
        <w:pStyle w:val="12"/>
        <w:spacing w:line="440" w:lineRule="exact"/>
        <w:ind w:firstLine="480" w:firstLineChars="200"/>
        <w:rPr>
          <w:rFonts w:hAnsi="宋体"/>
        </w:rPr>
      </w:pPr>
      <w:r>
        <w:rPr>
          <w:rFonts w:hint="eastAsia" w:hAnsi="宋体"/>
          <w:sz w:val="24"/>
        </w:rPr>
        <w:t>（1）乙方不能按期交货，除不可抗拒因素外，乙方应向甲方支付延期违约金，每日按合同总价的</w:t>
      </w:r>
      <w:r>
        <w:rPr>
          <w:rFonts w:hint="eastAsia" w:hAnsi="宋体"/>
          <w:sz w:val="24"/>
          <w:u w:val="single"/>
        </w:rPr>
        <w:t xml:space="preserve"> 万分之五  </w:t>
      </w:r>
      <w:r>
        <w:rPr>
          <w:rFonts w:hint="eastAsia" w:hAnsi="宋体"/>
          <w:sz w:val="24"/>
        </w:rPr>
        <w:t>计算，以合同价款30%为限；逾期超过</w:t>
      </w:r>
      <w:r>
        <w:rPr>
          <w:rFonts w:hAnsi="宋体"/>
          <w:sz w:val="24"/>
        </w:rPr>
        <w:t>15</w:t>
      </w:r>
      <w:r>
        <w:rPr>
          <w:rFonts w:hint="eastAsia" w:hAnsi="宋体"/>
          <w:sz w:val="24"/>
        </w:rPr>
        <w:t>日的</w:t>
      </w:r>
      <w:r>
        <w:rPr>
          <w:rFonts w:hAnsi="宋体"/>
          <w:sz w:val="24"/>
        </w:rPr>
        <w:t>，</w:t>
      </w:r>
      <w:r>
        <w:rPr>
          <w:rFonts w:hint="eastAsia" w:hAnsi="宋体"/>
          <w:sz w:val="24"/>
        </w:rPr>
        <w:t>甲方有权无责解除合同并要求乙方支付合同金额</w:t>
      </w:r>
      <w:r>
        <w:rPr>
          <w:rFonts w:hAnsi="宋体"/>
          <w:sz w:val="24"/>
        </w:rPr>
        <w:t>30%</w:t>
      </w:r>
      <w:r>
        <w:rPr>
          <w:rFonts w:hint="eastAsia" w:hAnsi="宋体"/>
          <w:sz w:val="24"/>
        </w:rPr>
        <w:t>的违约金</w:t>
      </w:r>
      <w:r>
        <w:rPr>
          <w:rFonts w:hAnsi="宋体"/>
          <w:sz w:val="24"/>
        </w:rPr>
        <w:t>。</w:t>
      </w:r>
    </w:p>
    <w:p w14:paraId="68D7DD16">
      <w:pPr>
        <w:pStyle w:val="12"/>
        <w:spacing w:line="440" w:lineRule="exact"/>
        <w:ind w:firstLine="480" w:firstLineChars="200"/>
        <w:rPr>
          <w:rFonts w:hAnsi="宋体"/>
        </w:rPr>
      </w:pPr>
      <w:r>
        <w:rPr>
          <w:rFonts w:hint="eastAsia" w:hAnsi="宋体"/>
          <w:sz w:val="24"/>
        </w:rPr>
        <w:t>（2）乙方所交付设备的品种、型号、规格、数量、质量、外观不符合合同规定标准的，乙方应当</w:t>
      </w:r>
      <w:r>
        <w:rPr>
          <w:rFonts w:hAnsi="宋体"/>
          <w:sz w:val="24"/>
        </w:rPr>
        <w:t>1</w:t>
      </w:r>
      <w:r>
        <w:rPr>
          <w:rFonts w:hint="eastAsia" w:hAnsi="宋体"/>
          <w:sz w:val="24"/>
        </w:rPr>
        <w:t>日内无条件退(换)所交付的设备，所产生的损失由乙方自行承担；每逾期交付</w:t>
      </w:r>
      <w:r>
        <w:rPr>
          <w:rFonts w:hAnsi="宋体"/>
          <w:sz w:val="24"/>
        </w:rPr>
        <w:t>1</w:t>
      </w:r>
      <w:r>
        <w:rPr>
          <w:rFonts w:hint="eastAsia" w:hAnsi="宋体"/>
          <w:sz w:val="24"/>
        </w:rPr>
        <w:t>日</w:t>
      </w:r>
      <w:r>
        <w:rPr>
          <w:rFonts w:hAnsi="宋体"/>
          <w:sz w:val="24"/>
        </w:rPr>
        <w:t>，</w:t>
      </w:r>
      <w:r>
        <w:rPr>
          <w:rFonts w:hint="eastAsia" w:hAnsi="宋体"/>
          <w:sz w:val="24"/>
        </w:rPr>
        <w:t>按不符合标准设备金额的</w:t>
      </w:r>
      <w:r>
        <w:rPr>
          <w:rFonts w:hAnsi="宋体"/>
          <w:sz w:val="24"/>
        </w:rPr>
        <w:t>1%</w:t>
      </w:r>
      <w:r>
        <w:rPr>
          <w:rFonts w:hint="eastAsia" w:hAnsi="宋体"/>
          <w:sz w:val="24"/>
        </w:rPr>
        <w:t>支付逾期违约金</w:t>
      </w:r>
      <w:r>
        <w:rPr>
          <w:rFonts w:hAnsi="宋体"/>
          <w:sz w:val="24"/>
        </w:rPr>
        <w:t>，</w:t>
      </w:r>
      <w:r>
        <w:rPr>
          <w:rFonts w:hint="eastAsia" w:hAnsi="宋体"/>
          <w:sz w:val="24"/>
        </w:rPr>
        <w:t>逾期超过</w:t>
      </w:r>
      <w:r>
        <w:rPr>
          <w:rFonts w:hAnsi="宋体"/>
          <w:sz w:val="24"/>
        </w:rPr>
        <w:t>7</w:t>
      </w:r>
      <w:r>
        <w:rPr>
          <w:rFonts w:hint="eastAsia" w:hAnsi="宋体"/>
          <w:sz w:val="24"/>
        </w:rPr>
        <w:t>日的</w:t>
      </w:r>
      <w:r>
        <w:rPr>
          <w:rFonts w:hAnsi="宋体"/>
          <w:sz w:val="24"/>
        </w:rPr>
        <w:t>，</w:t>
      </w:r>
      <w:r>
        <w:rPr>
          <w:rFonts w:hint="eastAsia" w:hAnsi="宋体"/>
          <w:sz w:val="24"/>
        </w:rPr>
        <w:t>甲方有权退货并要求乙方支付该不符合标准设备金额</w:t>
      </w:r>
      <w:r>
        <w:rPr>
          <w:rFonts w:hAnsi="宋体"/>
          <w:sz w:val="24"/>
        </w:rPr>
        <w:t>50%</w:t>
      </w:r>
      <w:r>
        <w:rPr>
          <w:rFonts w:hint="eastAsia" w:hAnsi="宋体"/>
          <w:sz w:val="24"/>
        </w:rPr>
        <w:t>的违约金</w:t>
      </w:r>
      <w:r>
        <w:rPr>
          <w:rFonts w:hAnsi="宋体"/>
          <w:sz w:val="24"/>
        </w:rPr>
        <w:t>。</w:t>
      </w:r>
    </w:p>
    <w:p w14:paraId="10480223">
      <w:pPr>
        <w:pStyle w:val="12"/>
        <w:spacing w:line="440" w:lineRule="exact"/>
        <w:ind w:firstLine="480" w:firstLineChars="200"/>
        <w:rPr>
          <w:rFonts w:hAnsi="宋体"/>
        </w:rPr>
      </w:pPr>
      <w:r>
        <w:rPr>
          <w:rFonts w:hint="eastAsia" w:hAnsi="宋体"/>
          <w:sz w:val="24"/>
        </w:rPr>
        <w:t>（</w:t>
      </w:r>
      <w:r>
        <w:rPr>
          <w:rFonts w:hAnsi="宋体"/>
          <w:sz w:val="24"/>
        </w:rPr>
        <w:t>3</w:t>
      </w:r>
      <w:r>
        <w:rPr>
          <w:rFonts w:hint="eastAsia" w:hAnsi="宋体"/>
          <w:sz w:val="24"/>
        </w:rPr>
        <w:t>）乙方提供硬件设备三年免费质保，软件5年免费质保，质保期内软件系统免费升级；5年免费质保后的软件服务费比例为市场价格的</w:t>
      </w:r>
      <w:r>
        <w:rPr>
          <w:rFonts w:hint="eastAsia" w:hAnsi="宋体"/>
          <w:sz w:val="24"/>
          <w:u w:val="single"/>
        </w:rPr>
        <w:t xml:space="preserve">      </w:t>
      </w:r>
      <w:r>
        <w:rPr>
          <w:rFonts w:hint="eastAsia" w:hAnsi="宋体"/>
          <w:sz w:val="24"/>
        </w:rPr>
        <w:t>，自验收合格之日起算</w:t>
      </w:r>
      <w:r>
        <w:rPr>
          <w:rFonts w:hAnsi="宋体"/>
          <w:sz w:val="24"/>
        </w:rPr>
        <w:t>。</w:t>
      </w:r>
    </w:p>
    <w:p w14:paraId="6CDFB879">
      <w:pPr>
        <w:pStyle w:val="12"/>
        <w:spacing w:line="440" w:lineRule="exact"/>
        <w:ind w:firstLine="480" w:firstLineChars="200"/>
        <w:rPr>
          <w:rFonts w:hAnsi="宋体"/>
        </w:rPr>
      </w:pPr>
      <w:r>
        <w:rPr>
          <w:rFonts w:hint="eastAsia" w:hAnsi="宋体"/>
          <w:sz w:val="24"/>
        </w:rPr>
        <w:t>（</w:t>
      </w:r>
      <w:r>
        <w:rPr>
          <w:rFonts w:hAnsi="宋体"/>
          <w:sz w:val="24"/>
        </w:rPr>
        <w:t>4</w:t>
      </w:r>
      <w:r>
        <w:rPr>
          <w:rFonts w:hint="eastAsia" w:hAnsi="宋体"/>
          <w:sz w:val="24"/>
        </w:rPr>
        <w:t>） 在质保期内，货物出现质量问题的，乙方应免费（包括材料费、工时费和运输费等)上门修理或更换。需乙方到现场解决的，乙方接到甲方通知起</w:t>
      </w:r>
      <w:r>
        <w:rPr>
          <w:rFonts w:hAnsi="宋体"/>
          <w:sz w:val="24"/>
          <w:u w:val="single"/>
        </w:rPr>
        <w:t> </w:t>
      </w:r>
      <w:r>
        <w:rPr>
          <w:rFonts w:hint="eastAsia" w:hAnsi="宋体"/>
          <w:sz w:val="24"/>
          <w:u w:val="single"/>
        </w:rPr>
        <w:t>48</w:t>
      </w:r>
      <w:r>
        <w:rPr>
          <w:rFonts w:hAnsi="宋体"/>
          <w:sz w:val="24"/>
          <w:u w:val="single"/>
        </w:rPr>
        <w:t> </w:t>
      </w:r>
      <w:r>
        <w:rPr>
          <w:rFonts w:hint="eastAsia" w:hAnsi="宋体"/>
          <w:sz w:val="24"/>
        </w:rPr>
        <w:t>小时内赶到甲方现场进行维修，否则每逾期一小时</w:t>
      </w:r>
      <w:r>
        <w:rPr>
          <w:rFonts w:hAnsi="宋体"/>
          <w:sz w:val="24"/>
        </w:rPr>
        <w:t>，</w:t>
      </w:r>
      <w:r>
        <w:rPr>
          <w:rFonts w:hint="eastAsia" w:hAnsi="宋体"/>
          <w:sz w:val="24"/>
        </w:rPr>
        <w:t>应按照该产品千分三</w:t>
      </w:r>
      <w:r>
        <w:rPr>
          <w:rFonts w:hAnsi="宋体"/>
          <w:sz w:val="24"/>
        </w:rPr>
        <w:t>/</w:t>
      </w:r>
      <w:r>
        <w:rPr>
          <w:rFonts w:hint="eastAsia" w:hAnsi="宋体"/>
          <w:sz w:val="24"/>
        </w:rPr>
        <w:t>小时支付逾期违约金</w:t>
      </w:r>
      <w:r>
        <w:rPr>
          <w:rFonts w:hAnsi="宋体"/>
          <w:sz w:val="24"/>
        </w:rPr>
        <w:t>，</w:t>
      </w:r>
      <w:r>
        <w:rPr>
          <w:rFonts w:hint="eastAsia" w:hAnsi="宋体"/>
          <w:sz w:val="24"/>
        </w:rPr>
        <w:t>修理不好或不能更换的修理不好或不能更换的</w:t>
      </w:r>
      <w:r>
        <w:rPr>
          <w:rFonts w:hAnsi="宋体"/>
          <w:sz w:val="24"/>
        </w:rPr>
        <w:t>（</w:t>
      </w:r>
      <w:r>
        <w:rPr>
          <w:rFonts w:hint="eastAsia" w:hAnsi="宋体"/>
          <w:sz w:val="24"/>
        </w:rPr>
        <w:t>在</w:t>
      </w:r>
      <w:r>
        <w:rPr>
          <w:rFonts w:hAnsi="宋体"/>
          <w:sz w:val="24"/>
        </w:rPr>
        <w:t>7</w:t>
      </w:r>
      <w:r>
        <w:rPr>
          <w:rFonts w:hint="eastAsia" w:hAnsi="宋体"/>
          <w:sz w:val="24"/>
        </w:rPr>
        <w:t>日内未修理完成或更换</w:t>
      </w:r>
      <w:r>
        <w:rPr>
          <w:rFonts w:hAnsi="宋体"/>
          <w:sz w:val="24"/>
        </w:rPr>
        <w:t>）</w:t>
      </w:r>
      <w:r>
        <w:rPr>
          <w:rFonts w:hint="eastAsia" w:hAnsi="宋体"/>
          <w:sz w:val="24"/>
        </w:rPr>
        <w:t>的，甲方可选择要求乙方支付不符合标准设备金额</w:t>
      </w:r>
      <w:r>
        <w:rPr>
          <w:rFonts w:hAnsi="宋体"/>
          <w:sz w:val="24"/>
        </w:rPr>
        <w:t>50%</w:t>
      </w:r>
      <w:r>
        <w:rPr>
          <w:rFonts w:hint="eastAsia" w:hAnsi="宋体"/>
          <w:sz w:val="24"/>
        </w:rPr>
        <w:t>的违约金或通过向第三方购买类似产品替代等甲方认为可行的其他方式</w:t>
      </w:r>
      <w:r>
        <w:rPr>
          <w:rFonts w:hAnsi="宋体"/>
          <w:sz w:val="24"/>
        </w:rPr>
        <w:t>，</w:t>
      </w:r>
      <w:r>
        <w:rPr>
          <w:rFonts w:hint="eastAsia" w:hAnsi="宋体"/>
          <w:sz w:val="24"/>
        </w:rPr>
        <w:t>产生的相关费用由乙方全部承担</w:t>
      </w:r>
      <w:r>
        <w:rPr>
          <w:rFonts w:hAnsi="宋体"/>
          <w:sz w:val="24"/>
        </w:rPr>
        <w:t>。</w:t>
      </w:r>
    </w:p>
    <w:p w14:paraId="70D95D78">
      <w:pPr>
        <w:pStyle w:val="12"/>
        <w:spacing w:line="440" w:lineRule="exact"/>
        <w:ind w:firstLine="480" w:firstLineChars="200"/>
        <w:rPr>
          <w:rFonts w:hAnsi="宋体"/>
        </w:rPr>
      </w:pPr>
      <w:r>
        <w:rPr>
          <w:rFonts w:hint="eastAsia" w:hAnsi="宋体"/>
          <w:sz w:val="24"/>
        </w:rPr>
        <w:t>（</w:t>
      </w:r>
      <w:r>
        <w:rPr>
          <w:rFonts w:hAnsi="宋体"/>
          <w:sz w:val="24"/>
        </w:rPr>
        <w:t>5</w:t>
      </w:r>
      <w:r>
        <w:rPr>
          <w:rFonts w:hint="eastAsia" w:hAnsi="宋体"/>
          <w:sz w:val="24"/>
        </w:rPr>
        <w:t>） 保修期内，因甲方故意或者重大过失造成的货物损坏，不在质保范围内的，乙方提供上门维修服务但酌情收取材料及相关修理、更换等费用。</w:t>
      </w:r>
    </w:p>
    <w:p w14:paraId="6A73A212">
      <w:pPr>
        <w:pStyle w:val="12"/>
        <w:spacing w:line="440" w:lineRule="exact"/>
        <w:ind w:firstLine="480" w:firstLineChars="200"/>
        <w:rPr>
          <w:rFonts w:hAnsi="宋体"/>
        </w:rPr>
      </w:pPr>
      <w:r>
        <w:rPr>
          <w:rFonts w:hint="eastAsia" w:hAnsi="宋体"/>
          <w:sz w:val="24"/>
        </w:rPr>
        <w:t>（</w:t>
      </w:r>
      <w:r>
        <w:rPr>
          <w:rFonts w:hAnsi="宋体"/>
          <w:sz w:val="24"/>
        </w:rPr>
        <w:t>6</w:t>
      </w:r>
      <w:r>
        <w:rPr>
          <w:rFonts w:hint="eastAsia" w:hAnsi="宋体"/>
          <w:sz w:val="24"/>
        </w:rPr>
        <w:t>）本协议生效后，任何一方违反本协议约定事项的，违约方除按本协议约定承担违约责任外，还应当承担守约方为主张权利所支出的所有合理费用，包括但不限于律师费、诉讼费、保全费、公告费、差旅费、鉴定费和其他必要费用。</w:t>
      </w:r>
    </w:p>
    <w:p w14:paraId="3CD78912">
      <w:pPr>
        <w:pStyle w:val="12"/>
        <w:spacing w:line="440" w:lineRule="exact"/>
        <w:ind w:firstLine="482" w:firstLineChars="200"/>
        <w:rPr>
          <w:rFonts w:hAnsi="宋体"/>
          <w:b/>
          <w:bCs/>
        </w:rPr>
      </w:pPr>
      <w:r>
        <w:rPr>
          <w:rFonts w:hint="eastAsia" w:hAnsi="宋体"/>
          <w:b/>
          <w:bCs/>
          <w:sz w:val="24"/>
        </w:rPr>
        <w:t>8、不可抗力</w:t>
      </w:r>
    </w:p>
    <w:p w14:paraId="13A7BE93">
      <w:pPr>
        <w:pStyle w:val="12"/>
        <w:spacing w:line="440" w:lineRule="exact"/>
        <w:ind w:firstLine="480" w:firstLineChars="200"/>
        <w:rPr>
          <w:rFonts w:hAnsi="宋体"/>
        </w:rPr>
      </w:pPr>
      <w:r>
        <w:rPr>
          <w:rFonts w:hint="eastAsia" w:hAnsi="宋体"/>
          <w:sz w:val="24"/>
        </w:rPr>
        <w:t>任何一方由于不可抗力原因不能履行合同时，应在不可抗力事件结束后15天内向对方通报，以减轻可能给对方造成的损失，在取得有关机构的不可抗力证明或双方谅解确认后，允许延期履行或修订合同，并根据情况可部分或全部免于承担违约的责任。</w:t>
      </w:r>
    </w:p>
    <w:p w14:paraId="34D39866">
      <w:pPr>
        <w:pStyle w:val="12"/>
        <w:spacing w:line="440" w:lineRule="exact"/>
        <w:ind w:firstLine="482" w:firstLineChars="200"/>
        <w:rPr>
          <w:rFonts w:hAnsi="宋体"/>
          <w:b/>
          <w:bCs/>
        </w:rPr>
      </w:pPr>
      <w:r>
        <w:rPr>
          <w:rFonts w:hint="eastAsia" w:hAnsi="宋体"/>
          <w:b/>
          <w:bCs/>
          <w:sz w:val="24"/>
        </w:rPr>
        <w:t>9、解决合同纠纷方式</w:t>
      </w:r>
    </w:p>
    <w:p w14:paraId="428A2C3C">
      <w:pPr>
        <w:pStyle w:val="12"/>
        <w:spacing w:line="440" w:lineRule="exact"/>
        <w:ind w:firstLine="480" w:firstLineChars="200"/>
        <w:rPr>
          <w:rFonts w:hAnsi="宋体"/>
          <w:b/>
          <w:bCs/>
        </w:rPr>
      </w:pPr>
      <w:r>
        <w:rPr>
          <w:rFonts w:hint="eastAsia" w:hAnsi="宋体"/>
          <w:sz w:val="24"/>
        </w:rPr>
        <w:t>首先通过双方协商解决，协商解决不成，则通过勾选的途径解决纠纷；</w:t>
      </w:r>
    </w:p>
    <w:p w14:paraId="1B5300D2">
      <w:pPr>
        <w:pStyle w:val="12"/>
        <w:spacing w:line="440" w:lineRule="exact"/>
        <w:ind w:firstLineChars="200"/>
        <w:rPr>
          <w:rFonts w:hAnsi="宋体"/>
        </w:rPr>
      </w:pPr>
      <w:r>
        <w:rPr>
          <w:rFonts w:hAnsi="Calibri"/>
        </w:rPr>
        <w:pict>
          <v:rect id="1026" o:spid="_x0000_s1032" o:spt="1" style="position:absolute;left:0pt;margin-left:211pt;margin-top:8.8pt;height:12pt;width:12pt;z-index:-251653120;mso-width-relative:page;mso-height-relative:page;" coordsize="21600,21600" o:gfxdata="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fjktdsAAAAJAQAADwAAAAAAAAABACAAAAAiAAAAZHJzL2Rvd25yZXYueG1sUEsB&#10;AhQAFAAAAAgAh07iQNe5ZmnyAQAAMwQAAA4AAAAAAAAAAQAgAAAAKgEAAGRycy9lMm9Eb2MueG1s&#10;UEsFBgAAAAAGAAYAWQEAAI4FAAAAAA==&#10;">
            <v:path/>
            <v:fill focussize="0,0"/>
            <v:stroke weight="1pt"/>
            <v:imagedata o:title=""/>
            <o:lock v:ext="edit"/>
            <v:textbox>
              <w:txbxContent>
                <w:p w14:paraId="560E76B7">
                  <w:r>
                    <w:rPr>
                      <w:rFonts w:hint="eastAsia"/>
                    </w:rPr>
                    <w:t>√</w:t>
                  </w:r>
                </w:p>
              </w:txbxContent>
            </v:textbox>
          </v:rect>
        </w:pict>
      </w:r>
      <w:r>
        <w:rPr>
          <w:rFonts w:hAnsi="Calibri"/>
        </w:rPr>
        <w:pict>
          <v:rect id="矩形 4" o:spid="_x0000_s1033" o:spt="1" style="position:absolute;left:0pt;margin-left:34.6pt;margin-top:7.35pt;height:12pt;width:12pt;z-index:-251652096;mso-width-relative:page;mso-height-relative:page;" coordsize="21600,21600" o:gfxdata="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CZw/1wAAAAcBAAAPAAAAAAAAAAEAIAAAACIAAABkcnMvZG93bnJldi54&#10;bWxQSwECFAAUAAAACACHTuJAE2NNpvsBAAAsBAAADgAAAAAAAAABACAAAAAmAQAAZHJzL2Uyb0Rv&#10;Yy54bWxQSwUGAAAAAAYABgBZAQAAkwUAAAAA&#10;">
            <v:path/>
            <v:fill focussize="0,0"/>
            <v:stroke weight="1pt"/>
            <v:imagedata o:title=""/>
            <o:lock v:ext="edit"/>
          </v:rect>
        </w:pict>
      </w:r>
      <w:r>
        <w:rPr>
          <w:rFonts w:hint="eastAsia" w:hAnsi="宋体"/>
          <w:sz w:val="24"/>
        </w:rPr>
        <w:t xml:space="preserve">     提请</w:t>
      </w:r>
      <w:r>
        <w:rPr>
          <w:rFonts w:hAnsi="宋体"/>
          <w:sz w:val="24"/>
        </w:rPr>
        <w:t>长沙仲裁委员会仲</w:t>
      </w:r>
      <w:r>
        <w:rPr>
          <w:rFonts w:hint="eastAsia" w:hAnsi="宋体"/>
          <w:sz w:val="24"/>
        </w:rPr>
        <w:t>裁    √  向甲方所在地人民法院提起诉讼</w:t>
      </w:r>
    </w:p>
    <w:p w14:paraId="08AC0EBF">
      <w:pPr>
        <w:pStyle w:val="12"/>
        <w:spacing w:line="440" w:lineRule="exact"/>
        <w:ind w:firstLine="482" w:firstLineChars="200"/>
        <w:rPr>
          <w:rFonts w:hAnsi="宋体"/>
          <w:b/>
          <w:bCs/>
        </w:rPr>
      </w:pPr>
      <w:r>
        <w:rPr>
          <w:rFonts w:hint="eastAsia" w:hAnsi="宋体"/>
          <w:b/>
          <w:bCs/>
          <w:sz w:val="24"/>
        </w:rPr>
        <w:t>1</w:t>
      </w:r>
      <w:r>
        <w:rPr>
          <w:rFonts w:hAnsi="宋体"/>
          <w:b/>
          <w:bCs/>
          <w:sz w:val="24"/>
        </w:rPr>
        <w:t>0</w:t>
      </w:r>
      <w:r>
        <w:rPr>
          <w:rFonts w:hint="eastAsia" w:hAnsi="宋体"/>
          <w:b/>
          <w:bCs/>
          <w:sz w:val="24"/>
        </w:rPr>
        <w:t>、组成合同的文件</w:t>
      </w:r>
    </w:p>
    <w:p w14:paraId="57E71570">
      <w:pPr>
        <w:pStyle w:val="12"/>
        <w:spacing w:line="440" w:lineRule="exact"/>
        <w:ind w:firstLine="480" w:firstLineChars="200"/>
        <w:rPr>
          <w:rFonts w:hAnsi="宋体"/>
        </w:rPr>
      </w:pPr>
      <w:r>
        <w:rPr>
          <w:rFonts w:hint="eastAsia" w:hAnsi="宋体"/>
          <w:sz w:val="24"/>
        </w:rPr>
        <w:t>合同由以下文件构成，如下述文件之间有任何抵触、矛盾或歧义，应按下顺序解释：</w:t>
      </w:r>
    </w:p>
    <w:p w14:paraId="2A8B847A">
      <w:pPr>
        <w:pStyle w:val="12"/>
        <w:spacing w:line="440" w:lineRule="exact"/>
        <w:ind w:firstLine="480" w:firstLineChars="200"/>
        <w:rPr>
          <w:rFonts w:hAnsi="宋体"/>
        </w:rPr>
      </w:pPr>
      <w:r>
        <w:rPr>
          <w:rFonts w:hint="eastAsia" w:hAnsi="宋体"/>
          <w:sz w:val="24"/>
        </w:rPr>
        <w:t>（1）在采购或合同履行过程乙方作出的承诺以及双方协商达成的变更或补充协议</w:t>
      </w:r>
    </w:p>
    <w:p w14:paraId="42186F90">
      <w:pPr>
        <w:pStyle w:val="12"/>
        <w:spacing w:line="440" w:lineRule="exact"/>
        <w:ind w:firstLine="480" w:firstLineChars="200"/>
        <w:rPr>
          <w:rFonts w:hAnsi="宋体"/>
        </w:rPr>
      </w:pPr>
      <w:r>
        <w:rPr>
          <w:rFonts w:hint="eastAsia" w:hAnsi="宋体"/>
          <w:sz w:val="24"/>
        </w:rPr>
        <w:t>（2）本合同协议书</w:t>
      </w:r>
    </w:p>
    <w:p w14:paraId="0E80D12F">
      <w:pPr>
        <w:pStyle w:val="12"/>
        <w:spacing w:line="440" w:lineRule="exact"/>
        <w:ind w:firstLine="480" w:firstLineChars="200"/>
        <w:rPr>
          <w:rFonts w:hAnsi="宋体"/>
        </w:rPr>
      </w:pPr>
      <w:r>
        <w:rPr>
          <w:rFonts w:hint="eastAsia" w:hAnsi="宋体"/>
          <w:sz w:val="24"/>
        </w:rPr>
        <w:t>（3）中标或成交通知书</w:t>
      </w:r>
    </w:p>
    <w:p w14:paraId="73FF4CEE">
      <w:pPr>
        <w:pStyle w:val="12"/>
        <w:spacing w:line="440" w:lineRule="exact"/>
        <w:ind w:firstLine="480" w:firstLineChars="200"/>
        <w:rPr>
          <w:rFonts w:hAnsi="宋体"/>
        </w:rPr>
      </w:pPr>
      <w:r>
        <w:rPr>
          <w:rFonts w:hint="eastAsia" w:hAnsi="宋体"/>
          <w:sz w:val="24"/>
        </w:rPr>
        <w:t>（4）政府采购合同格式条款</w:t>
      </w:r>
    </w:p>
    <w:p w14:paraId="2C7E35E5">
      <w:pPr>
        <w:pStyle w:val="12"/>
        <w:spacing w:line="440" w:lineRule="exact"/>
        <w:ind w:firstLine="480" w:firstLineChars="200"/>
        <w:rPr>
          <w:rFonts w:hAnsi="宋体"/>
        </w:rPr>
      </w:pPr>
      <w:r>
        <w:rPr>
          <w:rFonts w:hint="eastAsia" w:hAnsi="宋体"/>
          <w:sz w:val="24"/>
        </w:rPr>
        <w:t>（5）投标文件</w:t>
      </w:r>
    </w:p>
    <w:p w14:paraId="4EF0CCB4">
      <w:pPr>
        <w:pStyle w:val="12"/>
        <w:spacing w:line="440" w:lineRule="exact"/>
        <w:ind w:firstLine="480" w:firstLineChars="200"/>
        <w:rPr>
          <w:rFonts w:hAnsi="宋体"/>
        </w:rPr>
      </w:pPr>
      <w:r>
        <w:rPr>
          <w:rFonts w:hint="eastAsia" w:hAnsi="宋体"/>
          <w:sz w:val="24"/>
        </w:rPr>
        <w:t>（6）招标文件</w:t>
      </w:r>
    </w:p>
    <w:p w14:paraId="0F949D57">
      <w:pPr>
        <w:pStyle w:val="12"/>
        <w:spacing w:line="440" w:lineRule="exact"/>
        <w:ind w:firstLine="480" w:firstLineChars="200"/>
        <w:rPr>
          <w:rFonts w:hAnsi="宋体"/>
        </w:rPr>
      </w:pPr>
      <w:r>
        <w:rPr>
          <w:rFonts w:hint="eastAsia" w:hAnsi="宋体"/>
          <w:sz w:val="24"/>
        </w:rPr>
        <w:t>（7）标准、规范及有关技术文件</w:t>
      </w:r>
    </w:p>
    <w:p w14:paraId="3E3C3448">
      <w:pPr>
        <w:pStyle w:val="12"/>
        <w:spacing w:line="440" w:lineRule="exact"/>
        <w:ind w:firstLine="482" w:firstLineChars="200"/>
        <w:rPr>
          <w:rFonts w:hAnsi="宋体"/>
        </w:rPr>
      </w:pPr>
      <w:r>
        <w:rPr>
          <w:rFonts w:hint="eastAsia" w:hAnsi="宋体"/>
          <w:b/>
          <w:bCs/>
          <w:sz w:val="24"/>
        </w:rPr>
        <w:t>1</w:t>
      </w:r>
      <w:r>
        <w:rPr>
          <w:rFonts w:hAnsi="宋体"/>
          <w:b/>
          <w:bCs/>
          <w:sz w:val="24"/>
        </w:rPr>
        <w:t>1</w:t>
      </w:r>
      <w:r>
        <w:rPr>
          <w:rFonts w:hint="eastAsia" w:hAnsi="宋体"/>
          <w:b/>
          <w:bCs/>
          <w:sz w:val="24"/>
        </w:rPr>
        <w:t>、</w:t>
      </w:r>
      <w:r>
        <w:rPr>
          <w:rFonts w:hint="eastAsia" w:hAnsi="宋体"/>
          <w:sz w:val="24"/>
        </w:rPr>
        <w:t>对本协议条款的任何变更、修改或增减，须经双方签署书面文件，成为本协议的组成部分，并具有同等法律效力。</w:t>
      </w:r>
    </w:p>
    <w:p w14:paraId="1CB62008">
      <w:pPr>
        <w:pStyle w:val="12"/>
        <w:spacing w:line="440" w:lineRule="exact"/>
        <w:ind w:firstLine="482" w:firstLineChars="200"/>
        <w:rPr>
          <w:rFonts w:hAnsi="宋体"/>
        </w:rPr>
      </w:pPr>
      <w:r>
        <w:rPr>
          <w:rFonts w:hint="eastAsia" w:hAnsi="宋体"/>
          <w:b/>
          <w:bCs/>
          <w:sz w:val="24"/>
        </w:rPr>
        <w:t>1</w:t>
      </w:r>
      <w:r>
        <w:rPr>
          <w:rFonts w:hAnsi="宋体"/>
          <w:b/>
          <w:bCs/>
          <w:sz w:val="24"/>
        </w:rPr>
        <w:t>2</w:t>
      </w:r>
      <w:r>
        <w:rPr>
          <w:rFonts w:hint="eastAsia" w:hAnsi="宋体"/>
          <w:b/>
          <w:bCs/>
          <w:sz w:val="24"/>
        </w:rPr>
        <w:t>、</w:t>
      </w:r>
      <w:r>
        <w:rPr>
          <w:rFonts w:hint="eastAsia" w:hAnsi="宋体"/>
          <w:sz w:val="24"/>
        </w:rPr>
        <w:t>本协议任何一方未经另一方书面同意，不得转让或转移其在本协议项下的任何权利义务。</w:t>
      </w:r>
    </w:p>
    <w:p w14:paraId="5ED721FF">
      <w:pPr>
        <w:pStyle w:val="12"/>
        <w:spacing w:line="440" w:lineRule="exact"/>
        <w:ind w:firstLine="482" w:firstLineChars="200"/>
        <w:rPr>
          <w:rFonts w:hAnsi="宋体"/>
        </w:rPr>
      </w:pPr>
      <w:r>
        <w:rPr>
          <w:rFonts w:hint="eastAsia" w:hAnsi="宋体"/>
          <w:b/>
          <w:bCs/>
          <w:sz w:val="24"/>
        </w:rPr>
        <w:t>1</w:t>
      </w:r>
      <w:r>
        <w:rPr>
          <w:rFonts w:hAnsi="宋体"/>
          <w:b/>
          <w:bCs/>
          <w:sz w:val="24"/>
        </w:rPr>
        <w:t>3</w:t>
      </w:r>
      <w:r>
        <w:rPr>
          <w:rFonts w:hint="eastAsia" w:hAnsi="宋体"/>
          <w:b/>
          <w:bCs/>
          <w:sz w:val="24"/>
        </w:rPr>
        <w:t>、</w:t>
      </w:r>
      <w:r>
        <w:rPr>
          <w:rFonts w:hint="eastAsia" w:hAnsi="宋体"/>
          <w:sz w:val="24"/>
        </w:rPr>
        <w:t>若乙方有如下任一行为的，甲方均有权解除合同，并要求乙方支付合同价款</w:t>
      </w:r>
      <w:r>
        <w:rPr>
          <w:rFonts w:hAnsi="宋体"/>
          <w:sz w:val="24"/>
        </w:rPr>
        <w:t>3</w:t>
      </w:r>
      <w:r>
        <w:rPr>
          <w:rFonts w:hint="eastAsia" w:hAnsi="宋体"/>
          <w:sz w:val="24"/>
        </w:rPr>
        <w:t>0%的违约金，给甲方造成损失的，乙方应当赔偿：</w:t>
      </w:r>
    </w:p>
    <w:p w14:paraId="018533A7">
      <w:pPr>
        <w:pStyle w:val="12"/>
        <w:spacing w:line="440" w:lineRule="exact"/>
        <w:ind w:firstLine="480" w:firstLineChars="200"/>
        <w:rPr>
          <w:rFonts w:hAnsi="宋体"/>
        </w:rPr>
      </w:pPr>
      <w:r>
        <w:rPr>
          <w:rFonts w:hint="eastAsia" w:hAnsi="宋体"/>
          <w:sz w:val="24"/>
        </w:rPr>
        <w:t>（</w:t>
      </w:r>
      <w:r>
        <w:rPr>
          <w:rFonts w:hAnsi="宋体"/>
          <w:sz w:val="24"/>
        </w:rPr>
        <w:t>1</w:t>
      </w:r>
      <w:r>
        <w:rPr>
          <w:rFonts w:hint="eastAsia" w:hAnsi="宋体"/>
          <w:sz w:val="24"/>
        </w:rPr>
        <w:t>）乙方违反了本协议的约定造成严重后果的，属于无法补救，或经催告的合理期限内仍然未予补救的；</w:t>
      </w:r>
    </w:p>
    <w:p w14:paraId="447A0990">
      <w:pPr>
        <w:pStyle w:val="12"/>
        <w:spacing w:line="440" w:lineRule="exact"/>
        <w:ind w:firstLine="480" w:firstLineChars="200"/>
        <w:rPr>
          <w:rFonts w:hAnsi="宋体"/>
        </w:rPr>
      </w:pPr>
      <w:r>
        <w:rPr>
          <w:rFonts w:hint="eastAsia" w:hAnsi="宋体"/>
          <w:sz w:val="24"/>
        </w:rPr>
        <w:t>（</w:t>
      </w:r>
      <w:r>
        <w:rPr>
          <w:rFonts w:hAnsi="宋体"/>
          <w:sz w:val="24"/>
        </w:rPr>
        <w:t>2</w:t>
      </w:r>
      <w:r>
        <w:rPr>
          <w:rFonts w:hint="eastAsia" w:hAnsi="宋体"/>
          <w:sz w:val="24"/>
        </w:rPr>
        <w:t>）乙方出现其他可能导致无法履行合同的情形，乙方又无法提供担保的。</w:t>
      </w:r>
    </w:p>
    <w:p w14:paraId="6D6681CB">
      <w:pPr>
        <w:pStyle w:val="12"/>
        <w:spacing w:line="440" w:lineRule="exact"/>
        <w:ind w:firstLine="482" w:firstLineChars="200"/>
        <w:rPr>
          <w:rFonts w:hAnsi="宋体"/>
        </w:rPr>
      </w:pPr>
      <w:r>
        <w:rPr>
          <w:rFonts w:hint="eastAsia" w:hAnsi="宋体"/>
          <w:b/>
          <w:bCs/>
          <w:sz w:val="24"/>
        </w:rPr>
        <w:t>1</w:t>
      </w:r>
      <w:r>
        <w:rPr>
          <w:rFonts w:hAnsi="宋体"/>
          <w:b/>
          <w:bCs/>
          <w:sz w:val="24"/>
        </w:rPr>
        <w:t>4</w:t>
      </w:r>
      <w:r>
        <w:rPr>
          <w:rFonts w:hint="eastAsia" w:hAnsi="宋体"/>
          <w:b/>
          <w:bCs/>
          <w:sz w:val="24"/>
        </w:rPr>
        <w:t>、</w:t>
      </w:r>
      <w:r>
        <w:rPr>
          <w:rFonts w:hint="eastAsia" w:hAnsi="宋体"/>
          <w:sz w:val="24"/>
        </w:rPr>
        <w:t>本协议一式陆份，经双方法定代表人（或授权代表）签字并加盖单位公章后生效。甲方肆份、乙方贰份。</w:t>
      </w:r>
    </w:p>
    <w:p w14:paraId="399F8DD3">
      <w:pPr>
        <w:pStyle w:val="12"/>
        <w:spacing w:line="440" w:lineRule="exact"/>
        <w:ind w:firstLine="480" w:firstLineChars="200"/>
        <w:rPr>
          <w:rFonts w:hAnsi="宋体"/>
        </w:rPr>
      </w:pPr>
      <w:r>
        <w:rPr>
          <w:rFonts w:hint="eastAsia" w:hAnsi="宋体"/>
          <w:sz w:val="24"/>
        </w:rPr>
        <w:t>合同订立时间：    年    月    日</w:t>
      </w:r>
    </w:p>
    <w:p w14:paraId="6B1A9ECB">
      <w:pPr>
        <w:pStyle w:val="12"/>
        <w:spacing w:line="440" w:lineRule="exact"/>
        <w:ind w:firstLine="480" w:firstLineChars="200"/>
        <w:rPr>
          <w:rFonts w:hAnsi="宋体"/>
        </w:rPr>
      </w:pPr>
      <w:r>
        <w:rPr>
          <w:rFonts w:hint="eastAsia" w:hAnsi="宋体"/>
          <w:sz w:val="24"/>
        </w:rPr>
        <w:t>甲 方：长沙民政职业技术学院（公章）  乙  方：</w:t>
      </w:r>
      <w:r>
        <w:rPr>
          <w:rFonts w:hAnsi="宋体"/>
          <w:sz w:val="24"/>
        </w:rPr>
        <w:t xml:space="preserve">          </w:t>
      </w:r>
      <w:r>
        <w:rPr>
          <w:rFonts w:hint="eastAsia" w:hAnsi="宋体"/>
          <w:sz w:val="24"/>
        </w:rPr>
        <w:t>（公章）</w:t>
      </w:r>
    </w:p>
    <w:p w14:paraId="10D4E856">
      <w:pPr>
        <w:pStyle w:val="12"/>
        <w:spacing w:line="440" w:lineRule="exact"/>
        <w:ind w:firstLine="480" w:firstLineChars="200"/>
        <w:rPr>
          <w:rFonts w:hAnsi="宋体"/>
          <w:u w:val="single"/>
        </w:rPr>
      </w:pPr>
      <w:r>
        <w:rPr>
          <w:rFonts w:hint="eastAsia" w:hAnsi="宋体"/>
          <w:sz w:val="24"/>
        </w:rPr>
        <w:t>法定代表人：陈静彬                   法定代表人：</w:t>
      </w:r>
    </w:p>
    <w:p w14:paraId="7B0833AD">
      <w:pPr>
        <w:pStyle w:val="12"/>
        <w:spacing w:line="440" w:lineRule="exact"/>
        <w:ind w:firstLine="480" w:firstLineChars="200"/>
        <w:rPr>
          <w:rFonts w:hAnsi="宋体"/>
          <w:u w:val="single"/>
        </w:rPr>
      </w:pPr>
      <w:r>
        <w:rPr>
          <w:rFonts w:hint="eastAsia" w:hAnsi="宋体"/>
          <w:sz w:val="24"/>
        </w:rPr>
        <w:t>委托代理人：                         委托代理人：</w:t>
      </w:r>
    </w:p>
    <w:p w14:paraId="7B6A610C">
      <w:pPr>
        <w:pStyle w:val="12"/>
        <w:spacing w:line="440" w:lineRule="exact"/>
        <w:ind w:firstLine="480" w:firstLineChars="200"/>
        <w:rPr>
          <w:rFonts w:hAnsi="宋体"/>
        </w:rPr>
      </w:pPr>
      <w:r>
        <w:rPr>
          <w:rFonts w:hint="eastAsia" w:hAnsi="宋体"/>
          <w:sz w:val="24"/>
        </w:rPr>
        <w:t>电      话：                         电      话：</w:t>
      </w:r>
    </w:p>
    <w:p w14:paraId="7C291679">
      <w:pPr>
        <w:pStyle w:val="12"/>
        <w:spacing w:line="440" w:lineRule="exact"/>
        <w:ind w:firstLine="480" w:firstLineChars="200"/>
        <w:rPr>
          <w:rFonts w:hAnsi="宋体"/>
        </w:rPr>
      </w:pPr>
      <w:r>
        <w:rPr>
          <w:rFonts w:hint="eastAsia" w:hAnsi="宋体"/>
          <w:sz w:val="24"/>
        </w:rPr>
        <w:t>传      真：                         传      真：无</w:t>
      </w:r>
    </w:p>
    <w:p w14:paraId="1B0B7B4F">
      <w:pPr>
        <w:pStyle w:val="12"/>
        <w:spacing w:line="440" w:lineRule="exact"/>
        <w:ind w:firstLine="480" w:firstLineChars="200"/>
        <w:rPr>
          <w:rFonts w:hAnsi="宋体"/>
        </w:rPr>
      </w:pPr>
      <w:r>
        <w:rPr>
          <w:rFonts w:hint="eastAsia" w:hAnsi="宋体"/>
          <w:sz w:val="24"/>
        </w:rPr>
        <w:t xml:space="preserve">                                     户      名：</w:t>
      </w:r>
    </w:p>
    <w:p w14:paraId="45C898AF">
      <w:pPr>
        <w:pStyle w:val="12"/>
        <w:spacing w:line="440" w:lineRule="exact"/>
        <w:ind w:firstLine="480" w:firstLineChars="200"/>
        <w:rPr>
          <w:rFonts w:hAnsi="宋体"/>
        </w:rPr>
      </w:pPr>
      <w:r>
        <w:rPr>
          <w:rFonts w:hint="eastAsia" w:hAnsi="宋体"/>
          <w:sz w:val="24"/>
        </w:rPr>
        <w:t xml:space="preserve">                                     开 户 银 行：</w:t>
      </w:r>
    </w:p>
    <w:p w14:paraId="46881875">
      <w:pPr>
        <w:pStyle w:val="12"/>
        <w:spacing w:line="440" w:lineRule="exact"/>
        <w:ind w:firstLine="480" w:firstLineChars="200"/>
        <w:jc w:val="center"/>
        <w:rPr>
          <w:rFonts w:hAnsi="宋体"/>
        </w:rPr>
      </w:pPr>
      <w:r>
        <w:rPr>
          <w:rFonts w:hint="eastAsia" w:hAnsi="宋体"/>
          <w:sz w:val="24"/>
        </w:rPr>
        <w:t xml:space="preserve">                    账      号：</w:t>
      </w:r>
    </w:p>
    <w:p w14:paraId="0623D5BF">
      <w:pPr>
        <w:pageBreakBefore/>
        <w:rPr>
          <w:b/>
          <w:bCs/>
        </w:rPr>
      </w:pPr>
      <w:r>
        <w:rPr>
          <w:rFonts w:hint="eastAsia"/>
          <w:b/>
          <w:bCs/>
        </w:rPr>
        <w:t>附件</w:t>
      </w:r>
      <w:r>
        <w:rPr>
          <w:rFonts w:hint="eastAsia"/>
          <w:b/>
          <w:bCs/>
          <w:lang w:val="en-US" w:eastAsia="zh-CN"/>
        </w:rPr>
        <w:t>1</w:t>
      </w:r>
      <w:r>
        <w:rPr>
          <w:rFonts w:hint="eastAsia"/>
          <w:b/>
          <w:bCs/>
        </w:rPr>
        <w:t>：技术参数清单</w:t>
      </w:r>
    </w:p>
    <w:p w14:paraId="0C2E6156">
      <w:pPr>
        <w:pStyle w:val="2"/>
      </w:pPr>
    </w:p>
    <w:tbl>
      <w:tblPr>
        <w:tblStyle w:val="14"/>
        <w:tblW w:w="89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84"/>
        <w:gridCol w:w="7000"/>
      </w:tblGrid>
      <w:tr w14:paraId="709C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8" w:type="dxa"/>
            <w:tcBorders>
              <w:top w:val="single" w:color="auto" w:sz="4" w:space="0"/>
              <w:left w:val="single" w:color="auto" w:sz="4" w:space="0"/>
              <w:bottom w:val="single" w:color="auto" w:sz="4" w:space="0"/>
              <w:right w:val="single" w:color="auto" w:sz="4" w:space="0"/>
            </w:tcBorders>
            <w:vAlign w:val="center"/>
          </w:tcPr>
          <w:p w14:paraId="2CA50920">
            <w:pPr>
              <w:spacing w:line="220" w:lineRule="atLeast"/>
              <w:jc w:val="center"/>
              <w:rPr>
                <w:rFonts w:ascii="宋体" w:hAnsi="宋体"/>
                <w:b/>
                <w:bCs/>
                <w:szCs w:val="21"/>
              </w:rPr>
            </w:pPr>
            <w:r>
              <w:rPr>
                <w:rFonts w:hint="eastAsia" w:ascii="宋体" w:hAnsi="宋体"/>
                <w:b/>
                <w:bCs/>
                <w:szCs w:val="21"/>
              </w:rPr>
              <w:t>序号</w:t>
            </w:r>
          </w:p>
        </w:tc>
        <w:tc>
          <w:tcPr>
            <w:tcW w:w="1284" w:type="dxa"/>
            <w:tcBorders>
              <w:top w:val="single" w:color="auto" w:sz="4" w:space="0"/>
              <w:left w:val="single" w:color="auto" w:sz="4" w:space="0"/>
              <w:bottom w:val="single" w:color="auto" w:sz="4" w:space="0"/>
              <w:right w:val="single" w:color="auto" w:sz="4" w:space="0"/>
            </w:tcBorders>
            <w:vAlign w:val="center"/>
          </w:tcPr>
          <w:p w14:paraId="06D0CE2E">
            <w:pPr>
              <w:spacing w:line="220" w:lineRule="atLeast"/>
              <w:jc w:val="center"/>
              <w:rPr>
                <w:rFonts w:ascii="宋体" w:hAnsi="宋体"/>
                <w:b/>
                <w:bCs/>
                <w:szCs w:val="21"/>
              </w:rPr>
            </w:pPr>
            <w:r>
              <w:rPr>
                <w:rFonts w:hint="eastAsia" w:ascii="宋体" w:hAnsi="宋体"/>
                <w:b/>
                <w:bCs/>
                <w:szCs w:val="21"/>
              </w:rPr>
              <w:t>设备名称</w:t>
            </w:r>
          </w:p>
        </w:tc>
        <w:tc>
          <w:tcPr>
            <w:tcW w:w="7000" w:type="dxa"/>
            <w:tcBorders>
              <w:top w:val="single" w:color="auto" w:sz="4" w:space="0"/>
              <w:left w:val="single" w:color="auto" w:sz="4" w:space="0"/>
              <w:bottom w:val="single" w:color="auto" w:sz="4" w:space="0"/>
              <w:right w:val="single" w:color="auto" w:sz="4" w:space="0"/>
            </w:tcBorders>
            <w:vAlign w:val="center"/>
          </w:tcPr>
          <w:p w14:paraId="77E74078">
            <w:pPr>
              <w:spacing w:line="220" w:lineRule="atLeast"/>
              <w:jc w:val="center"/>
              <w:rPr>
                <w:rFonts w:ascii="宋体" w:hAnsi="宋体"/>
                <w:b/>
                <w:bCs/>
                <w:szCs w:val="21"/>
              </w:rPr>
            </w:pPr>
            <w:r>
              <w:rPr>
                <w:rFonts w:ascii="宋体" w:hAnsi="宋体"/>
                <w:b/>
                <w:bCs/>
                <w:szCs w:val="21"/>
              </w:rPr>
              <w:t>技术参数</w:t>
            </w:r>
          </w:p>
        </w:tc>
      </w:tr>
      <w:tr w14:paraId="0D91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8" w:type="dxa"/>
            <w:tcBorders>
              <w:top w:val="single" w:color="auto" w:sz="4" w:space="0"/>
              <w:left w:val="single" w:color="auto" w:sz="4" w:space="0"/>
              <w:bottom w:val="single" w:color="auto" w:sz="4" w:space="0"/>
              <w:right w:val="single" w:color="auto" w:sz="4" w:space="0"/>
            </w:tcBorders>
            <w:vAlign w:val="center"/>
          </w:tcPr>
          <w:p w14:paraId="575372D3">
            <w:pPr>
              <w:spacing w:line="220" w:lineRule="atLeast"/>
              <w:jc w:val="center"/>
              <w:rPr>
                <w:rFonts w:ascii="宋体" w:hAnsi="宋体"/>
                <w:szCs w:val="21"/>
              </w:rPr>
            </w:pPr>
            <w:r>
              <w:rPr>
                <w:rFonts w:hint="eastAsia" w:ascii="宋体" w:hAnsi="宋体"/>
                <w:szCs w:val="21"/>
              </w:rPr>
              <w:t>1</w:t>
            </w:r>
          </w:p>
        </w:tc>
        <w:tc>
          <w:tcPr>
            <w:tcW w:w="1284" w:type="dxa"/>
            <w:tcBorders>
              <w:top w:val="single" w:color="auto" w:sz="4" w:space="0"/>
              <w:left w:val="single" w:color="auto" w:sz="4" w:space="0"/>
              <w:bottom w:val="single" w:color="auto" w:sz="4" w:space="0"/>
              <w:right w:val="single" w:color="auto" w:sz="4" w:space="0"/>
            </w:tcBorders>
            <w:vAlign w:val="center"/>
          </w:tcPr>
          <w:p w14:paraId="26A3BDBA">
            <w:pPr>
              <w:spacing w:line="220" w:lineRule="atLeast"/>
              <w:jc w:val="center"/>
              <w:rPr>
                <w:rFonts w:ascii="宋体" w:hAnsi="宋体"/>
                <w:szCs w:val="21"/>
              </w:rPr>
            </w:pPr>
          </w:p>
        </w:tc>
        <w:tc>
          <w:tcPr>
            <w:tcW w:w="7000" w:type="dxa"/>
            <w:tcBorders>
              <w:top w:val="single" w:color="auto" w:sz="4" w:space="0"/>
              <w:left w:val="single" w:color="auto" w:sz="4" w:space="0"/>
              <w:bottom w:val="single" w:color="auto" w:sz="4" w:space="0"/>
              <w:right w:val="single" w:color="auto" w:sz="4" w:space="0"/>
            </w:tcBorders>
          </w:tcPr>
          <w:p w14:paraId="7D546446"/>
        </w:tc>
      </w:tr>
      <w:tr w14:paraId="0D49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8" w:type="dxa"/>
            <w:tcBorders>
              <w:top w:val="single" w:color="auto" w:sz="4" w:space="0"/>
              <w:left w:val="single" w:color="auto" w:sz="4" w:space="0"/>
              <w:bottom w:val="single" w:color="auto" w:sz="4" w:space="0"/>
              <w:right w:val="single" w:color="auto" w:sz="4" w:space="0"/>
            </w:tcBorders>
            <w:vAlign w:val="center"/>
          </w:tcPr>
          <w:p w14:paraId="45DB36BA">
            <w:pPr>
              <w:spacing w:line="220" w:lineRule="atLeast"/>
              <w:jc w:val="center"/>
              <w:rPr>
                <w:rFonts w:ascii="宋体" w:hAnsi="宋体"/>
                <w:szCs w:val="21"/>
              </w:rPr>
            </w:pPr>
            <w:r>
              <w:rPr>
                <w:rFonts w:hint="eastAsia" w:ascii="宋体" w:hAnsi="宋体"/>
                <w:szCs w:val="21"/>
              </w:rPr>
              <w:t>2</w:t>
            </w:r>
          </w:p>
        </w:tc>
        <w:tc>
          <w:tcPr>
            <w:tcW w:w="1284" w:type="dxa"/>
            <w:tcBorders>
              <w:top w:val="single" w:color="auto" w:sz="4" w:space="0"/>
              <w:left w:val="single" w:color="auto" w:sz="4" w:space="0"/>
              <w:bottom w:val="single" w:color="auto" w:sz="4" w:space="0"/>
              <w:right w:val="single" w:color="auto" w:sz="4" w:space="0"/>
            </w:tcBorders>
            <w:vAlign w:val="center"/>
          </w:tcPr>
          <w:p w14:paraId="6FED1820">
            <w:pPr>
              <w:spacing w:line="220" w:lineRule="atLeast"/>
              <w:jc w:val="center"/>
              <w:rPr>
                <w:rFonts w:ascii="宋体" w:hAnsi="宋体"/>
                <w:szCs w:val="21"/>
              </w:rPr>
            </w:pPr>
          </w:p>
        </w:tc>
        <w:tc>
          <w:tcPr>
            <w:tcW w:w="7000" w:type="dxa"/>
            <w:tcBorders>
              <w:top w:val="single" w:color="auto" w:sz="4" w:space="0"/>
              <w:left w:val="single" w:color="auto" w:sz="4" w:space="0"/>
              <w:bottom w:val="single" w:color="auto" w:sz="4" w:space="0"/>
              <w:right w:val="single" w:color="auto" w:sz="4" w:space="0"/>
            </w:tcBorders>
          </w:tcPr>
          <w:p w14:paraId="746813F9">
            <w:pPr>
              <w:widowControl/>
              <w:contextualSpacing/>
              <w:jc w:val="left"/>
              <w:textAlignment w:val="center"/>
              <w:rPr>
                <w:rFonts w:ascii="宋体" w:hAnsi="宋体"/>
                <w:szCs w:val="21"/>
              </w:rPr>
            </w:pPr>
          </w:p>
        </w:tc>
      </w:tr>
      <w:tr w14:paraId="230A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8" w:type="dxa"/>
            <w:tcBorders>
              <w:top w:val="single" w:color="auto" w:sz="4" w:space="0"/>
              <w:left w:val="single" w:color="auto" w:sz="4" w:space="0"/>
              <w:bottom w:val="single" w:color="auto" w:sz="4" w:space="0"/>
              <w:right w:val="single" w:color="auto" w:sz="4" w:space="0"/>
            </w:tcBorders>
            <w:vAlign w:val="center"/>
          </w:tcPr>
          <w:p w14:paraId="3FED6A05">
            <w:pPr>
              <w:spacing w:line="220" w:lineRule="atLeast"/>
              <w:jc w:val="center"/>
              <w:rPr>
                <w:rFonts w:ascii="宋体" w:hAnsi="宋体"/>
                <w:szCs w:val="21"/>
              </w:rPr>
            </w:pPr>
            <w:r>
              <w:rPr>
                <w:rFonts w:hint="eastAsia" w:ascii="宋体" w:hAnsi="宋体"/>
                <w:szCs w:val="21"/>
              </w:rPr>
              <w:t>3</w:t>
            </w:r>
          </w:p>
        </w:tc>
        <w:tc>
          <w:tcPr>
            <w:tcW w:w="1284" w:type="dxa"/>
            <w:tcBorders>
              <w:top w:val="single" w:color="auto" w:sz="4" w:space="0"/>
              <w:left w:val="single" w:color="auto" w:sz="4" w:space="0"/>
              <w:bottom w:val="single" w:color="auto" w:sz="4" w:space="0"/>
              <w:right w:val="single" w:color="auto" w:sz="4" w:space="0"/>
            </w:tcBorders>
            <w:vAlign w:val="center"/>
          </w:tcPr>
          <w:p w14:paraId="2CA9ACB8">
            <w:pPr>
              <w:spacing w:line="220" w:lineRule="atLeast"/>
              <w:jc w:val="center"/>
              <w:rPr>
                <w:rFonts w:ascii="宋体" w:hAnsi="宋体"/>
                <w:szCs w:val="21"/>
              </w:rPr>
            </w:pPr>
          </w:p>
        </w:tc>
        <w:tc>
          <w:tcPr>
            <w:tcW w:w="7000" w:type="dxa"/>
            <w:tcBorders>
              <w:top w:val="single" w:color="auto" w:sz="4" w:space="0"/>
              <w:left w:val="single" w:color="auto" w:sz="4" w:space="0"/>
              <w:bottom w:val="single" w:color="auto" w:sz="4" w:space="0"/>
              <w:right w:val="single" w:color="auto" w:sz="4" w:space="0"/>
            </w:tcBorders>
            <w:vAlign w:val="center"/>
          </w:tcPr>
          <w:p w14:paraId="585D6721">
            <w:pPr>
              <w:rPr>
                <w:rFonts w:ascii="宋体" w:hAnsi="宋体"/>
                <w:szCs w:val="21"/>
              </w:rPr>
            </w:pPr>
          </w:p>
        </w:tc>
      </w:tr>
    </w:tbl>
    <w:p w14:paraId="7DC6DD52">
      <w:pPr>
        <w:pStyle w:val="12"/>
        <w:spacing w:line="420" w:lineRule="exact"/>
        <w:ind w:left="315" w:firstLine="0" w:firstLineChars="0"/>
        <w:rPr>
          <w:rFonts w:hAnsi="宋体"/>
          <w:szCs w:val="21"/>
        </w:rPr>
      </w:pPr>
    </w:p>
    <w:p w14:paraId="059326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7AC0">
    <w:pPr>
      <w:pStyle w:val="10"/>
      <w:ind w:left="300" w:right="360" w:hanging="300"/>
      <w:jc w:val="center"/>
      <w:rPr>
        <w:rStyle w:val="17"/>
        <w:rFonts w:ascii="华文楷体" w:hAnsi="华文楷体" w:eastAsia="华文楷体"/>
        <w:sz w:val="30"/>
        <w:szCs w:val="30"/>
      </w:rPr>
    </w:pPr>
    <w:r>
      <w:rPr>
        <w:rStyle w:val="17"/>
      </w:rPr>
      <w:pict>
        <v:shape id="文本框 1025" o:spid="_x0000_s2049" o:spt="202" type="#_x0000_t202" style="position:absolute;left:0pt;margin-top:0pt;height:21.65pt;width:43.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3815506E">
                <w:pPr>
                  <w:pStyle w:val="10"/>
                  <w:jc w:val="cente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lang w:val="zh-CN"/>
                  </w:rPr>
                  <w:t>-</w:t>
                </w:r>
                <w:r>
                  <w:rPr>
                    <w:rFonts w:ascii="微软雅黑" w:hAnsi="微软雅黑" w:eastAsia="微软雅黑"/>
                    <w:b/>
                  </w:rPr>
                  <w:t xml:space="preserve"> 6 -</w:t>
                </w:r>
                <w:r>
                  <w:rPr>
                    <w:rFonts w:ascii="微软雅黑" w:hAnsi="微软雅黑" w:eastAsia="微软雅黑"/>
                    <w:b/>
                  </w:rPr>
                  <w:fldChar w:fldCharType="end"/>
                </w:r>
              </w:p>
            </w:txbxContent>
          </v:textbox>
        </v:shape>
      </w:pict>
    </w:r>
  </w:p>
  <w:p w14:paraId="0E0D4D1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7258">
    <w:pPr>
      <w:pStyle w:val="10"/>
      <w:jc w:val="center"/>
      <w:rPr>
        <w:rFonts w:ascii="微软雅黑" w:hAnsi="微软雅黑" w:eastAsia="微软雅黑"/>
        <w:b/>
      </w:rP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rPr>
      <w:t>- 81 -</w:t>
    </w:r>
    <w:r>
      <w:rPr>
        <w:rFonts w:ascii="微软雅黑" w:hAnsi="微软雅黑" w:eastAsia="微软雅黑"/>
        <w:b/>
      </w:rPr>
      <w:fldChar w:fldCharType="end"/>
    </w:r>
  </w:p>
  <w:p w14:paraId="2A1208B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4C38">
    <w:pPr>
      <w:pStyle w:val="11"/>
      <w:pBdr>
        <w:bottom w:val="single" w:color="auto" w:sz="6" w:space="0"/>
      </w:pBdr>
      <w:ind w:firstLine="3887" w:firstLineChars="1850"/>
      <w:jc w:val="left"/>
      <w:rPr>
        <w:rFonts w:ascii="微软雅黑" w:hAnsi="微软雅黑" w:eastAsia="微软雅黑"/>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decimal"/>
      <w:suff w:val="nothing"/>
      <w:lvlText w:val="%1、"/>
      <w:lvlJc w:val="left"/>
      <w:pPr>
        <w:ind w:left="1276" w:firstLine="0"/>
      </w:pPr>
      <w:rPr>
        <w:rFonts w:hint="eastAsia"/>
        <w:b/>
        <w:bCs/>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1">
    <w:nsid w:val="07DF2128"/>
    <w:multiLevelType w:val="multilevel"/>
    <w:tmpl w:val="07DF2128"/>
    <w:lvl w:ilvl="0" w:tentative="0">
      <w:start w:val="1"/>
      <w:numFmt w:val="decimal"/>
      <w:lvlText w:val="5.%1"/>
      <w:lvlJc w:val="left"/>
      <w:pPr>
        <w:ind w:left="1271"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9ED6C27"/>
    <w:multiLevelType w:val="multilevel"/>
    <w:tmpl w:val="69ED6C27"/>
    <w:lvl w:ilvl="0" w:tentative="0">
      <w:start w:val="1"/>
      <w:numFmt w:val="decimal"/>
      <w:lvlText w:val="%1."/>
      <w:lvlJc w:val="left"/>
      <w:pPr>
        <w:ind w:left="840" w:hanging="420"/>
      </w:pPr>
      <w:rPr>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ZDk0NzM1OGI2NTVkMzI5MzA0ODFhNWY5NmJkNzgifQ=="/>
  </w:docVars>
  <w:rsids>
    <w:rsidRoot w:val="00BE0AEF"/>
    <w:rsid w:val="00000B43"/>
    <w:rsid w:val="00001930"/>
    <w:rsid w:val="000021F3"/>
    <w:rsid w:val="00006BF4"/>
    <w:rsid w:val="00011517"/>
    <w:rsid w:val="000119E2"/>
    <w:rsid w:val="00013533"/>
    <w:rsid w:val="00014EEF"/>
    <w:rsid w:val="00015CA2"/>
    <w:rsid w:val="000200AD"/>
    <w:rsid w:val="000214D4"/>
    <w:rsid w:val="0003124C"/>
    <w:rsid w:val="000333C2"/>
    <w:rsid w:val="000340D8"/>
    <w:rsid w:val="000345D0"/>
    <w:rsid w:val="000351B8"/>
    <w:rsid w:val="00036A75"/>
    <w:rsid w:val="00036CF1"/>
    <w:rsid w:val="0004171A"/>
    <w:rsid w:val="000421B1"/>
    <w:rsid w:val="000432B9"/>
    <w:rsid w:val="000435BD"/>
    <w:rsid w:val="0005085E"/>
    <w:rsid w:val="0005397C"/>
    <w:rsid w:val="000569A0"/>
    <w:rsid w:val="000601DC"/>
    <w:rsid w:val="00061733"/>
    <w:rsid w:val="00062E85"/>
    <w:rsid w:val="000649EA"/>
    <w:rsid w:val="00066860"/>
    <w:rsid w:val="00067CF7"/>
    <w:rsid w:val="000717CA"/>
    <w:rsid w:val="00075E0F"/>
    <w:rsid w:val="00076C1D"/>
    <w:rsid w:val="00080337"/>
    <w:rsid w:val="0008066B"/>
    <w:rsid w:val="00081CAF"/>
    <w:rsid w:val="00082846"/>
    <w:rsid w:val="000831EF"/>
    <w:rsid w:val="000839AD"/>
    <w:rsid w:val="000844E7"/>
    <w:rsid w:val="00086449"/>
    <w:rsid w:val="00087255"/>
    <w:rsid w:val="00087C00"/>
    <w:rsid w:val="000945C7"/>
    <w:rsid w:val="000972D1"/>
    <w:rsid w:val="000A04DD"/>
    <w:rsid w:val="000A1D69"/>
    <w:rsid w:val="000A666B"/>
    <w:rsid w:val="000B07AB"/>
    <w:rsid w:val="000B09D1"/>
    <w:rsid w:val="000B0E4F"/>
    <w:rsid w:val="000B1488"/>
    <w:rsid w:val="000B4BF2"/>
    <w:rsid w:val="000B5496"/>
    <w:rsid w:val="000B7378"/>
    <w:rsid w:val="000C16A6"/>
    <w:rsid w:val="000C19D6"/>
    <w:rsid w:val="000C3800"/>
    <w:rsid w:val="000C5487"/>
    <w:rsid w:val="000D3717"/>
    <w:rsid w:val="000D71CA"/>
    <w:rsid w:val="000E0044"/>
    <w:rsid w:val="000E19B5"/>
    <w:rsid w:val="000E26C3"/>
    <w:rsid w:val="000E3047"/>
    <w:rsid w:val="000E581F"/>
    <w:rsid w:val="000F1923"/>
    <w:rsid w:val="0010145C"/>
    <w:rsid w:val="00103308"/>
    <w:rsid w:val="00103B06"/>
    <w:rsid w:val="001067A3"/>
    <w:rsid w:val="0010762A"/>
    <w:rsid w:val="00107956"/>
    <w:rsid w:val="00113C76"/>
    <w:rsid w:val="00115CA2"/>
    <w:rsid w:val="00121AA2"/>
    <w:rsid w:val="001257C4"/>
    <w:rsid w:val="00126380"/>
    <w:rsid w:val="00126D57"/>
    <w:rsid w:val="0013154C"/>
    <w:rsid w:val="00132EF5"/>
    <w:rsid w:val="00132FE0"/>
    <w:rsid w:val="00142C71"/>
    <w:rsid w:val="00143FA1"/>
    <w:rsid w:val="00144648"/>
    <w:rsid w:val="00147A32"/>
    <w:rsid w:val="001506C1"/>
    <w:rsid w:val="00150956"/>
    <w:rsid w:val="00152841"/>
    <w:rsid w:val="00152A9E"/>
    <w:rsid w:val="00153BAC"/>
    <w:rsid w:val="00154C76"/>
    <w:rsid w:val="0015623D"/>
    <w:rsid w:val="0015798D"/>
    <w:rsid w:val="00161CB4"/>
    <w:rsid w:val="001652F3"/>
    <w:rsid w:val="001664BE"/>
    <w:rsid w:val="00170958"/>
    <w:rsid w:val="00171BCF"/>
    <w:rsid w:val="0017232E"/>
    <w:rsid w:val="00172BC6"/>
    <w:rsid w:val="001730E4"/>
    <w:rsid w:val="00174F49"/>
    <w:rsid w:val="00176441"/>
    <w:rsid w:val="00182B5F"/>
    <w:rsid w:val="00183CEB"/>
    <w:rsid w:val="00185588"/>
    <w:rsid w:val="00185B4C"/>
    <w:rsid w:val="001866E2"/>
    <w:rsid w:val="001923A2"/>
    <w:rsid w:val="00193042"/>
    <w:rsid w:val="00195B45"/>
    <w:rsid w:val="001A0743"/>
    <w:rsid w:val="001A1464"/>
    <w:rsid w:val="001A1A89"/>
    <w:rsid w:val="001A1BAA"/>
    <w:rsid w:val="001A6406"/>
    <w:rsid w:val="001B059E"/>
    <w:rsid w:val="001B11C2"/>
    <w:rsid w:val="001B1C91"/>
    <w:rsid w:val="001B4183"/>
    <w:rsid w:val="001B483F"/>
    <w:rsid w:val="001B6692"/>
    <w:rsid w:val="001C0052"/>
    <w:rsid w:val="001C01C0"/>
    <w:rsid w:val="001C0FD4"/>
    <w:rsid w:val="001C1B5F"/>
    <w:rsid w:val="001C431E"/>
    <w:rsid w:val="001D2433"/>
    <w:rsid w:val="001D3947"/>
    <w:rsid w:val="001D6052"/>
    <w:rsid w:val="001D7923"/>
    <w:rsid w:val="001D7F2A"/>
    <w:rsid w:val="001E1E5F"/>
    <w:rsid w:val="001E2CB4"/>
    <w:rsid w:val="001E46D1"/>
    <w:rsid w:val="001E637A"/>
    <w:rsid w:val="001E697B"/>
    <w:rsid w:val="001F108C"/>
    <w:rsid w:val="001F48ED"/>
    <w:rsid w:val="001F6737"/>
    <w:rsid w:val="00201F2A"/>
    <w:rsid w:val="0020334E"/>
    <w:rsid w:val="002054B6"/>
    <w:rsid w:val="002062F6"/>
    <w:rsid w:val="00206934"/>
    <w:rsid w:val="002075FE"/>
    <w:rsid w:val="00207FA2"/>
    <w:rsid w:val="00210208"/>
    <w:rsid w:val="0021064C"/>
    <w:rsid w:val="00210AE4"/>
    <w:rsid w:val="00213B5F"/>
    <w:rsid w:val="002148F2"/>
    <w:rsid w:val="00214A78"/>
    <w:rsid w:val="00217547"/>
    <w:rsid w:val="002216DB"/>
    <w:rsid w:val="00223411"/>
    <w:rsid w:val="00224395"/>
    <w:rsid w:val="0022476A"/>
    <w:rsid w:val="00226131"/>
    <w:rsid w:val="00226341"/>
    <w:rsid w:val="002264DF"/>
    <w:rsid w:val="0022742C"/>
    <w:rsid w:val="00227BD6"/>
    <w:rsid w:val="00236531"/>
    <w:rsid w:val="00237E6D"/>
    <w:rsid w:val="00242B0A"/>
    <w:rsid w:val="00242DBB"/>
    <w:rsid w:val="00242ECC"/>
    <w:rsid w:val="00243BB3"/>
    <w:rsid w:val="00252391"/>
    <w:rsid w:val="002538B4"/>
    <w:rsid w:val="0025772B"/>
    <w:rsid w:val="002632CB"/>
    <w:rsid w:val="00263854"/>
    <w:rsid w:val="00265254"/>
    <w:rsid w:val="002655CB"/>
    <w:rsid w:val="00265FA3"/>
    <w:rsid w:val="002676D3"/>
    <w:rsid w:val="002677BE"/>
    <w:rsid w:val="0027001F"/>
    <w:rsid w:val="00270878"/>
    <w:rsid w:val="00272C2D"/>
    <w:rsid w:val="00273357"/>
    <w:rsid w:val="002755C2"/>
    <w:rsid w:val="002805F6"/>
    <w:rsid w:val="00280ABB"/>
    <w:rsid w:val="00282DBC"/>
    <w:rsid w:val="002870AA"/>
    <w:rsid w:val="002921B1"/>
    <w:rsid w:val="00292FA3"/>
    <w:rsid w:val="00294BDF"/>
    <w:rsid w:val="00295578"/>
    <w:rsid w:val="002A027E"/>
    <w:rsid w:val="002A2F21"/>
    <w:rsid w:val="002A32C5"/>
    <w:rsid w:val="002B63E5"/>
    <w:rsid w:val="002B797B"/>
    <w:rsid w:val="002C2067"/>
    <w:rsid w:val="002C2916"/>
    <w:rsid w:val="002C3358"/>
    <w:rsid w:val="002C38C1"/>
    <w:rsid w:val="002C3AC4"/>
    <w:rsid w:val="002C4662"/>
    <w:rsid w:val="002C4986"/>
    <w:rsid w:val="002C4CDE"/>
    <w:rsid w:val="002C78A3"/>
    <w:rsid w:val="002D187C"/>
    <w:rsid w:val="002D2110"/>
    <w:rsid w:val="002D44E7"/>
    <w:rsid w:val="002D56E2"/>
    <w:rsid w:val="002E213F"/>
    <w:rsid w:val="002E24CA"/>
    <w:rsid w:val="002E5C82"/>
    <w:rsid w:val="002E7461"/>
    <w:rsid w:val="002E7CD8"/>
    <w:rsid w:val="002F46FE"/>
    <w:rsid w:val="002F5272"/>
    <w:rsid w:val="002F5DBA"/>
    <w:rsid w:val="00300403"/>
    <w:rsid w:val="0030044D"/>
    <w:rsid w:val="00302870"/>
    <w:rsid w:val="003100BC"/>
    <w:rsid w:val="003111A8"/>
    <w:rsid w:val="003131E6"/>
    <w:rsid w:val="00315420"/>
    <w:rsid w:val="00317561"/>
    <w:rsid w:val="0032028E"/>
    <w:rsid w:val="003216BC"/>
    <w:rsid w:val="00321AC4"/>
    <w:rsid w:val="003237B7"/>
    <w:rsid w:val="00325922"/>
    <w:rsid w:val="00333146"/>
    <w:rsid w:val="0034142A"/>
    <w:rsid w:val="00341C3C"/>
    <w:rsid w:val="003470A5"/>
    <w:rsid w:val="00347339"/>
    <w:rsid w:val="003528CB"/>
    <w:rsid w:val="00354B99"/>
    <w:rsid w:val="00354C3D"/>
    <w:rsid w:val="00355EA7"/>
    <w:rsid w:val="003565B6"/>
    <w:rsid w:val="00361690"/>
    <w:rsid w:val="00361E7C"/>
    <w:rsid w:val="00362EED"/>
    <w:rsid w:val="0036331D"/>
    <w:rsid w:val="00367278"/>
    <w:rsid w:val="00371E49"/>
    <w:rsid w:val="00373A9A"/>
    <w:rsid w:val="0037630B"/>
    <w:rsid w:val="00377130"/>
    <w:rsid w:val="0038725B"/>
    <w:rsid w:val="003935C1"/>
    <w:rsid w:val="0039563D"/>
    <w:rsid w:val="00395A02"/>
    <w:rsid w:val="00396B24"/>
    <w:rsid w:val="0039776B"/>
    <w:rsid w:val="00397B7B"/>
    <w:rsid w:val="003A6A49"/>
    <w:rsid w:val="003B0FBB"/>
    <w:rsid w:val="003B3C31"/>
    <w:rsid w:val="003B3CD0"/>
    <w:rsid w:val="003B46C9"/>
    <w:rsid w:val="003B6932"/>
    <w:rsid w:val="003B73BF"/>
    <w:rsid w:val="003C055C"/>
    <w:rsid w:val="003C3E8D"/>
    <w:rsid w:val="003D35AE"/>
    <w:rsid w:val="003E098A"/>
    <w:rsid w:val="003E28D7"/>
    <w:rsid w:val="003E33D2"/>
    <w:rsid w:val="003E473A"/>
    <w:rsid w:val="003E4787"/>
    <w:rsid w:val="003E533C"/>
    <w:rsid w:val="003E5817"/>
    <w:rsid w:val="003E5A41"/>
    <w:rsid w:val="003E77F1"/>
    <w:rsid w:val="003F0566"/>
    <w:rsid w:val="003F1025"/>
    <w:rsid w:val="003F10D7"/>
    <w:rsid w:val="003F2700"/>
    <w:rsid w:val="003F53B3"/>
    <w:rsid w:val="003F6AED"/>
    <w:rsid w:val="004009DF"/>
    <w:rsid w:val="00400E92"/>
    <w:rsid w:val="00404CE8"/>
    <w:rsid w:val="00410738"/>
    <w:rsid w:val="00411006"/>
    <w:rsid w:val="00414213"/>
    <w:rsid w:val="004145CA"/>
    <w:rsid w:val="00415B24"/>
    <w:rsid w:val="004165A7"/>
    <w:rsid w:val="004239D6"/>
    <w:rsid w:val="00423C31"/>
    <w:rsid w:val="00426656"/>
    <w:rsid w:val="00426EC5"/>
    <w:rsid w:val="00430ACB"/>
    <w:rsid w:val="004318FF"/>
    <w:rsid w:val="00431EDE"/>
    <w:rsid w:val="004336BD"/>
    <w:rsid w:val="004349E4"/>
    <w:rsid w:val="00434C1E"/>
    <w:rsid w:val="004402BC"/>
    <w:rsid w:val="00441B72"/>
    <w:rsid w:val="00442468"/>
    <w:rsid w:val="0045130E"/>
    <w:rsid w:val="0045157A"/>
    <w:rsid w:val="004524CD"/>
    <w:rsid w:val="00452B7C"/>
    <w:rsid w:val="00452C48"/>
    <w:rsid w:val="00454073"/>
    <w:rsid w:val="004547FE"/>
    <w:rsid w:val="00454F54"/>
    <w:rsid w:val="004564BC"/>
    <w:rsid w:val="004610C8"/>
    <w:rsid w:val="004629C2"/>
    <w:rsid w:val="00463739"/>
    <w:rsid w:val="0046520E"/>
    <w:rsid w:val="00466D40"/>
    <w:rsid w:val="004706B7"/>
    <w:rsid w:val="00470F23"/>
    <w:rsid w:val="004731D4"/>
    <w:rsid w:val="00473F7A"/>
    <w:rsid w:val="004742F3"/>
    <w:rsid w:val="00474D62"/>
    <w:rsid w:val="00476BE2"/>
    <w:rsid w:val="00480258"/>
    <w:rsid w:val="0048306E"/>
    <w:rsid w:val="004849DE"/>
    <w:rsid w:val="004859BB"/>
    <w:rsid w:val="004879E3"/>
    <w:rsid w:val="00490905"/>
    <w:rsid w:val="00491825"/>
    <w:rsid w:val="00491D33"/>
    <w:rsid w:val="00491DAF"/>
    <w:rsid w:val="00491E72"/>
    <w:rsid w:val="0049226C"/>
    <w:rsid w:val="00493279"/>
    <w:rsid w:val="004940E7"/>
    <w:rsid w:val="00494C17"/>
    <w:rsid w:val="00495850"/>
    <w:rsid w:val="004A32B3"/>
    <w:rsid w:val="004A38CE"/>
    <w:rsid w:val="004A3C6D"/>
    <w:rsid w:val="004A46EE"/>
    <w:rsid w:val="004A4F3F"/>
    <w:rsid w:val="004A7020"/>
    <w:rsid w:val="004B0423"/>
    <w:rsid w:val="004B074D"/>
    <w:rsid w:val="004B172D"/>
    <w:rsid w:val="004B24C7"/>
    <w:rsid w:val="004B5839"/>
    <w:rsid w:val="004B6DB4"/>
    <w:rsid w:val="004C02B9"/>
    <w:rsid w:val="004C0332"/>
    <w:rsid w:val="004C03FD"/>
    <w:rsid w:val="004C1CB3"/>
    <w:rsid w:val="004C2B68"/>
    <w:rsid w:val="004C5076"/>
    <w:rsid w:val="004D134A"/>
    <w:rsid w:val="004D201F"/>
    <w:rsid w:val="004D4931"/>
    <w:rsid w:val="004D4E12"/>
    <w:rsid w:val="004D7DA8"/>
    <w:rsid w:val="004E24BB"/>
    <w:rsid w:val="004E7C0D"/>
    <w:rsid w:val="004F076F"/>
    <w:rsid w:val="004F46FB"/>
    <w:rsid w:val="004F78F4"/>
    <w:rsid w:val="00502266"/>
    <w:rsid w:val="00502891"/>
    <w:rsid w:val="00506190"/>
    <w:rsid w:val="00510681"/>
    <w:rsid w:val="0051400D"/>
    <w:rsid w:val="00517602"/>
    <w:rsid w:val="0052138B"/>
    <w:rsid w:val="005234D6"/>
    <w:rsid w:val="005237B3"/>
    <w:rsid w:val="005248AC"/>
    <w:rsid w:val="00524BEA"/>
    <w:rsid w:val="005262D0"/>
    <w:rsid w:val="00530AAA"/>
    <w:rsid w:val="00530DDB"/>
    <w:rsid w:val="00530EB4"/>
    <w:rsid w:val="00535BDE"/>
    <w:rsid w:val="00537C3F"/>
    <w:rsid w:val="00541FCB"/>
    <w:rsid w:val="00542BB0"/>
    <w:rsid w:val="0054307F"/>
    <w:rsid w:val="00544983"/>
    <w:rsid w:val="00544AF0"/>
    <w:rsid w:val="005475D9"/>
    <w:rsid w:val="00547B2E"/>
    <w:rsid w:val="005503A8"/>
    <w:rsid w:val="005511A2"/>
    <w:rsid w:val="005543F7"/>
    <w:rsid w:val="00556F50"/>
    <w:rsid w:val="005638A3"/>
    <w:rsid w:val="005639F9"/>
    <w:rsid w:val="00564CAF"/>
    <w:rsid w:val="0056646E"/>
    <w:rsid w:val="00566E0B"/>
    <w:rsid w:val="00567B45"/>
    <w:rsid w:val="005721B2"/>
    <w:rsid w:val="00572426"/>
    <w:rsid w:val="005727B6"/>
    <w:rsid w:val="0057336D"/>
    <w:rsid w:val="0057566C"/>
    <w:rsid w:val="005773F0"/>
    <w:rsid w:val="00581199"/>
    <w:rsid w:val="005811E0"/>
    <w:rsid w:val="00581238"/>
    <w:rsid w:val="00583545"/>
    <w:rsid w:val="00584405"/>
    <w:rsid w:val="00585137"/>
    <w:rsid w:val="00590E48"/>
    <w:rsid w:val="005933D5"/>
    <w:rsid w:val="00594325"/>
    <w:rsid w:val="00595871"/>
    <w:rsid w:val="00596EE9"/>
    <w:rsid w:val="005A54AD"/>
    <w:rsid w:val="005A6A09"/>
    <w:rsid w:val="005A77E9"/>
    <w:rsid w:val="005B079A"/>
    <w:rsid w:val="005B1CAA"/>
    <w:rsid w:val="005B27A6"/>
    <w:rsid w:val="005B3D3F"/>
    <w:rsid w:val="005B440F"/>
    <w:rsid w:val="005B46CE"/>
    <w:rsid w:val="005C1B22"/>
    <w:rsid w:val="005C1BCC"/>
    <w:rsid w:val="005C1BEA"/>
    <w:rsid w:val="005C1F6A"/>
    <w:rsid w:val="005C4630"/>
    <w:rsid w:val="005C4C08"/>
    <w:rsid w:val="005C5C72"/>
    <w:rsid w:val="005C632C"/>
    <w:rsid w:val="005C63CF"/>
    <w:rsid w:val="005D094D"/>
    <w:rsid w:val="005D0EF1"/>
    <w:rsid w:val="005D1AA9"/>
    <w:rsid w:val="005D1BBC"/>
    <w:rsid w:val="005D2CCC"/>
    <w:rsid w:val="005D419F"/>
    <w:rsid w:val="005D4691"/>
    <w:rsid w:val="005D50C0"/>
    <w:rsid w:val="005E0C71"/>
    <w:rsid w:val="005E66BD"/>
    <w:rsid w:val="005E6BD2"/>
    <w:rsid w:val="005F18D3"/>
    <w:rsid w:val="005F409A"/>
    <w:rsid w:val="005F5205"/>
    <w:rsid w:val="00601BAD"/>
    <w:rsid w:val="00602847"/>
    <w:rsid w:val="00603F2F"/>
    <w:rsid w:val="006058F6"/>
    <w:rsid w:val="00605D55"/>
    <w:rsid w:val="00607A02"/>
    <w:rsid w:val="0061031C"/>
    <w:rsid w:val="00610D31"/>
    <w:rsid w:val="00611870"/>
    <w:rsid w:val="00615575"/>
    <w:rsid w:val="00615B82"/>
    <w:rsid w:val="00616DA9"/>
    <w:rsid w:val="006231D3"/>
    <w:rsid w:val="00624524"/>
    <w:rsid w:val="00632582"/>
    <w:rsid w:val="00633D73"/>
    <w:rsid w:val="00635A76"/>
    <w:rsid w:val="0063721E"/>
    <w:rsid w:val="00640039"/>
    <w:rsid w:val="00641926"/>
    <w:rsid w:val="006429F2"/>
    <w:rsid w:val="00644CA8"/>
    <w:rsid w:val="00645D47"/>
    <w:rsid w:val="00646C2E"/>
    <w:rsid w:val="00647D9E"/>
    <w:rsid w:val="006512F4"/>
    <w:rsid w:val="00651CE5"/>
    <w:rsid w:val="00654D36"/>
    <w:rsid w:val="00654E4D"/>
    <w:rsid w:val="00655902"/>
    <w:rsid w:val="00657C8F"/>
    <w:rsid w:val="0066200D"/>
    <w:rsid w:val="00663BF2"/>
    <w:rsid w:val="00664E63"/>
    <w:rsid w:val="006660ED"/>
    <w:rsid w:val="00667297"/>
    <w:rsid w:val="00667B00"/>
    <w:rsid w:val="00671075"/>
    <w:rsid w:val="006721E4"/>
    <w:rsid w:val="00673290"/>
    <w:rsid w:val="006736CF"/>
    <w:rsid w:val="006742F2"/>
    <w:rsid w:val="006764A8"/>
    <w:rsid w:val="00676B9F"/>
    <w:rsid w:val="00676F3D"/>
    <w:rsid w:val="00680609"/>
    <w:rsid w:val="0068278D"/>
    <w:rsid w:val="00683174"/>
    <w:rsid w:val="00684667"/>
    <w:rsid w:val="006859DC"/>
    <w:rsid w:val="006868DD"/>
    <w:rsid w:val="00687DAB"/>
    <w:rsid w:val="00690199"/>
    <w:rsid w:val="00691307"/>
    <w:rsid w:val="00694576"/>
    <w:rsid w:val="00697CE4"/>
    <w:rsid w:val="00697E1B"/>
    <w:rsid w:val="006A1156"/>
    <w:rsid w:val="006A3272"/>
    <w:rsid w:val="006A3936"/>
    <w:rsid w:val="006A5EED"/>
    <w:rsid w:val="006B6D41"/>
    <w:rsid w:val="006C02DA"/>
    <w:rsid w:val="006C264D"/>
    <w:rsid w:val="006C28C5"/>
    <w:rsid w:val="006C488B"/>
    <w:rsid w:val="006C4D14"/>
    <w:rsid w:val="006C73EE"/>
    <w:rsid w:val="006C7978"/>
    <w:rsid w:val="006D01D4"/>
    <w:rsid w:val="006D4474"/>
    <w:rsid w:val="006D5D79"/>
    <w:rsid w:val="006D6F16"/>
    <w:rsid w:val="006D764C"/>
    <w:rsid w:val="006E08BF"/>
    <w:rsid w:val="006E2983"/>
    <w:rsid w:val="006E2C1A"/>
    <w:rsid w:val="006E3941"/>
    <w:rsid w:val="006E5690"/>
    <w:rsid w:val="006E57DF"/>
    <w:rsid w:val="006E5C5C"/>
    <w:rsid w:val="006E7859"/>
    <w:rsid w:val="006F0E1E"/>
    <w:rsid w:val="006F1325"/>
    <w:rsid w:val="006F13DF"/>
    <w:rsid w:val="006F4ECE"/>
    <w:rsid w:val="006F7432"/>
    <w:rsid w:val="00701153"/>
    <w:rsid w:val="00702EF2"/>
    <w:rsid w:val="00703197"/>
    <w:rsid w:val="007036F2"/>
    <w:rsid w:val="00704057"/>
    <w:rsid w:val="00705FAC"/>
    <w:rsid w:val="00711923"/>
    <w:rsid w:val="00713065"/>
    <w:rsid w:val="00713FFB"/>
    <w:rsid w:val="007200F9"/>
    <w:rsid w:val="00721388"/>
    <w:rsid w:val="00721641"/>
    <w:rsid w:val="007229E3"/>
    <w:rsid w:val="00722CE4"/>
    <w:rsid w:val="00723345"/>
    <w:rsid w:val="00723372"/>
    <w:rsid w:val="00725CB5"/>
    <w:rsid w:val="007276D0"/>
    <w:rsid w:val="007348DA"/>
    <w:rsid w:val="0073586E"/>
    <w:rsid w:val="00735ACD"/>
    <w:rsid w:val="0074132F"/>
    <w:rsid w:val="00741DDC"/>
    <w:rsid w:val="0074251A"/>
    <w:rsid w:val="00742C85"/>
    <w:rsid w:val="00746215"/>
    <w:rsid w:val="00747DF5"/>
    <w:rsid w:val="00747F81"/>
    <w:rsid w:val="00750497"/>
    <w:rsid w:val="00751D8F"/>
    <w:rsid w:val="007542CA"/>
    <w:rsid w:val="0075769D"/>
    <w:rsid w:val="00757D89"/>
    <w:rsid w:val="00771020"/>
    <w:rsid w:val="0077492C"/>
    <w:rsid w:val="00776EC7"/>
    <w:rsid w:val="0077705C"/>
    <w:rsid w:val="007800A7"/>
    <w:rsid w:val="00782F8C"/>
    <w:rsid w:val="0078537D"/>
    <w:rsid w:val="00785C44"/>
    <w:rsid w:val="00787D4D"/>
    <w:rsid w:val="00790C12"/>
    <w:rsid w:val="007916C6"/>
    <w:rsid w:val="00795200"/>
    <w:rsid w:val="00795660"/>
    <w:rsid w:val="00797B4E"/>
    <w:rsid w:val="007A36B1"/>
    <w:rsid w:val="007B11A8"/>
    <w:rsid w:val="007B271C"/>
    <w:rsid w:val="007B3973"/>
    <w:rsid w:val="007B4639"/>
    <w:rsid w:val="007B53BD"/>
    <w:rsid w:val="007B5DE6"/>
    <w:rsid w:val="007B68B9"/>
    <w:rsid w:val="007C0D44"/>
    <w:rsid w:val="007C21B2"/>
    <w:rsid w:val="007C239B"/>
    <w:rsid w:val="007C381A"/>
    <w:rsid w:val="007C4CA6"/>
    <w:rsid w:val="007C5810"/>
    <w:rsid w:val="007C58CE"/>
    <w:rsid w:val="007D0387"/>
    <w:rsid w:val="007D0633"/>
    <w:rsid w:val="007D2FDB"/>
    <w:rsid w:val="007D33DF"/>
    <w:rsid w:val="007E0D6F"/>
    <w:rsid w:val="007E38C6"/>
    <w:rsid w:val="007E4DCD"/>
    <w:rsid w:val="007E60FB"/>
    <w:rsid w:val="007E6DFC"/>
    <w:rsid w:val="007E71B9"/>
    <w:rsid w:val="007E73A6"/>
    <w:rsid w:val="007E7862"/>
    <w:rsid w:val="007F0AE4"/>
    <w:rsid w:val="007F0B90"/>
    <w:rsid w:val="007F1BDA"/>
    <w:rsid w:val="007F210F"/>
    <w:rsid w:val="007F2C47"/>
    <w:rsid w:val="007F2F70"/>
    <w:rsid w:val="007F35C9"/>
    <w:rsid w:val="007F569F"/>
    <w:rsid w:val="007F5D1D"/>
    <w:rsid w:val="007F5FFE"/>
    <w:rsid w:val="008039C3"/>
    <w:rsid w:val="0080542F"/>
    <w:rsid w:val="00806580"/>
    <w:rsid w:val="00806A7B"/>
    <w:rsid w:val="0081069E"/>
    <w:rsid w:val="00810CB9"/>
    <w:rsid w:val="008117FD"/>
    <w:rsid w:val="00815E2D"/>
    <w:rsid w:val="00817098"/>
    <w:rsid w:val="008207FE"/>
    <w:rsid w:val="00822318"/>
    <w:rsid w:val="00826C8F"/>
    <w:rsid w:val="00826D2B"/>
    <w:rsid w:val="00827F36"/>
    <w:rsid w:val="00827F7D"/>
    <w:rsid w:val="00830771"/>
    <w:rsid w:val="008318E9"/>
    <w:rsid w:val="008347CF"/>
    <w:rsid w:val="00841B09"/>
    <w:rsid w:val="00842755"/>
    <w:rsid w:val="00842D3E"/>
    <w:rsid w:val="00843AD2"/>
    <w:rsid w:val="0084604A"/>
    <w:rsid w:val="00847EFA"/>
    <w:rsid w:val="00850F66"/>
    <w:rsid w:val="00851A8C"/>
    <w:rsid w:val="00852675"/>
    <w:rsid w:val="008548EC"/>
    <w:rsid w:val="00854FA9"/>
    <w:rsid w:val="008553CB"/>
    <w:rsid w:val="00862B83"/>
    <w:rsid w:val="00864A0F"/>
    <w:rsid w:val="00864A46"/>
    <w:rsid w:val="00864B41"/>
    <w:rsid w:val="008708F2"/>
    <w:rsid w:val="008727A4"/>
    <w:rsid w:val="00875923"/>
    <w:rsid w:val="00881DBD"/>
    <w:rsid w:val="00882967"/>
    <w:rsid w:val="00886606"/>
    <w:rsid w:val="00890160"/>
    <w:rsid w:val="0089382A"/>
    <w:rsid w:val="00894984"/>
    <w:rsid w:val="00895B88"/>
    <w:rsid w:val="008974CC"/>
    <w:rsid w:val="008976C0"/>
    <w:rsid w:val="008A0702"/>
    <w:rsid w:val="008A2ACA"/>
    <w:rsid w:val="008A708D"/>
    <w:rsid w:val="008B150F"/>
    <w:rsid w:val="008B58F6"/>
    <w:rsid w:val="008B5D80"/>
    <w:rsid w:val="008B6828"/>
    <w:rsid w:val="008B6E57"/>
    <w:rsid w:val="008B722B"/>
    <w:rsid w:val="008C113F"/>
    <w:rsid w:val="008D0547"/>
    <w:rsid w:val="008D1B42"/>
    <w:rsid w:val="008D3827"/>
    <w:rsid w:val="008D4E7B"/>
    <w:rsid w:val="008D536F"/>
    <w:rsid w:val="008D5CC6"/>
    <w:rsid w:val="008D68C5"/>
    <w:rsid w:val="008E255C"/>
    <w:rsid w:val="008E7CDE"/>
    <w:rsid w:val="008F31E1"/>
    <w:rsid w:val="008F3463"/>
    <w:rsid w:val="008F3B66"/>
    <w:rsid w:val="008F4F65"/>
    <w:rsid w:val="008F6EEA"/>
    <w:rsid w:val="009001B8"/>
    <w:rsid w:val="0090086A"/>
    <w:rsid w:val="00900CC0"/>
    <w:rsid w:val="009022E5"/>
    <w:rsid w:val="009048EB"/>
    <w:rsid w:val="0091181F"/>
    <w:rsid w:val="00912DD3"/>
    <w:rsid w:val="00914295"/>
    <w:rsid w:val="00914F27"/>
    <w:rsid w:val="00914FB2"/>
    <w:rsid w:val="0091523A"/>
    <w:rsid w:val="00917A9E"/>
    <w:rsid w:val="00923C39"/>
    <w:rsid w:val="00926B56"/>
    <w:rsid w:val="009301A2"/>
    <w:rsid w:val="009305D1"/>
    <w:rsid w:val="009326DD"/>
    <w:rsid w:val="00933AFC"/>
    <w:rsid w:val="00936780"/>
    <w:rsid w:val="00936FD2"/>
    <w:rsid w:val="009406B1"/>
    <w:rsid w:val="00942283"/>
    <w:rsid w:val="009446CF"/>
    <w:rsid w:val="009469FE"/>
    <w:rsid w:val="00946C9E"/>
    <w:rsid w:val="00947DEF"/>
    <w:rsid w:val="00947F2B"/>
    <w:rsid w:val="0095138F"/>
    <w:rsid w:val="0095153B"/>
    <w:rsid w:val="00952DD8"/>
    <w:rsid w:val="00953143"/>
    <w:rsid w:val="00955258"/>
    <w:rsid w:val="00957DF5"/>
    <w:rsid w:val="00960764"/>
    <w:rsid w:val="00961485"/>
    <w:rsid w:val="00962B14"/>
    <w:rsid w:val="00970147"/>
    <w:rsid w:val="00971A2E"/>
    <w:rsid w:val="00972F67"/>
    <w:rsid w:val="00977572"/>
    <w:rsid w:val="00980003"/>
    <w:rsid w:val="009825E2"/>
    <w:rsid w:val="00983ADF"/>
    <w:rsid w:val="00983F1C"/>
    <w:rsid w:val="00990643"/>
    <w:rsid w:val="00990AEB"/>
    <w:rsid w:val="0099367E"/>
    <w:rsid w:val="00996F7B"/>
    <w:rsid w:val="009A03C2"/>
    <w:rsid w:val="009A08CD"/>
    <w:rsid w:val="009A245E"/>
    <w:rsid w:val="009A4634"/>
    <w:rsid w:val="009B1AA4"/>
    <w:rsid w:val="009B2151"/>
    <w:rsid w:val="009B2490"/>
    <w:rsid w:val="009B2F22"/>
    <w:rsid w:val="009B60BB"/>
    <w:rsid w:val="009C04C8"/>
    <w:rsid w:val="009C0CF3"/>
    <w:rsid w:val="009C11DF"/>
    <w:rsid w:val="009C6441"/>
    <w:rsid w:val="009D3956"/>
    <w:rsid w:val="009D4BC0"/>
    <w:rsid w:val="009E4118"/>
    <w:rsid w:val="009F2F57"/>
    <w:rsid w:val="009F35E4"/>
    <w:rsid w:val="009F3902"/>
    <w:rsid w:val="009F4798"/>
    <w:rsid w:val="009F4955"/>
    <w:rsid w:val="009F4FC3"/>
    <w:rsid w:val="009F58CE"/>
    <w:rsid w:val="009F5E07"/>
    <w:rsid w:val="009F6D8E"/>
    <w:rsid w:val="009F7F8B"/>
    <w:rsid w:val="00A005AA"/>
    <w:rsid w:val="00A00D2F"/>
    <w:rsid w:val="00A10EBC"/>
    <w:rsid w:val="00A128ED"/>
    <w:rsid w:val="00A16E00"/>
    <w:rsid w:val="00A17F62"/>
    <w:rsid w:val="00A20C9A"/>
    <w:rsid w:val="00A213F2"/>
    <w:rsid w:val="00A2144F"/>
    <w:rsid w:val="00A23EAE"/>
    <w:rsid w:val="00A25795"/>
    <w:rsid w:val="00A27C3E"/>
    <w:rsid w:val="00A3012D"/>
    <w:rsid w:val="00A3066E"/>
    <w:rsid w:val="00A326DA"/>
    <w:rsid w:val="00A3378F"/>
    <w:rsid w:val="00A3526E"/>
    <w:rsid w:val="00A36B1A"/>
    <w:rsid w:val="00A403B5"/>
    <w:rsid w:val="00A42CC2"/>
    <w:rsid w:val="00A47099"/>
    <w:rsid w:val="00A47A8B"/>
    <w:rsid w:val="00A54131"/>
    <w:rsid w:val="00A54228"/>
    <w:rsid w:val="00A56A95"/>
    <w:rsid w:val="00A6405A"/>
    <w:rsid w:val="00A64634"/>
    <w:rsid w:val="00A7279C"/>
    <w:rsid w:val="00A728AE"/>
    <w:rsid w:val="00A7408B"/>
    <w:rsid w:val="00A77D0C"/>
    <w:rsid w:val="00A8072F"/>
    <w:rsid w:val="00A80910"/>
    <w:rsid w:val="00A81DDB"/>
    <w:rsid w:val="00A832AA"/>
    <w:rsid w:val="00AA05DC"/>
    <w:rsid w:val="00AA1430"/>
    <w:rsid w:val="00AA3C31"/>
    <w:rsid w:val="00AA7E40"/>
    <w:rsid w:val="00AB056F"/>
    <w:rsid w:val="00AB1149"/>
    <w:rsid w:val="00AB1747"/>
    <w:rsid w:val="00AC1AA5"/>
    <w:rsid w:val="00AC3456"/>
    <w:rsid w:val="00AC62CE"/>
    <w:rsid w:val="00AC68FD"/>
    <w:rsid w:val="00AD070A"/>
    <w:rsid w:val="00AD0832"/>
    <w:rsid w:val="00AD3444"/>
    <w:rsid w:val="00AD53F3"/>
    <w:rsid w:val="00AD7DEE"/>
    <w:rsid w:val="00AE052A"/>
    <w:rsid w:val="00AE0AE3"/>
    <w:rsid w:val="00AE19E7"/>
    <w:rsid w:val="00AE1CFB"/>
    <w:rsid w:val="00AE5C44"/>
    <w:rsid w:val="00AE7499"/>
    <w:rsid w:val="00AF258E"/>
    <w:rsid w:val="00AF45C1"/>
    <w:rsid w:val="00AF5FF7"/>
    <w:rsid w:val="00AF641B"/>
    <w:rsid w:val="00B00D2E"/>
    <w:rsid w:val="00B02635"/>
    <w:rsid w:val="00B04468"/>
    <w:rsid w:val="00B04D79"/>
    <w:rsid w:val="00B05061"/>
    <w:rsid w:val="00B0537C"/>
    <w:rsid w:val="00B11179"/>
    <w:rsid w:val="00B15BEB"/>
    <w:rsid w:val="00B216D1"/>
    <w:rsid w:val="00B27747"/>
    <w:rsid w:val="00B31AE5"/>
    <w:rsid w:val="00B32126"/>
    <w:rsid w:val="00B336D3"/>
    <w:rsid w:val="00B344FE"/>
    <w:rsid w:val="00B34587"/>
    <w:rsid w:val="00B346C3"/>
    <w:rsid w:val="00B42611"/>
    <w:rsid w:val="00B427A0"/>
    <w:rsid w:val="00B44809"/>
    <w:rsid w:val="00B44F28"/>
    <w:rsid w:val="00B4738F"/>
    <w:rsid w:val="00B5096D"/>
    <w:rsid w:val="00B50E60"/>
    <w:rsid w:val="00B52AE7"/>
    <w:rsid w:val="00B533DE"/>
    <w:rsid w:val="00B53B65"/>
    <w:rsid w:val="00B56954"/>
    <w:rsid w:val="00B605CC"/>
    <w:rsid w:val="00B61207"/>
    <w:rsid w:val="00B663B4"/>
    <w:rsid w:val="00B66A08"/>
    <w:rsid w:val="00B67E49"/>
    <w:rsid w:val="00B7136A"/>
    <w:rsid w:val="00B7177C"/>
    <w:rsid w:val="00B72767"/>
    <w:rsid w:val="00B72B70"/>
    <w:rsid w:val="00B73F89"/>
    <w:rsid w:val="00B75228"/>
    <w:rsid w:val="00B758C1"/>
    <w:rsid w:val="00B762BF"/>
    <w:rsid w:val="00B816DA"/>
    <w:rsid w:val="00B818F7"/>
    <w:rsid w:val="00B8432D"/>
    <w:rsid w:val="00B855F9"/>
    <w:rsid w:val="00B859BE"/>
    <w:rsid w:val="00B85B7C"/>
    <w:rsid w:val="00B85DB7"/>
    <w:rsid w:val="00B87BF2"/>
    <w:rsid w:val="00B940F8"/>
    <w:rsid w:val="00BA00A2"/>
    <w:rsid w:val="00BA1966"/>
    <w:rsid w:val="00BA1ABE"/>
    <w:rsid w:val="00BA46DA"/>
    <w:rsid w:val="00BA7388"/>
    <w:rsid w:val="00BA759B"/>
    <w:rsid w:val="00BB2DF4"/>
    <w:rsid w:val="00BB3610"/>
    <w:rsid w:val="00BB77B5"/>
    <w:rsid w:val="00BC04C2"/>
    <w:rsid w:val="00BC5D97"/>
    <w:rsid w:val="00BD1345"/>
    <w:rsid w:val="00BE0AEF"/>
    <w:rsid w:val="00BE0EF7"/>
    <w:rsid w:val="00BE152D"/>
    <w:rsid w:val="00BE18A5"/>
    <w:rsid w:val="00BE2C9A"/>
    <w:rsid w:val="00BE52EC"/>
    <w:rsid w:val="00BE5935"/>
    <w:rsid w:val="00BF2381"/>
    <w:rsid w:val="00BF3E9A"/>
    <w:rsid w:val="00BF4A72"/>
    <w:rsid w:val="00BF756F"/>
    <w:rsid w:val="00C0082E"/>
    <w:rsid w:val="00C0145F"/>
    <w:rsid w:val="00C019A1"/>
    <w:rsid w:val="00C03FC2"/>
    <w:rsid w:val="00C05E1E"/>
    <w:rsid w:val="00C07FD9"/>
    <w:rsid w:val="00C11E54"/>
    <w:rsid w:val="00C128AE"/>
    <w:rsid w:val="00C1468B"/>
    <w:rsid w:val="00C15588"/>
    <w:rsid w:val="00C16D90"/>
    <w:rsid w:val="00C2078F"/>
    <w:rsid w:val="00C2483E"/>
    <w:rsid w:val="00C25368"/>
    <w:rsid w:val="00C25ACF"/>
    <w:rsid w:val="00C35171"/>
    <w:rsid w:val="00C4068C"/>
    <w:rsid w:val="00C41294"/>
    <w:rsid w:val="00C412D3"/>
    <w:rsid w:val="00C41433"/>
    <w:rsid w:val="00C41DA5"/>
    <w:rsid w:val="00C475C2"/>
    <w:rsid w:val="00C47DF1"/>
    <w:rsid w:val="00C52E89"/>
    <w:rsid w:val="00C5573B"/>
    <w:rsid w:val="00C56259"/>
    <w:rsid w:val="00C56840"/>
    <w:rsid w:val="00C6027B"/>
    <w:rsid w:val="00C62065"/>
    <w:rsid w:val="00C631EC"/>
    <w:rsid w:val="00C667CC"/>
    <w:rsid w:val="00C67EBC"/>
    <w:rsid w:val="00C7195B"/>
    <w:rsid w:val="00C77546"/>
    <w:rsid w:val="00C8084D"/>
    <w:rsid w:val="00C808D5"/>
    <w:rsid w:val="00C83908"/>
    <w:rsid w:val="00C86181"/>
    <w:rsid w:val="00C86DFA"/>
    <w:rsid w:val="00C9029F"/>
    <w:rsid w:val="00C908E0"/>
    <w:rsid w:val="00C9130A"/>
    <w:rsid w:val="00C91CB9"/>
    <w:rsid w:val="00C937E2"/>
    <w:rsid w:val="00C940B9"/>
    <w:rsid w:val="00C94377"/>
    <w:rsid w:val="00C96151"/>
    <w:rsid w:val="00C967AC"/>
    <w:rsid w:val="00C97902"/>
    <w:rsid w:val="00CA17B5"/>
    <w:rsid w:val="00CA3363"/>
    <w:rsid w:val="00CA3756"/>
    <w:rsid w:val="00CA462E"/>
    <w:rsid w:val="00CA4D9E"/>
    <w:rsid w:val="00CB035E"/>
    <w:rsid w:val="00CB186E"/>
    <w:rsid w:val="00CB2024"/>
    <w:rsid w:val="00CB2CF6"/>
    <w:rsid w:val="00CB65F1"/>
    <w:rsid w:val="00CC4CF4"/>
    <w:rsid w:val="00CC5D22"/>
    <w:rsid w:val="00CC5F94"/>
    <w:rsid w:val="00CC61A9"/>
    <w:rsid w:val="00CD2046"/>
    <w:rsid w:val="00CD36A1"/>
    <w:rsid w:val="00CD3A9D"/>
    <w:rsid w:val="00CD4035"/>
    <w:rsid w:val="00CD4ADD"/>
    <w:rsid w:val="00CE0A73"/>
    <w:rsid w:val="00CE2157"/>
    <w:rsid w:val="00CE6F98"/>
    <w:rsid w:val="00CF2B44"/>
    <w:rsid w:val="00CF3FE2"/>
    <w:rsid w:val="00CF693B"/>
    <w:rsid w:val="00CF6C44"/>
    <w:rsid w:val="00CF7A9C"/>
    <w:rsid w:val="00D05A7E"/>
    <w:rsid w:val="00D05FAF"/>
    <w:rsid w:val="00D07204"/>
    <w:rsid w:val="00D114A6"/>
    <w:rsid w:val="00D12EC7"/>
    <w:rsid w:val="00D13551"/>
    <w:rsid w:val="00D14773"/>
    <w:rsid w:val="00D14F7A"/>
    <w:rsid w:val="00D161E5"/>
    <w:rsid w:val="00D164A8"/>
    <w:rsid w:val="00D220EB"/>
    <w:rsid w:val="00D227D7"/>
    <w:rsid w:val="00D22838"/>
    <w:rsid w:val="00D23F6D"/>
    <w:rsid w:val="00D249E2"/>
    <w:rsid w:val="00D24C7F"/>
    <w:rsid w:val="00D3101F"/>
    <w:rsid w:val="00D31D6E"/>
    <w:rsid w:val="00D3252F"/>
    <w:rsid w:val="00D32A7E"/>
    <w:rsid w:val="00D32F54"/>
    <w:rsid w:val="00D3404C"/>
    <w:rsid w:val="00D37067"/>
    <w:rsid w:val="00D403AB"/>
    <w:rsid w:val="00D4107F"/>
    <w:rsid w:val="00D43324"/>
    <w:rsid w:val="00D43BB6"/>
    <w:rsid w:val="00D442C7"/>
    <w:rsid w:val="00D44F8D"/>
    <w:rsid w:val="00D46969"/>
    <w:rsid w:val="00D46B4F"/>
    <w:rsid w:val="00D528DB"/>
    <w:rsid w:val="00D56457"/>
    <w:rsid w:val="00D56FA1"/>
    <w:rsid w:val="00D57A4D"/>
    <w:rsid w:val="00D72410"/>
    <w:rsid w:val="00D724DB"/>
    <w:rsid w:val="00D73D66"/>
    <w:rsid w:val="00D7696B"/>
    <w:rsid w:val="00D773E8"/>
    <w:rsid w:val="00D82F98"/>
    <w:rsid w:val="00D87C73"/>
    <w:rsid w:val="00D90819"/>
    <w:rsid w:val="00D958BE"/>
    <w:rsid w:val="00DA019A"/>
    <w:rsid w:val="00DA0538"/>
    <w:rsid w:val="00DA15CD"/>
    <w:rsid w:val="00DA4799"/>
    <w:rsid w:val="00DA4FED"/>
    <w:rsid w:val="00DA6171"/>
    <w:rsid w:val="00DA6624"/>
    <w:rsid w:val="00DA6E1E"/>
    <w:rsid w:val="00DA7BD7"/>
    <w:rsid w:val="00DA7CD3"/>
    <w:rsid w:val="00DB30FF"/>
    <w:rsid w:val="00DB5C53"/>
    <w:rsid w:val="00DD148E"/>
    <w:rsid w:val="00DD26F2"/>
    <w:rsid w:val="00DE177F"/>
    <w:rsid w:val="00DE35DD"/>
    <w:rsid w:val="00DE4637"/>
    <w:rsid w:val="00DE60D0"/>
    <w:rsid w:val="00DE7D78"/>
    <w:rsid w:val="00DF1DEE"/>
    <w:rsid w:val="00DF20A6"/>
    <w:rsid w:val="00DF4379"/>
    <w:rsid w:val="00DF53B2"/>
    <w:rsid w:val="00E00BD4"/>
    <w:rsid w:val="00E01395"/>
    <w:rsid w:val="00E04759"/>
    <w:rsid w:val="00E0543A"/>
    <w:rsid w:val="00E102E6"/>
    <w:rsid w:val="00E11717"/>
    <w:rsid w:val="00E12A5F"/>
    <w:rsid w:val="00E13C7B"/>
    <w:rsid w:val="00E1597E"/>
    <w:rsid w:val="00E168A2"/>
    <w:rsid w:val="00E17BB0"/>
    <w:rsid w:val="00E22C62"/>
    <w:rsid w:val="00E23292"/>
    <w:rsid w:val="00E24BA3"/>
    <w:rsid w:val="00E255BA"/>
    <w:rsid w:val="00E26683"/>
    <w:rsid w:val="00E26B5C"/>
    <w:rsid w:val="00E31C51"/>
    <w:rsid w:val="00E32DCF"/>
    <w:rsid w:val="00E3758F"/>
    <w:rsid w:val="00E43CF4"/>
    <w:rsid w:val="00E462C4"/>
    <w:rsid w:val="00E522F2"/>
    <w:rsid w:val="00E536D5"/>
    <w:rsid w:val="00E53CFA"/>
    <w:rsid w:val="00E559AA"/>
    <w:rsid w:val="00E625FE"/>
    <w:rsid w:val="00E63E3D"/>
    <w:rsid w:val="00E65149"/>
    <w:rsid w:val="00E67C64"/>
    <w:rsid w:val="00E713FC"/>
    <w:rsid w:val="00E73672"/>
    <w:rsid w:val="00E73CA0"/>
    <w:rsid w:val="00E748B2"/>
    <w:rsid w:val="00E75542"/>
    <w:rsid w:val="00E77E90"/>
    <w:rsid w:val="00E810DC"/>
    <w:rsid w:val="00E83195"/>
    <w:rsid w:val="00E85077"/>
    <w:rsid w:val="00E85158"/>
    <w:rsid w:val="00E864FB"/>
    <w:rsid w:val="00E93749"/>
    <w:rsid w:val="00E95286"/>
    <w:rsid w:val="00E96673"/>
    <w:rsid w:val="00E978CC"/>
    <w:rsid w:val="00EA037D"/>
    <w:rsid w:val="00EA053A"/>
    <w:rsid w:val="00EA27FA"/>
    <w:rsid w:val="00EA3DCA"/>
    <w:rsid w:val="00EA5918"/>
    <w:rsid w:val="00EA64CF"/>
    <w:rsid w:val="00EA7E77"/>
    <w:rsid w:val="00EB343E"/>
    <w:rsid w:val="00EB409A"/>
    <w:rsid w:val="00EB4D8D"/>
    <w:rsid w:val="00EB55E7"/>
    <w:rsid w:val="00EB6305"/>
    <w:rsid w:val="00EB6D42"/>
    <w:rsid w:val="00EC0710"/>
    <w:rsid w:val="00EC0ECC"/>
    <w:rsid w:val="00EC5119"/>
    <w:rsid w:val="00ED078D"/>
    <w:rsid w:val="00ED28F5"/>
    <w:rsid w:val="00ED3B48"/>
    <w:rsid w:val="00ED416B"/>
    <w:rsid w:val="00ED68D2"/>
    <w:rsid w:val="00ED713A"/>
    <w:rsid w:val="00EE2536"/>
    <w:rsid w:val="00EE7798"/>
    <w:rsid w:val="00EF00F0"/>
    <w:rsid w:val="00EF4338"/>
    <w:rsid w:val="00EF5BE3"/>
    <w:rsid w:val="00EF63E9"/>
    <w:rsid w:val="00EF6E19"/>
    <w:rsid w:val="00F0037E"/>
    <w:rsid w:val="00F01838"/>
    <w:rsid w:val="00F03D45"/>
    <w:rsid w:val="00F03E12"/>
    <w:rsid w:val="00F0496C"/>
    <w:rsid w:val="00F05A7C"/>
    <w:rsid w:val="00F065BC"/>
    <w:rsid w:val="00F10330"/>
    <w:rsid w:val="00F10889"/>
    <w:rsid w:val="00F11245"/>
    <w:rsid w:val="00F12068"/>
    <w:rsid w:val="00F12119"/>
    <w:rsid w:val="00F12B86"/>
    <w:rsid w:val="00F167E8"/>
    <w:rsid w:val="00F17E6E"/>
    <w:rsid w:val="00F17E80"/>
    <w:rsid w:val="00F20773"/>
    <w:rsid w:val="00F22989"/>
    <w:rsid w:val="00F22BF6"/>
    <w:rsid w:val="00F236AD"/>
    <w:rsid w:val="00F26EE3"/>
    <w:rsid w:val="00F301FD"/>
    <w:rsid w:val="00F34A4F"/>
    <w:rsid w:val="00F34AC5"/>
    <w:rsid w:val="00F42580"/>
    <w:rsid w:val="00F43BAC"/>
    <w:rsid w:val="00F466E1"/>
    <w:rsid w:val="00F51123"/>
    <w:rsid w:val="00F51B30"/>
    <w:rsid w:val="00F51FDB"/>
    <w:rsid w:val="00F5285E"/>
    <w:rsid w:val="00F53425"/>
    <w:rsid w:val="00F546E8"/>
    <w:rsid w:val="00F54AC0"/>
    <w:rsid w:val="00F55FA7"/>
    <w:rsid w:val="00F5627F"/>
    <w:rsid w:val="00F56DEB"/>
    <w:rsid w:val="00F60290"/>
    <w:rsid w:val="00F66496"/>
    <w:rsid w:val="00F70E28"/>
    <w:rsid w:val="00F70F50"/>
    <w:rsid w:val="00F7185B"/>
    <w:rsid w:val="00F71DE6"/>
    <w:rsid w:val="00F72D76"/>
    <w:rsid w:val="00F74066"/>
    <w:rsid w:val="00F75ED6"/>
    <w:rsid w:val="00F76931"/>
    <w:rsid w:val="00F82F97"/>
    <w:rsid w:val="00F832AE"/>
    <w:rsid w:val="00F850BC"/>
    <w:rsid w:val="00F85738"/>
    <w:rsid w:val="00F86508"/>
    <w:rsid w:val="00F86EBD"/>
    <w:rsid w:val="00F87E3A"/>
    <w:rsid w:val="00F90B4C"/>
    <w:rsid w:val="00F90F35"/>
    <w:rsid w:val="00F915F9"/>
    <w:rsid w:val="00F91BB8"/>
    <w:rsid w:val="00F92102"/>
    <w:rsid w:val="00F9454B"/>
    <w:rsid w:val="00FA0E63"/>
    <w:rsid w:val="00FA18F1"/>
    <w:rsid w:val="00FA2A71"/>
    <w:rsid w:val="00FA2E9A"/>
    <w:rsid w:val="00FA4528"/>
    <w:rsid w:val="00FA4CD4"/>
    <w:rsid w:val="00FA4D61"/>
    <w:rsid w:val="00FA691D"/>
    <w:rsid w:val="00FA697B"/>
    <w:rsid w:val="00FB0F07"/>
    <w:rsid w:val="00FB3AD4"/>
    <w:rsid w:val="00FB434D"/>
    <w:rsid w:val="00FC08A6"/>
    <w:rsid w:val="00FC0BCB"/>
    <w:rsid w:val="00FC2388"/>
    <w:rsid w:val="00FC363E"/>
    <w:rsid w:val="00FC4AE4"/>
    <w:rsid w:val="00FC52CB"/>
    <w:rsid w:val="00FC5450"/>
    <w:rsid w:val="00FC6644"/>
    <w:rsid w:val="00FC770B"/>
    <w:rsid w:val="00FD5368"/>
    <w:rsid w:val="00FD6CFD"/>
    <w:rsid w:val="00FD6E2D"/>
    <w:rsid w:val="00FD70AF"/>
    <w:rsid w:val="00FD761D"/>
    <w:rsid w:val="00FE144D"/>
    <w:rsid w:val="00FE357D"/>
    <w:rsid w:val="00FE38DF"/>
    <w:rsid w:val="00FE6895"/>
    <w:rsid w:val="00FF09ED"/>
    <w:rsid w:val="00FF4311"/>
    <w:rsid w:val="00FF43BA"/>
    <w:rsid w:val="00FF450B"/>
    <w:rsid w:val="00FF5047"/>
    <w:rsid w:val="00FF557A"/>
    <w:rsid w:val="00FF6618"/>
    <w:rsid w:val="0C880C59"/>
    <w:rsid w:val="116C6994"/>
    <w:rsid w:val="23F70746"/>
    <w:rsid w:val="27636845"/>
    <w:rsid w:val="2E046C1B"/>
    <w:rsid w:val="32427031"/>
    <w:rsid w:val="39C1343F"/>
    <w:rsid w:val="4081023D"/>
    <w:rsid w:val="77B37656"/>
    <w:rsid w:val="78672A46"/>
    <w:rsid w:val="7E6D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6"/>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0"/>
    <w:pPr>
      <w:widowControl/>
      <w:ind w:firstLine="420"/>
      <w:jc w:val="left"/>
    </w:pPr>
    <w:rPr>
      <w:kern w:val="0"/>
      <w:sz w:val="20"/>
      <w:szCs w:val="20"/>
    </w:rPr>
  </w:style>
  <w:style w:type="paragraph" w:styleId="6">
    <w:name w:val="Body Text"/>
    <w:basedOn w:val="1"/>
    <w:link w:val="34"/>
    <w:autoRedefine/>
    <w:semiHidden/>
    <w:unhideWhenUsed/>
    <w:qFormat/>
    <w:uiPriority w:val="99"/>
    <w:pPr>
      <w:spacing w:after="120"/>
    </w:pPr>
  </w:style>
  <w:style w:type="paragraph" w:styleId="7">
    <w:name w:val="Body Text Indent"/>
    <w:basedOn w:val="1"/>
    <w:link w:val="18"/>
    <w:semiHidden/>
    <w:unhideWhenUsed/>
    <w:qFormat/>
    <w:uiPriority w:val="99"/>
    <w:pPr>
      <w:spacing w:after="120"/>
      <w:ind w:left="420" w:leftChars="200"/>
    </w:pPr>
  </w:style>
  <w:style w:type="paragraph" w:styleId="8">
    <w:name w:val="Plain Text"/>
    <w:basedOn w:val="1"/>
    <w:next w:val="1"/>
    <w:link w:val="28"/>
    <w:autoRedefine/>
    <w:qFormat/>
    <w:uiPriority w:val="0"/>
    <w:rPr>
      <w:rFonts w:ascii="宋体" w:hAnsi="Courier New" w:eastAsia="宋体" w:cs="Courier New"/>
      <w:szCs w:val="21"/>
    </w:rPr>
  </w:style>
  <w:style w:type="paragraph" w:styleId="9">
    <w:name w:val="Balloon Text"/>
    <w:basedOn w:val="1"/>
    <w:link w:val="36"/>
    <w:autoRedefine/>
    <w:semiHidden/>
    <w:unhideWhenUsed/>
    <w:qFormat/>
    <w:uiPriority w:val="99"/>
    <w:rPr>
      <w:sz w:val="18"/>
      <w:szCs w:val="18"/>
    </w:rPr>
  </w:style>
  <w:style w:type="paragraph" w:styleId="10">
    <w:name w:val="footer"/>
    <w:basedOn w:val="1"/>
    <w:link w:val="30"/>
    <w:autoRedefine/>
    <w:unhideWhenUsed/>
    <w:qFormat/>
    <w:uiPriority w:val="99"/>
    <w:pPr>
      <w:tabs>
        <w:tab w:val="center" w:pos="4153"/>
        <w:tab w:val="right" w:pos="8306"/>
      </w:tabs>
    </w:pPr>
    <w:rPr>
      <w:rFonts w:ascii="Tahoma" w:hAnsi="Tahoma"/>
      <w:sz w:val="18"/>
      <w:szCs w:val="18"/>
    </w:rPr>
  </w:style>
  <w:style w:type="paragraph" w:styleId="11">
    <w:name w:val="header"/>
    <w:basedOn w:val="1"/>
    <w:link w:val="29"/>
    <w:autoRedefine/>
    <w:unhideWhenUsed/>
    <w:qFormat/>
    <w:uiPriority w:val="0"/>
    <w:pPr>
      <w:pBdr>
        <w:bottom w:val="single" w:color="auto" w:sz="6" w:space="1"/>
      </w:pBdr>
      <w:tabs>
        <w:tab w:val="center" w:pos="4153"/>
        <w:tab w:val="right" w:pos="8306"/>
      </w:tabs>
      <w:jc w:val="center"/>
    </w:pPr>
    <w:rPr>
      <w:rFonts w:ascii="Tahoma" w:hAnsi="Tahoma"/>
      <w:sz w:val="18"/>
      <w:szCs w:val="18"/>
    </w:rPr>
  </w:style>
  <w:style w:type="paragraph" w:styleId="12">
    <w:name w:val="Body Text First Indent"/>
    <w:basedOn w:val="6"/>
    <w:link w:val="35"/>
    <w:autoRedefine/>
    <w:semiHidden/>
    <w:unhideWhenUsed/>
    <w:qFormat/>
    <w:uiPriority w:val="99"/>
    <w:pPr>
      <w:ind w:firstLine="420" w:firstLineChars="100"/>
    </w:pPr>
  </w:style>
  <w:style w:type="paragraph" w:styleId="13">
    <w:name w:val="Body Text First Indent 2"/>
    <w:basedOn w:val="7"/>
    <w:link w:val="19"/>
    <w:autoRedefine/>
    <w:semiHidden/>
    <w:unhideWhenUsed/>
    <w:qFormat/>
    <w:uiPriority w:val="0"/>
    <w:pPr>
      <w:ind w:firstLine="420" w:firstLineChars="200"/>
    </w:pPr>
  </w:style>
  <w:style w:type="table" w:styleId="15">
    <w:name w:val="Table Grid"/>
    <w:basedOn w:val="1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customStyle="1" w:styleId="18">
    <w:name w:val="正文文本缩进 Char"/>
    <w:basedOn w:val="16"/>
    <w:link w:val="7"/>
    <w:autoRedefine/>
    <w:semiHidden/>
    <w:qFormat/>
    <w:uiPriority w:val="99"/>
    <w:rPr>
      <w:szCs w:val="24"/>
    </w:rPr>
  </w:style>
  <w:style w:type="character" w:customStyle="1" w:styleId="19">
    <w:name w:val="正文首行缩进 2 Char"/>
    <w:basedOn w:val="18"/>
    <w:link w:val="13"/>
    <w:autoRedefine/>
    <w:semiHidden/>
    <w:qFormat/>
    <w:uiPriority w:val="0"/>
  </w:style>
  <w:style w:type="paragraph" w:styleId="20">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21">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2">
    <w:name w:val="标题 2 Char"/>
    <w:basedOn w:val="16"/>
    <w:link w:val="3"/>
    <w:qFormat/>
    <w:uiPriority w:val="0"/>
    <w:rPr>
      <w:rFonts w:ascii="Arial" w:hAnsi="Arial" w:eastAsia="黑体" w:cs="Times New Roman"/>
      <w:b/>
      <w:bCs/>
      <w:sz w:val="32"/>
      <w:szCs w:val="32"/>
    </w:rPr>
  </w:style>
  <w:style w:type="character" w:customStyle="1" w:styleId="23">
    <w:name w:val="标题 3 Char"/>
    <w:basedOn w:val="16"/>
    <w:link w:val="4"/>
    <w:autoRedefine/>
    <w:semiHidden/>
    <w:qFormat/>
    <w:uiPriority w:val="9"/>
    <w:rPr>
      <w:b/>
      <w:bCs/>
      <w:sz w:val="32"/>
      <w:szCs w:val="32"/>
    </w:rPr>
  </w:style>
  <w:style w:type="character" w:customStyle="1" w:styleId="24">
    <w:name w:val="页脚 Char"/>
    <w:link w:val="10"/>
    <w:autoRedefine/>
    <w:qFormat/>
    <w:uiPriority w:val="99"/>
    <w:rPr>
      <w:rFonts w:ascii="Tahoma" w:hAnsi="Tahoma"/>
      <w:sz w:val="18"/>
      <w:szCs w:val="18"/>
    </w:rPr>
  </w:style>
  <w:style w:type="character" w:customStyle="1" w:styleId="25">
    <w:name w:val="纯文本 Char1"/>
    <w:link w:val="8"/>
    <w:autoRedefine/>
    <w:qFormat/>
    <w:uiPriority w:val="0"/>
    <w:rPr>
      <w:rFonts w:ascii="宋体" w:hAnsi="Courier New" w:eastAsia="宋体" w:cs="Courier New"/>
      <w:szCs w:val="21"/>
    </w:rPr>
  </w:style>
  <w:style w:type="character" w:customStyle="1" w:styleId="26">
    <w:name w:val="标题 3 Char1"/>
    <w:link w:val="4"/>
    <w:autoRedefine/>
    <w:qFormat/>
    <w:uiPriority w:val="0"/>
    <w:rPr>
      <w:rFonts w:ascii="Times New Roman" w:hAnsi="Times New Roman" w:eastAsia="宋体" w:cs="Times New Roman"/>
      <w:b/>
      <w:bCs/>
      <w:sz w:val="32"/>
      <w:szCs w:val="32"/>
    </w:rPr>
  </w:style>
  <w:style w:type="character" w:customStyle="1" w:styleId="27">
    <w:name w:val="页眉 Char"/>
    <w:link w:val="11"/>
    <w:autoRedefine/>
    <w:qFormat/>
    <w:uiPriority w:val="0"/>
    <w:rPr>
      <w:rFonts w:ascii="Tahoma" w:hAnsi="Tahoma"/>
      <w:sz w:val="18"/>
      <w:szCs w:val="18"/>
    </w:rPr>
  </w:style>
  <w:style w:type="character" w:customStyle="1" w:styleId="28">
    <w:name w:val="纯文本 Char"/>
    <w:basedOn w:val="16"/>
    <w:link w:val="8"/>
    <w:autoRedefine/>
    <w:semiHidden/>
    <w:qFormat/>
    <w:uiPriority w:val="99"/>
    <w:rPr>
      <w:rFonts w:ascii="宋体" w:hAnsi="Courier New" w:eastAsia="宋体" w:cs="Courier New"/>
      <w:szCs w:val="21"/>
    </w:rPr>
  </w:style>
  <w:style w:type="character" w:customStyle="1" w:styleId="29">
    <w:name w:val="页眉 Char1"/>
    <w:basedOn w:val="16"/>
    <w:link w:val="11"/>
    <w:autoRedefine/>
    <w:semiHidden/>
    <w:qFormat/>
    <w:uiPriority w:val="99"/>
    <w:rPr>
      <w:sz w:val="18"/>
      <w:szCs w:val="18"/>
    </w:rPr>
  </w:style>
  <w:style w:type="character" w:customStyle="1" w:styleId="30">
    <w:name w:val="页脚 Char1"/>
    <w:basedOn w:val="16"/>
    <w:link w:val="10"/>
    <w:autoRedefine/>
    <w:semiHidden/>
    <w:qFormat/>
    <w:uiPriority w:val="99"/>
    <w:rPr>
      <w:sz w:val="18"/>
      <w:szCs w:val="18"/>
    </w:rPr>
  </w:style>
  <w:style w:type="paragraph" w:customStyle="1" w:styleId="31">
    <w:name w:val="首行缩进"/>
    <w:basedOn w:val="1"/>
    <w:autoRedefine/>
    <w:qFormat/>
    <w:uiPriority w:val="0"/>
    <w:pPr>
      <w:ind w:firstLine="480" w:firstLineChars="200"/>
    </w:pPr>
    <w:rPr>
      <w:rFonts w:ascii="Times New Roman" w:hAnsi="Times New Roman" w:eastAsia="宋体" w:cs="Times New Roman"/>
      <w:kern w:val="0"/>
      <w:szCs w:val="20"/>
      <w:lang w:val="zh-CN"/>
    </w:rPr>
  </w:style>
  <w:style w:type="paragraph" w:styleId="32">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7"/>
    <w:autoRedefine/>
    <w:qFormat/>
    <w:uiPriority w:val="0"/>
    <w:rPr>
      <w:rFonts w:ascii="Times New Roman" w:hAnsi="Times New Roman" w:eastAsia="宋体" w:cs="Times New Roman"/>
      <w:kern w:val="0"/>
      <w:sz w:val="24"/>
      <w:szCs w:val="24"/>
      <w:lang w:val="en-US" w:eastAsia="zh-CN" w:bidi="ar-SA"/>
    </w:rPr>
  </w:style>
  <w:style w:type="character" w:customStyle="1" w:styleId="34">
    <w:name w:val="正文文本 Char"/>
    <w:basedOn w:val="16"/>
    <w:link w:val="6"/>
    <w:autoRedefine/>
    <w:semiHidden/>
    <w:qFormat/>
    <w:uiPriority w:val="99"/>
    <w:rPr>
      <w:szCs w:val="24"/>
    </w:rPr>
  </w:style>
  <w:style w:type="character" w:customStyle="1" w:styleId="35">
    <w:name w:val="正文首行缩进 Char"/>
    <w:basedOn w:val="34"/>
    <w:link w:val="12"/>
    <w:autoRedefine/>
    <w:semiHidden/>
    <w:qFormat/>
    <w:uiPriority w:val="99"/>
  </w:style>
  <w:style w:type="character" w:customStyle="1" w:styleId="36">
    <w:name w:val="批注框文本 Char"/>
    <w:basedOn w:val="16"/>
    <w:link w:val="9"/>
    <w:autoRedefine/>
    <w:semiHidden/>
    <w:qFormat/>
    <w:uiPriority w:val="99"/>
    <w:rPr>
      <w:sz w:val="18"/>
      <w:szCs w:val="18"/>
    </w:rPr>
  </w:style>
  <w:style w:type="character" w:customStyle="1" w:styleId="37">
    <w:name w:val="NormalCharacter"/>
    <w:autoRedefine/>
    <w:semiHidden/>
    <w:qFormat/>
    <w:uiPriority w:val="0"/>
  </w:style>
  <w:style w:type="paragraph" w:customStyle="1" w:styleId="38">
    <w:name w:val="BodyText1I2"/>
    <w:basedOn w:val="39"/>
    <w:autoRedefine/>
    <w:qFormat/>
    <w:uiPriority w:val="0"/>
    <w:pPr>
      <w:spacing w:after="120"/>
      <w:ind w:left="420" w:leftChars="200" w:firstLine="420" w:firstLineChars="200"/>
    </w:pPr>
    <w:rPr>
      <w:rFonts w:ascii="Calibri" w:hAnsi="Calibri"/>
    </w:rPr>
  </w:style>
  <w:style w:type="paragraph" w:customStyle="1" w:styleId="39">
    <w:name w:val="BodyTextIndent"/>
    <w:basedOn w:val="1"/>
    <w:autoRedefine/>
    <w:qFormat/>
    <w:uiPriority w:val="0"/>
    <w:pPr>
      <w:ind w:firstLine="540" w:firstLineChars="257"/>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9"/>
    <customShpInfo spid="_x0000_s1028"/>
    <customShpInfo spid="_x0000_s1027"/>
    <customShpInfo spid="_x0000_s1026"/>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8926</Words>
  <Characters>9142</Characters>
  <Lines>61</Lines>
  <Paragraphs>17</Paragraphs>
  <TotalTime>2</TotalTime>
  <ScaleCrop>false</ScaleCrop>
  <LinksUpToDate>false</LinksUpToDate>
  <CharactersWithSpaces>10477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2024-04-02T07:48:00Z</dcterms:created>
  <dc:creator>陈亮</dc:creator>
  <cp:lastModifiedBy>Administrator</cp:lastModifiedBy>
  <dcterms:modified xsi:type="dcterms:W3CDTF">2025-06-12T02:49:17Z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5955B98E564D4A7BBF32578696C8BAEB_12</vt:lpwstr>
  </property>
</Properties>
</file>