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35664EA">
      <w:pPr>
        <w:adjustRightInd w:val="0"/>
        <w:snapToGrid w:val="0"/>
        <w:spacing w:line="360" w:lineRule="auto"/>
        <w:jc w:val="center"/>
        <w:rPr>
          <w:rFonts w:hint="eastAsia" w:hAnsi="宋体"/>
          <w:sz w:val="24"/>
          <w:szCs w:val="24"/>
        </w:rPr>
      </w:pPr>
      <w:r>
        <w:rPr>
          <w:rFonts w:hint="eastAsia" w:hAnsi="宋体"/>
          <w:sz w:val="24"/>
          <w:szCs w:val="24"/>
        </w:rPr>
        <w:t xml:space="preserve">    </w:t>
      </w:r>
    </w:p>
    <w:p w14:paraId="6AC98E47">
      <w:pPr>
        <w:adjustRightInd w:val="0"/>
        <w:snapToGrid w:val="0"/>
        <w:spacing w:line="360" w:lineRule="auto"/>
        <w:jc w:val="center"/>
        <w:rPr>
          <w:rFonts w:hint="eastAsia" w:hAnsi="宋体"/>
          <w:sz w:val="24"/>
          <w:szCs w:val="24"/>
        </w:rPr>
      </w:pPr>
    </w:p>
    <w:p w14:paraId="0563B13F">
      <w:pPr>
        <w:adjustRightInd w:val="0"/>
        <w:snapToGrid w:val="0"/>
        <w:spacing w:line="360" w:lineRule="auto"/>
        <w:jc w:val="center"/>
        <w:rPr>
          <w:rFonts w:hint="eastAsia" w:hAnsi="宋体"/>
          <w:sz w:val="24"/>
          <w:szCs w:val="24"/>
        </w:rPr>
      </w:pPr>
    </w:p>
    <w:p w14:paraId="486FDC4D">
      <w:pPr>
        <w:adjustRightInd w:val="0"/>
        <w:snapToGrid w:val="0"/>
        <w:spacing w:line="360" w:lineRule="auto"/>
        <w:jc w:val="center"/>
        <w:rPr>
          <w:rFonts w:hint="eastAsia" w:hAnsi="宋体"/>
          <w:sz w:val="24"/>
          <w:szCs w:val="24"/>
        </w:rPr>
      </w:pPr>
    </w:p>
    <w:p w14:paraId="7F446B47">
      <w:pPr>
        <w:adjustRightInd w:val="0"/>
        <w:snapToGrid w:val="0"/>
        <w:spacing w:line="360" w:lineRule="auto"/>
        <w:jc w:val="center"/>
        <w:rPr>
          <w:rFonts w:hint="eastAsia" w:hAnsi="宋体"/>
          <w:sz w:val="24"/>
          <w:szCs w:val="24"/>
        </w:rPr>
      </w:pPr>
    </w:p>
    <w:p w14:paraId="5AEB0E4E">
      <w:pPr>
        <w:adjustRightInd w:val="0"/>
        <w:snapToGrid w:val="0"/>
        <w:spacing w:line="360" w:lineRule="auto"/>
        <w:jc w:val="center"/>
        <w:rPr>
          <w:rFonts w:hint="eastAsia" w:hAnsi="宋体"/>
          <w:sz w:val="24"/>
          <w:szCs w:val="24"/>
        </w:rPr>
      </w:pPr>
    </w:p>
    <w:p w14:paraId="15157AA1">
      <w:pPr>
        <w:adjustRightInd w:val="0"/>
        <w:snapToGrid w:val="0"/>
        <w:spacing w:line="360" w:lineRule="auto"/>
        <w:jc w:val="center"/>
        <w:rPr>
          <w:rFonts w:hint="eastAsia" w:ascii="隶书" w:hAnsi="华文中宋" w:eastAsia="隶书" w:cs="Courier New"/>
          <w:sz w:val="84"/>
          <w:szCs w:val="84"/>
        </w:rPr>
      </w:pPr>
      <w:r>
        <w:rPr>
          <w:rFonts w:hint="eastAsia" w:ascii="隶书" w:hAnsi="华文中宋" w:eastAsia="隶书" w:cs="Courier New"/>
          <w:sz w:val="84"/>
          <w:szCs w:val="84"/>
        </w:rPr>
        <w:t>电子卖场招标文件</w:t>
      </w:r>
    </w:p>
    <w:p w14:paraId="1935FC1F">
      <w:pPr>
        <w:pStyle w:val="13"/>
        <w:ind w:firstLine="1680"/>
        <w:rPr>
          <w:rFonts w:hint="eastAsia" w:ascii="隶书" w:hAnsi="华文中宋" w:eastAsia="隶书" w:cs="Courier New"/>
          <w:sz w:val="84"/>
          <w:szCs w:val="84"/>
        </w:rPr>
      </w:pPr>
    </w:p>
    <w:p w14:paraId="5E6783E6">
      <w:pPr>
        <w:pStyle w:val="5"/>
        <w:ind w:firstLine="540" w:firstLineChars="150"/>
        <w:rPr>
          <w:sz w:val="36"/>
          <w:szCs w:val="36"/>
        </w:rPr>
      </w:pPr>
    </w:p>
    <w:p w14:paraId="07801BA7">
      <w:pPr>
        <w:pStyle w:val="5"/>
        <w:ind w:firstLine="540" w:firstLineChars="150"/>
        <w:rPr>
          <w:sz w:val="36"/>
          <w:szCs w:val="36"/>
        </w:rPr>
      </w:pPr>
    </w:p>
    <w:p w14:paraId="2B096491">
      <w:pPr>
        <w:pStyle w:val="5"/>
        <w:ind w:left="2580" w:leftChars="200" w:hanging="2160" w:hangingChars="600"/>
        <w:rPr>
          <w:sz w:val="36"/>
          <w:szCs w:val="36"/>
        </w:rPr>
      </w:pPr>
      <w:r>
        <w:rPr>
          <w:rFonts w:hint="eastAsia"/>
          <w:sz w:val="36"/>
          <w:szCs w:val="36"/>
        </w:rPr>
        <w:t>项目名称：</w:t>
      </w:r>
      <w:r>
        <w:rPr>
          <w:rFonts w:hint="eastAsia" w:ascii="宋体" w:hAnsi="宋体" w:eastAsia="宋体" w:cs="宋体"/>
          <w:sz w:val="36"/>
          <w:szCs w:val="36"/>
        </w:rPr>
        <w:t>部分建（构）筑物防雷装置综合检测服务</w:t>
      </w:r>
    </w:p>
    <w:p w14:paraId="1292AF15">
      <w:pPr>
        <w:pStyle w:val="5"/>
        <w:rPr>
          <w:sz w:val="36"/>
          <w:szCs w:val="36"/>
        </w:rPr>
      </w:pPr>
      <w:r>
        <w:rPr>
          <w:rFonts w:hint="eastAsia"/>
          <w:sz w:val="36"/>
          <w:szCs w:val="36"/>
        </w:rPr>
        <w:t>采</w:t>
      </w:r>
      <w:r>
        <w:rPr>
          <w:sz w:val="36"/>
          <w:szCs w:val="36"/>
        </w:rPr>
        <w:t xml:space="preserve"> </w:t>
      </w:r>
      <w:r>
        <w:rPr>
          <w:rFonts w:hint="eastAsia"/>
          <w:sz w:val="36"/>
          <w:szCs w:val="36"/>
        </w:rPr>
        <w:t>购</w:t>
      </w:r>
      <w:r>
        <w:rPr>
          <w:sz w:val="36"/>
          <w:szCs w:val="36"/>
        </w:rPr>
        <w:t xml:space="preserve"> </w:t>
      </w:r>
      <w:r>
        <w:rPr>
          <w:rFonts w:hint="eastAsia"/>
          <w:sz w:val="36"/>
          <w:szCs w:val="36"/>
        </w:rPr>
        <w:t>人：长沙民政职业技术学院</w:t>
      </w:r>
    </w:p>
    <w:p w14:paraId="7499B817">
      <w:pPr>
        <w:pStyle w:val="5"/>
        <w:rPr>
          <w:rFonts w:hint="eastAsia"/>
          <w:sz w:val="36"/>
          <w:szCs w:val="36"/>
        </w:rPr>
      </w:pPr>
      <w:r>
        <w:rPr>
          <w:rFonts w:hint="eastAsia"/>
          <w:sz w:val="36"/>
          <w:szCs w:val="36"/>
        </w:rPr>
        <w:t>采购方式：湖南省政府采购电子卖场</w:t>
      </w:r>
    </w:p>
    <w:p w14:paraId="604C11A3">
      <w:pPr>
        <w:ind w:firstLine="360" w:firstLineChars="100"/>
        <w:rPr>
          <w:rFonts w:hint="default" w:eastAsia="宋体"/>
          <w:lang w:val="en-US" w:eastAsia="zh-CN"/>
        </w:rPr>
      </w:pPr>
      <w:r>
        <w:rPr>
          <w:rFonts w:hint="eastAsia"/>
          <w:sz w:val="36"/>
          <w:szCs w:val="36"/>
          <w:lang w:val="en-US" w:eastAsia="zh-CN"/>
        </w:rPr>
        <w:t>商品类目：专业技术服务-&gt;气象服务-&gt;气象服务</w:t>
      </w:r>
    </w:p>
    <w:p w14:paraId="4E528CA3">
      <w:pPr>
        <w:pStyle w:val="5"/>
        <w:rPr>
          <w:rFonts w:hint="eastAsia" w:asciiTheme="minorHAnsi" w:hAnsiTheme="minorHAnsi" w:eastAsiaTheme="minorEastAsia" w:cstheme="minorBidi"/>
          <w:kern w:val="0"/>
          <w:sz w:val="36"/>
          <w:szCs w:val="36"/>
          <w:lang w:val="en-US" w:eastAsia="zh-CN" w:bidi="ar-SA"/>
        </w:rPr>
      </w:pPr>
    </w:p>
    <w:p w14:paraId="35056782">
      <w:pPr>
        <w:spacing w:beforeLines="100" w:line="1000" w:lineRule="exact"/>
        <w:ind w:firstLine="420"/>
        <w:jc w:val="center"/>
        <w:rPr>
          <w:rFonts w:ascii="宋体" w:hAnsi="宋体"/>
          <w:b/>
          <w:bCs/>
          <w:caps/>
          <w:color w:val="000000"/>
          <w:sz w:val="32"/>
        </w:rPr>
      </w:pPr>
    </w:p>
    <w:p w14:paraId="3C30D224">
      <w:pPr>
        <w:spacing w:beforeLines="100" w:line="1000" w:lineRule="exact"/>
        <w:ind w:firstLine="420"/>
        <w:jc w:val="center"/>
        <w:rPr>
          <w:rFonts w:hint="eastAsia" w:ascii="宋体" w:hAnsi="宋体" w:eastAsia="宋体"/>
          <w:b/>
          <w:bCs/>
          <w:caps/>
          <w:color w:val="000000"/>
          <w:sz w:val="32"/>
          <w:highlight w:val="none"/>
          <w:lang w:val="en-US" w:eastAsia="zh-CN"/>
        </w:rPr>
      </w:pPr>
      <w:r>
        <w:rPr>
          <w:rFonts w:ascii="宋体" w:hAnsi="宋体"/>
          <w:b/>
          <w:bCs/>
          <w:caps/>
          <w:color w:val="000000"/>
          <w:sz w:val="32"/>
        </w:rPr>
        <w:br w:type="page"/>
      </w:r>
      <w:r>
        <w:rPr>
          <w:rFonts w:hint="eastAsia" w:ascii="宋体" w:hAnsi="宋体"/>
          <w:b/>
          <w:bCs/>
          <w:caps/>
          <w:color w:val="000000"/>
          <w:sz w:val="32"/>
          <w:highlight w:val="none"/>
        </w:rPr>
        <w:t>第一章  采购</w:t>
      </w:r>
      <w:r>
        <w:rPr>
          <w:rFonts w:hint="eastAsia" w:ascii="宋体" w:hAnsi="宋体"/>
          <w:b/>
          <w:bCs/>
          <w:caps/>
          <w:color w:val="000000"/>
          <w:sz w:val="32"/>
          <w:highlight w:val="none"/>
          <w:lang w:val="en-US" w:eastAsia="zh-CN"/>
        </w:rPr>
        <w:t>需求</w:t>
      </w:r>
    </w:p>
    <w:p w14:paraId="48DC63CE">
      <w:pPr>
        <w:spacing w:beforeLines="50" w:afterLines="50"/>
        <w:ind w:firstLine="420"/>
        <w:rPr>
          <w:b/>
          <w:sz w:val="24"/>
          <w:szCs w:val="24"/>
          <w:highlight w:val="none"/>
        </w:rPr>
      </w:pPr>
      <w:r>
        <w:rPr>
          <w:rFonts w:hint="eastAsia"/>
          <w:b/>
          <w:sz w:val="24"/>
          <w:szCs w:val="24"/>
          <w:highlight w:val="none"/>
        </w:rPr>
        <w:t>一、项目概述</w:t>
      </w:r>
    </w:p>
    <w:p w14:paraId="16A53BE9">
      <w:pPr>
        <w:keepNext w:val="0"/>
        <w:keepLines w:val="0"/>
        <w:pageBreakBefore w:val="0"/>
        <w:widowControl w:val="0"/>
        <w:kinsoku/>
        <w:wordWrap/>
        <w:overflowPunct/>
        <w:topLinePunct w:val="0"/>
        <w:autoSpaceDE/>
        <w:autoSpaceDN/>
        <w:bidi w:val="0"/>
        <w:adjustRightInd/>
        <w:snapToGrid/>
        <w:spacing w:line="360" w:lineRule="auto"/>
        <w:ind w:right="0" w:rightChars="0" w:firstLine="420" w:firstLineChars="200"/>
        <w:jc w:val="both"/>
        <w:textAlignment w:val="auto"/>
        <w:outlineLvl w:val="9"/>
        <w:rPr>
          <w:rFonts w:hint="eastAsia" w:ascii="宋体" w:hAnsi="宋体" w:eastAsia="宋体" w:cs="宋体"/>
          <w:szCs w:val="21"/>
          <w:highlight w:val="none"/>
          <w:lang w:val="en-US" w:eastAsia="zh-CN"/>
        </w:rPr>
      </w:pPr>
      <w:r>
        <w:rPr>
          <w:rFonts w:hint="eastAsia" w:ascii="宋体" w:hAnsi="宋体" w:eastAsia="宋体" w:cs="宋体"/>
          <w:szCs w:val="21"/>
          <w:highlight w:val="none"/>
          <w:lang w:val="en-US"/>
        </w:rPr>
        <w:t>长沙民政职业技术学院</w:t>
      </w:r>
      <w:r>
        <w:rPr>
          <w:rFonts w:hint="eastAsia" w:ascii="宋体" w:hAnsi="宋体" w:eastAsia="宋体" w:cs="宋体"/>
          <w:szCs w:val="21"/>
          <w:highlight w:val="none"/>
          <w:lang w:val="en-US" w:eastAsia="zh-CN"/>
        </w:rPr>
        <w:t>位于</w:t>
      </w:r>
      <w:r>
        <w:rPr>
          <w:rFonts w:hint="eastAsia" w:ascii="宋体" w:hAnsi="宋体" w:eastAsia="宋体" w:cs="宋体"/>
          <w:szCs w:val="21"/>
          <w:highlight w:val="none"/>
          <w:lang w:val="en-US"/>
        </w:rPr>
        <w:t>长沙巿香樟路</w:t>
      </w:r>
      <w:r>
        <w:rPr>
          <w:rFonts w:hint="eastAsia" w:ascii="宋体" w:hAnsi="宋体" w:cs="宋体"/>
          <w:szCs w:val="21"/>
          <w:highlight w:val="none"/>
          <w:lang w:val="en-US" w:eastAsia="zh-CN"/>
        </w:rPr>
        <w:t>421</w:t>
      </w:r>
      <w:r>
        <w:rPr>
          <w:rFonts w:hint="eastAsia" w:ascii="宋体" w:hAnsi="宋体" w:eastAsia="宋体" w:cs="宋体"/>
          <w:szCs w:val="21"/>
          <w:highlight w:val="none"/>
          <w:lang w:val="en-US"/>
        </w:rPr>
        <w:t>号，</w:t>
      </w:r>
      <w:r>
        <w:rPr>
          <w:rFonts w:hint="eastAsia" w:ascii="宋体" w:hAnsi="宋体" w:eastAsia="宋体" w:cs="宋体"/>
          <w:szCs w:val="21"/>
          <w:highlight w:val="none"/>
        </w:rPr>
        <w:t>根据相关气象资料，</w:t>
      </w:r>
      <w:r>
        <w:rPr>
          <w:rFonts w:hint="eastAsia" w:ascii="宋体" w:hAnsi="宋体" w:eastAsia="宋体" w:cs="宋体"/>
          <w:szCs w:val="21"/>
          <w:highlight w:val="none"/>
          <w:lang w:val="en-US" w:eastAsia="zh-CN"/>
        </w:rPr>
        <w:t>长沙</w:t>
      </w:r>
      <w:r>
        <w:rPr>
          <w:rFonts w:hint="eastAsia" w:ascii="宋体" w:hAnsi="宋体" w:eastAsia="宋体" w:cs="宋体"/>
          <w:szCs w:val="21"/>
          <w:highlight w:val="none"/>
        </w:rPr>
        <w:t>市属亚热带</w:t>
      </w:r>
      <w:r>
        <w:rPr>
          <w:rFonts w:hint="eastAsia" w:ascii="宋体" w:hAnsi="宋体" w:eastAsia="宋体" w:cs="宋体"/>
          <w:szCs w:val="21"/>
          <w:highlight w:val="none"/>
          <w:lang w:val="en-US" w:eastAsia="zh-CN"/>
        </w:rPr>
        <w:t>季风性湿润</w:t>
      </w:r>
      <w:r>
        <w:rPr>
          <w:rFonts w:hint="eastAsia" w:ascii="宋体" w:hAnsi="宋体" w:eastAsia="宋体" w:cs="宋体"/>
          <w:szCs w:val="21"/>
          <w:highlight w:val="none"/>
        </w:rPr>
        <w:t>气候，</w:t>
      </w:r>
      <w:r>
        <w:rPr>
          <w:rFonts w:hint="eastAsia" w:ascii="宋体" w:hAnsi="宋体" w:eastAsia="宋体" w:cs="宋体"/>
          <w:szCs w:val="21"/>
          <w:highlight w:val="none"/>
          <w:lang w:val="en-US" w:eastAsia="zh-CN"/>
        </w:rPr>
        <w:t>春夏季冷暖气温交汇频繁，容易产生强对流天气及雷暴活动，年</w:t>
      </w:r>
      <w:r>
        <w:rPr>
          <w:rFonts w:hint="eastAsia" w:ascii="宋体" w:hAnsi="宋体" w:eastAsia="宋体" w:cs="宋体"/>
          <w:szCs w:val="21"/>
          <w:highlight w:val="none"/>
        </w:rPr>
        <w:t>均雷暴日</w:t>
      </w:r>
      <w:r>
        <w:rPr>
          <w:rFonts w:hint="eastAsia" w:ascii="宋体" w:hAnsi="宋体" w:eastAsia="宋体" w:cs="宋体"/>
          <w:szCs w:val="21"/>
          <w:highlight w:val="none"/>
          <w:lang w:val="en-US" w:eastAsia="zh-CN"/>
        </w:rPr>
        <w:t>为47.7d</w:t>
      </w:r>
      <w:r>
        <w:rPr>
          <w:rFonts w:hint="eastAsia" w:ascii="宋体" w:hAnsi="宋体" w:eastAsia="宋体" w:cs="宋体"/>
          <w:szCs w:val="21"/>
          <w:highlight w:val="none"/>
        </w:rPr>
        <w:t>，属多雷区</w:t>
      </w:r>
      <w:r>
        <w:rPr>
          <w:rFonts w:hint="eastAsia" w:ascii="宋体" w:hAnsi="宋体" w:eastAsia="宋体" w:cs="宋体"/>
          <w:szCs w:val="21"/>
          <w:highlight w:val="none"/>
          <w:lang w:eastAsia="zh-CN"/>
        </w:rPr>
        <w:t>，</w:t>
      </w:r>
      <w:r>
        <w:rPr>
          <w:rFonts w:hint="eastAsia" w:ascii="宋体" w:hAnsi="宋体" w:eastAsia="宋体" w:cs="宋体"/>
          <w:szCs w:val="21"/>
          <w:highlight w:val="none"/>
          <w:lang w:val="en-US" w:eastAsia="zh-CN"/>
        </w:rPr>
        <w:t>校园区域属人员高度密集场所，根据国家标准建筑物的防雷分类为二类。</w:t>
      </w:r>
    </w:p>
    <w:p w14:paraId="43EF9593">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420" w:firstLineChars="200"/>
        <w:jc w:val="both"/>
        <w:textAlignment w:val="auto"/>
        <w:outlineLvl w:val="9"/>
        <w:rPr>
          <w:rFonts w:hint="default" w:ascii="宋体" w:hAnsi="宋体" w:eastAsia="宋体" w:cs="宋体"/>
          <w:szCs w:val="21"/>
          <w:highlight w:val="none"/>
          <w:lang w:val="en-US" w:eastAsia="zh-CN"/>
        </w:rPr>
      </w:pPr>
      <w:r>
        <w:rPr>
          <w:rFonts w:hint="eastAsia" w:ascii="宋体" w:hAnsi="宋体" w:eastAsia="宋体" w:cs="宋体"/>
          <w:szCs w:val="21"/>
          <w:highlight w:val="none"/>
          <w:lang w:val="en-US" w:eastAsia="zh-CN"/>
        </w:rPr>
        <w:t xml:space="preserve"> 为加强校园雷电灾害预防工作，防止因雷电造成人身伤亡，防止电子设备设施、高低压配电、计算机信息机房等设备设施损坏，造成经济损失，减少安全隐患。根据</w:t>
      </w:r>
      <w:r>
        <w:rPr>
          <w:rFonts w:hint="eastAsia" w:ascii="宋体" w:hAnsi="宋体" w:eastAsia="宋体" w:cs="宋体"/>
          <w:szCs w:val="21"/>
          <w:highlight w:val="none"/>
        </w:rPr>
        <w:t>《防雷减灾管理办法》（中国气象局令第24号）第十九条 投入使用后的防雷装置实行定期检测制度。防雷装置应当每年检测一次，对爆炸和火灾危险环境场所的防雷装置应当每半年检测一次。</w:t>
      </w:r>
    </w:p>
    <w:p w14:paraId="7EC08368">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420" w:firstLineChars="200"/>
        <w:jc w:val="both"/>
        <w:textAlignment w:val="auto"/>
        <w:outlineLvl w:val="9"/>
        <w:rPr>
          <w:rFonts w:hint="eastAsia" w:ascii="宋体" w:hAnsi="宋体" w:eastAsia="宋体" w:cs="宋体"/>
          <w:szCs w:val="21"/>
          <w:highlight w:val="none"/>
          <w:lang w:val="en-US" w:eastAsia="zh-CN"/>
        </w:rPr>
      </w:pPr>
      <w:r>
        <w:rPr>
          <w:rFonts w:hint="eastAsia" w:ascii="宋体" w:hAnsi="宋体" w:eastAsia="宋体" w:cs="宋体"/>
          <w:szCs w:val="21"/>
          <w:highlight w:val="none"/>
          <w:lang w:val="en-US" w:eastAsia="zh-CN"/>
        </w:rPr>
        <w:t>结合校园实际情况，分批次进行检测，本次检测范围：教学行政及辅助用房1-3#教学楼、5-7#教学楼、11-13#教学楼、S8栋、S17、S18实训楼、老体育馆；中心广场；行政办公用房：4栋办公楼，计建筑面积：65562.97平方米。</w:t>
      </w:r>
    </w:p>
    <w:p w14:paraId="4B7B3B31">
      <w:pPr>
        <w:spacing w:before="120" w:beforeLines="50" w:after="120" w:afterLines="50"/>
        <w:ind w:firstLine="420"/>
        <w:rPr>
          <w:rFonts w:hint="eastAsia"/>
          <w:b/>
          <w:sz w:val="24"/>
          <w:szCs w:val="24"/>
          <w:highlight w:val="none"/>
        </w:rPr>
      </w:pPr>
      <w:r>
        <w:rPr>
          <w:rFonts w:hint="eastAsia"/>
          <w:b/>
          <w:sz w:val="24"/>
          <w:szCs w:val="24"/>
          <w:highlight w:val="none"/>
        </w:rPr>
        <w:t>二、项目预算</w:t>
      </w:r>
    </w:p>
    <w:p w14:paraId="7CB2F68E">
      <w:pPr>
        <w:ind w:firstLine="420" w:firstLineChars="0"/>
        <w:jc w:val="left"/>
        <w:rPr>
          <w:rFonts w:hint="eastAsia" w:ascii="宋体" w:hAnsi="宋体" w:eastAsia="宋体"/>
          <w:szCs w:val="21"/>
          <w:highlight w:val="none"/>
          <w:lang w:val="en-US" w:eastAsia="zh-CN"/>
        </w:rPr>
      </w:pPr>
      <w:r>
        <w:rPr>
          <w:rFonts w:hint="eastAsia" w:ascii="宋体" w:hAnsi="宋体" w:eastAsia="宋体"/>
          <w:szCs w:val="21"/>
          <w:highlight w:val="none"/>
          <w:lang w:val="en-US" w:eastAsia="zh-CN"/>
        </w:rPr>
        <w:t>招标控制价：4</w:t>
      </w:r>
      <w:r>
        <w:rPr>
          <w:rFonts w:hint="eastAsia" w:ascii="宋体" w:hAnsi="宋体"/>
          <w:szCs w:val="21"/>
          <w:highlight w:val="none"/>
          <w:lang w:val="en-US" w:eastAsia="zh-CN"/>
        </w:rPr>
        <w:t>2</w:t>
      </w:r>
      <w:r>
        <w:rPr>
          <w:rFonts w:hint="eastAsia" w:ascii="宋体" w:hAnsi="宋体" w:eastAsia="宋体"/>
          <w:szCs w:val="21"/>
          <w:highlight w:val="none"/>
          <w:lang w:val="en-US" w:eastAsia="zh-CN"/>
        </w:rPr>
        <w:t>000元</w:t>
      </w:r>
    </w:p>
    <w:p w14:paraId="6CDB71EB">
      <w:pPr>
        <w:numPr>
          <w:ilvl w:val="0"/>
          <w:numId w:val="1"/>
        </w:numPr>
        <w:spacing w:before="120" w:beforeLines="50" w:after="120" w:afterLines="50"/>
        <w:ind w:firstLine="420"/>
        <w:rPr>
          <w:rFonts w:hint="eastAsia" w:ascii="黑体" w:hAnsi="黑体" w:eastAsia="黑体" w:cs="黑体"/>
          <w:b w:val="0"/>
          <w:bCs w:val="0"/>
          <w:sz w:val="32"/>
          <w:szCs w:val="32"/>
          <w:highlight w:val="none"/>
        </w:rPr>
      </w:pPr>
      <w:r>
        <w:rPr>
          <w:rFonts w:hint="eastAsia"/>
          <w:b/>
          <w:sz w:val="24"/>
          <w:szCs w:val="24"/>
          <w:highlight w:val="none"/>
        </w:rPr>
        <w:t>采购内容</w:t>
      </w:r>
    </w:p>
    <w:p w14:paraId="051B7BAC">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422" w:firstLineChars="200"/>
        <w:jc w:val="both"/>
        <w:textAlignment w:val="auto"/>
        <w:outlineLvl w:val="9"/>
        <w:rPr>
          <w:rFonts w:hint="eastAsia" w:ascii="宋体" w:hAnsi="宋体" w:eastAsia="宋体" w:cs="宋体"/>
          <w:b/>
          <w:szCs w:val="21"/>
          <w:highlight w:val="none"/>
          <w:lang w:eastAsia="zh-CN"/>
        </w:rPr>
      </w:pPr>
      <w:r>
        <w:rPr>
          <w:rFonts w:hint="eastAsia" w:ascii="宋体" w:hAnsi="宋体" w:eastAsia="宋体" w:cs="宋体"/>
          <w:b/>
          <w:szCs w:val="21"/>
          <w:highlight w:val="none"/>
          <w:lang w:val="en-US" w:eastAsia="zh-CN"/>
        </w:rPr>
        <w:t>1、检测内容：</w:t>
      </w:r>
      <w:r>
        <w:rPr>
          <w:rFonts w:hint="eastAsia" w:ascii="宋体" w:hAnsi="宋体" w:eastAsia="宋体" w:cs="宋体"/>
          <w:b/>
          <w:szCs w:val="21"/>
          <w:highlight w:val="none"/>
          <w:lang w:eastAsia="zh-CN"/>
        </w:rPr>
        <w:t>接地装置、引下线、接闪器、等电位连接、浪涌保护器。</w:t>
      </w:r>
    </w:p>
    <w:p w14:paraId="787BA2DE">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422" w:firstLineChars="200"/>
        <w:jc w:val="both"/>
        <w:textAlignment w:val="auto"/>
        <w:outlineLvl w:val="9"/>
        <w:rPr>
          <w:rFonts w:hint="eastAsia" w:ascii="宋体" w:hAnsi="宋体" w:eastAsia="宋体" w:cs="宋体"/>
          <w:b/>
          <w:szCs w:val="21"/>
          <w:highlight w:val="none"/>
          <w:lang w:eastAsia="zh-CN"/>
        </w:rPr>
      </w:pPr>
      <w:r>
        <w:rPr>
          <w:rFonts w:hint="eastAsia" w:ascii="宋体" w:hAnsi="宋体" w:eastAsia="宋体" w:cs="宋体"/>
          <w:b/>
          <w:szCs w:val="21"/>
          <w:highlight w:val="none"/>
        </w:rPr>
        <w:t>（1）</w:t>
      </w:r>
      <w:r>
        <w:rPr>
          <w:rFonts w:hint="eastAsia" w:ascii="宋体" w:hAnsi="宋体" w:eastAsia="宋体" w:cs="宋体"/>
          <w:b/>
          <w:szCs w:val="21"/>
          <w:highlight w:val="none"/>
          <w:lang w:eastAsia="zh-CN"/>
        </w:rPr>
        <w:t>接闪器</w:t>
      </w:r>
    </w:p>
    <w:p w14:paraId="1E32DD4B">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420" w:firstLineChars="200"/>
        <w:jc w:val="both"/>
        <w:textAlignment w:val="auto"/>
        <w:outlineLvl w:val="9"/>
        <w:rPr>
          <w:rFonts w:hint="eastAsia" w:ascii="宋体" w:hAnsi="宋体" w:eastAsia="宋体" w:cs="宋体"/>
          <w:szCs w:val="21"/>
          <w:highlight w:val="none"/>
        </w:rPr>
      </w:pPr>
      <w:r>
        <w:rPr>
          <w:rFonts w:hint="eastAsia" w:ascii="宋体" w:hAnsi="宋体" w:eastAsia="宋体" w:cs="宋体"/>
          <w:szCs w:val="21"/>
          <w:highlight w:val="none"/>
        </w:rPr>
        <w:t>规范规定网格大小:第一类防雷建筑物5×5m或4×6m, 第二类防雷建筑物10×10m或8×12m, 第三类防雷建筑物20×20m或16×24m。</w:t>
      </w:r>
    </w:p>
    <w:p w14:paraId="34C531FE">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420" w:firstLineChars="200"/>
        <w:jc w:val="both"/>
        <w:textAlignment w:val="auto"/>
        <w:outlineLvl w:val="9"/>
        <w:rPr>
          <w:rFonts w:hint="eastAsia" w:ascii="宋体" w:hAnsi="宋体" w:eastAsia="宋体" w:cs="宋体"/>
          <w:szCs w:val="21"/>
          <w:highlight w:val="none"/>
        </w:rPr>
      </w:pPr>
      <w:r>
        <w:rPr>
          <w:rFonts w:hint="eastAsia" w:ascii="宋体" w:hAnsi="宋体" w:eastAsia="宋体" w:cs="宋体"/>
          <w:szCs w:val="21"/>
          <w:highlight w:val="none"/>
        </w:rPr>
        <w:t>网格材料规格：在地梁内,2条,≥Ф10的圆钢;基础网格连接处没有基础钢筋的,则需2条,≥Ф16的圆钢;敷设在非混凝土中的圆钢应采用热镀锌材料。</w:t>
      </w:r>
    </w:p>
    <w:p w14:paraId="00D320F9">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422" w:firstLineChars="200"/>
        <w:jc w:val="both"/>
        <w:textAlignment w:val="auto"/>
        <w:outlineLvl w:val="9"/>
        <w:rPr>
          <w:rFonts w:hint="eastAsia" w:ascii="宋体" w:hAnsi="宋体" w:eastAsia="宋体" w:cs="宋体"/>
          <w:b/>
          <w:szCs w:val="21"/>
          <w:highlight w:val="none"/>
        </w:rPr>
      </w:pPr>
      <w:r>
        <w:rPr>
          <w:rFonts w:hint="eastAsia" w:ascii="宋体" w:hAnsi="宋体" w:eastAsia="宋体" w:cs="宋体"/>
          <w:b/>
          <w:szCs w:val="21"/>
          <w:highlight w:val="none"/>
        </w:rPr>
        <w:t>（</w:t>
      </w:r>
      <w:r>
        <w:rPr>
          <w:rFonts w:hint="eastAsia" w:ascii="宋体" w:hAnsi="宋体" w:eastAsia="宋体" w:cs="宋体"/>
          <w:b/>
          <w:szCs w:val="21"/>
          <w:highlight w:val="none"/>
          <w:lang w:val="en-US" w:eastAsia="zh-CN"/>
        </w:rPr>
        <w:t>2</w:t>
      </w:r>
      <w:r>
        <w:rPr>
          <w:rFonts w:hint="eastAsia" w:ascii="宋体" w:hAnsi="宋体" w:eastAsia="宋体" w:cs="宋体"/>
          <w:b/>
          <w:szCs w:val="21"/>
          <w:highlight w:val="none"/>
        </w:rPr>
        <w:t>）引下线</w:t>
      </w:r>
    </w:p>
    <w:p w14:paraId="3565C407">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420" w:firstLineChars="200"/>
        <w:jc w:val="both"/>
        <w:textAlignment w:val="auto"/>
        <w:outlineLvl w:val="9"/>
        <w:rPr>
          <w:rFonts w:hint="eastAsia" w:ascii="宋体" w:hAnsi="宋体" w:eastAsia="宋体" w:cs="宋体"/>
          <w:szCs w:val="21"/>
          <w:highlight w:val="none"/>
          <w:lang w:eastAsia="zh-CN"/>
        </w:rPr>
      </w:pPr>
      <w:r>
        <w:rPr>
          <w:rFonts w:hint="eastAsia" w:ascii="宋体" w:hAnsi="宋体" w:eastAsia="宋体" w:cs="宋体"/>
          <w:szCs w:val="21"/>
          <w:highlight w:val="none"/>
        </w:rPr>
        <w:t>A)查看引下线的布设和组数</w:t>
      </w:r>
      <w:r>
        <w:rPr>
          <w:rFonts w:hint="eastAsia" w:ascii="宋体" w:hAnsi="宋体" w:eastAsia="宋体" w:cs="宋体"/>
          <w:szCs w:val="21"/>
          <w:highlight w:val="none"/>
          <w:lang w:eastAsia="zh-CN"/>
        </w:rPr>
        <w:t>，</w:t>
      </w:r>
      <w:r>
        <w:rPr>
          <w:rFonts w:hint="eastAsia" w:ascii="宋体" w:hAnsi="宋体" w:eastAsia="宋体" w:cs="宋体"/>
          <w:szCs w:val="21"/>
          <w:highlight w:val="none"/>
        </w:rPr>
        <w:t>各组延续当圆钢直径≥Ф16时，每组引下线应采用2根圆钢</w:t>
      </w:r>
      <w:r>
        <w:rPr>
          <w:rFonts w:hint="eastAsia" w:ascii="宋体" w:hAnsi="宋体" w:eastAsia="宋体" w:cs="宋体"/>
          <w:szCs w:val="21"/>
          <w:highlight w:val="none"/>
          <w:lang w:eastAsia="zh-CN"/>
        </w:rPr>
        <w:t>，</w:t>
      </w:r>
      <w:r>
        <w:rPr>
          <w:rFonts w:hint="eastAsia" w:ascii="宋体" w:hAnsi="宋体" w:eastAsia="宋体" w:cs="宋体"/>
          <w:szCs w:val="21"/>
          <w:highlight w:val="none"/>
        </w:rPr>
        <w:t>当圆钢直径≥Ф10，‹Ф16时，每组引下线应采用4根圆钢</w:t>
      </w:r>
      <w:r>
        <w:rPr>
          <w:rFonts w:hint="eastAsia" w:ascii="宋体" w:hAnsi="宋体" w:eastAsia="宋体" w:cs="宋体"/>
          <w:szCs w:val="21"/>
          <w:highlight w:val="none"/>
          <w:lang w:eastAsia="zh-CN"/>
        </w:rPr>
        <w:t>。</w:t>
      </w:r>
    </w:p>
    <w:p w14:paraId="15C517BB">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420" w:firstLineChars="200"/>
        <w:jc w:val="both"/>
        <w:textAlignment w:val="auto"/>
        <w:outlineLvl w:val="9"/>
        <w:rPr>
          <w:rFonts w:hint="eastAsia" w:ascii="宋体" w:hAnsi="宋体" w:eastAsia="宋体" w:cs="宋体"/>
          <w:szCs w:val="21"/>
          <w:highlight w:val="none"/>
        </w:rPr>
      </w:pPr>
      <w:r>
        <w:rPr>
          <w:rFonts w:hint="eastAsia" w:ascii="宋体" w:hAnsi="宋体" w:eastAsia="宋体" w:cs="宋体"/>
          <w:szCs w:val="21"/>
          <w:highlight w:val="none"/>
        </w:rPr>
        <w:t>B）查看每组引下线与屋面防雷网格（或高层均压环）的连接</w:t>
      </w:r>
      <w:r>
        <w:rPr>
          <w:rFonts w:hint="eastAsia" w:ascii="宋体" w:hAnsi="宋体" w:eastAsia="宋体" w:cs="宋体"/>
          <w:szCs w:val="21"/>
          <w:highlight w:val="none"/>
          <w:lang w:eastAsia="zh-CN"/>
        </w:rPr>
        <w:t>，</w:t>
      </w:r>
      <w:r>
        <w:rPr>
          <w:rFonts w:hint="eastAsia" w:ascii="宋体" w:hAnsi="宋体" w:eastAsia="宋体" w:cs="宋体"/>
          <w:szCs w:val="21"/>
          <w:highlight w:val="none"/>
        </w:rPr>
        <w:t>查看焊接质量。</w:t>
      </w:r>
    </w:p>
    <w:p w14:paraId="369DBEC1">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420" w:firstLineChars="200"/>
        <w:jc w:val="both"/>
        <w:textAlignment w:val="auto"/>
        <w:outlineLvl w:val="9"/>
        <w:rPr>
          <w:rFonts w:hint="eastAsia" w:ascii="宋体" w:hAnsi="宋体" w:eastAsia="宋体" w:cs="宋体"/>
          <w:szCs w:val="21"/>
          <w:highlight w:val="none"/>
        </w:rPr>
      </w:pPr>
      <w:r>
        <w:rPr>
          <w:rFonts w:hint="eastAsia" w:ascii="宋体" w:hAnsi="宋体" w:eastAsia="宋体" w:cs="宋体"/>
          <w:szCs w:val="21"/>
          <w:highlight w:val="none"/>
        </w:rPr>
        <w:t>C)测试任意两根引下线间的过渡电阻≤0.2Ω</w:t>
      </w:r>
      <w:r>
        <w:rPr>
          <w:rFonts w:hint="eastAsia" w:ascii="宋体" w:hAnsi="宋体" w:eastAsia="宋体" w:cs="宋体"/>
          <w:szCs w:val="21"/>
          <w:highlight w:val="none"/>
          <w:lang w:eastAsia="zh-CN"/>
        </w:rPr>
        <w:t>，</w:t>
      </w:r>
      <w:r>
        <w:rPr>
          <w:rFonts w:hint="eastAsia" w:ascii="宋体" w:hAnsi="宋体" w:eastAsia="宋体" w:cs="宋体"/>
          <w:szCs w:val="21"/>
          <w:highlight w:val="none"/>
        </w:rPr>
        <w:t>单个焊点的过渡电阻应≤0.03Ω。</w:t>
      </w:r>
    </w:p>
    <w:p w14:paraId="5C211D7F">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422" w:firstLineChars="200"/>
        <w:jc w:val="both"/>
        <w:textAlignment w:val="auto"/>
        <w:outlineLvl w:val="9"/>
        <w:rPr>
          <w:rFonts w:hint="eastAsia" w:ascii="宋体" w:hAnsi="宋体" w:eastAsia="宋体" w:cs="宋体"/>
          <w:b/>
          <w:szCs w:val="21"/>
          <w:highlight w:val="none"/>
        </w:rPr>
      </w:pPr>
      <w:r>
        <w:rPr>
          <w:rFonts w:hint="eastAsia" w:ascii="宋体" w:hAnsi="宋体" w:eastAsia="宋体" w:cs="宋体"/>
          <w:b/>
          <w:szCs w:val="21"/>
          <w:highlight w:val="none"/>
        </w:rPr>
        <w:t>（</w:t>
      </w:r>
      <w:r>
        <w:rPr>
          <w:rFonts w:hint="eastAsia" w:ascii="宋体" w:hAnsi="宋体" w:eastAsia="宋体" w:cs="宋体"/>
          <w:b/>
          <w:szCs w:val="21"/>
          <w:highlight w:val="none"/>
          <w:lang w:val="en-US" w:eastAsia="zh-CN"/>
        </w:rPr>
        <w:t>3</w:t>
      </w:r>
      <w:r>
        <w:rPr>
          <w:rFonts w:hint="eastAsia" w:ascii="宋体" w:hAnsi="宋体" w:eastAsia="宋体" w:cs="宋体"/>
          <w:b/>
          <w:szCs w:val="21"/>
          <w:highlight w:val="none"/>
        </w:rPr>
        <w:t>）接地装置测试端子的预留、接地电阻和接地装置的连接</w:t>
      </w:r>
    </w:p>
    <w:p w14:paraId="56AF2FE9">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420" w:firstLineChars="200"/>
        <w:jc w:val="both"/>
        <w:textAlignment w:val="auto"/>
        <w:outlineLvl w:val="9"/>
        <w:rPr>
          <w:rFonts w:hint="eastAsia" w:ascii="宋体" w:hAnsi="宋体" w:eastAsia="宋体" w:cs="宋体"/>
          <w:szCs w:val="21"/>
          <w:highlight w:val="none"/>
        </w:rPr>
      </w:pPr>
      <w:r>
        <w:rPr>
          <w:rFonts w:hint="eastAsia" w:ascii="宋体" w:hAnsi="宋体" w:eastAsia="宋体" w:cs="宋体"/>
          <w:szCs w:val="21"/>
          <w:highlight w:val="none"/>
        </w:rPr>
        <w:t xml:space="preserve">规范规定接地装置电阻测试端子应设计在四角，采用1条≥Ф16的热镀锌圆钢或1条40 </w:t>
      </w:r>
      <w:r>
        <w:rPr>
          <w:rFonts w:hint="eastAsia" w:ascii="宋体" w:hAnsi="宋体" w:eastAsia="宋体" w:cs="宋体"/>
          <w:snapToGrid w:val="0"/>
          <w:spacing w:val="-20"/>
          <w:kern w:val="10"/>
          <w:szCs w:val="21"/>
          <w:highlight w:val="none"/>
        </w:rPr>
        <w:t>mm</w:t>
      </w:r>
      <w:r>
        <w:rPr>
          <w:rFonts w:hint="eastAsia" w:ascii="宋体" w:hAnsi="宋体" w:eastAsia="宋体" w:cs="宋体"/>
          <w:szCs w:val="21"/>
          <w:highlight w:val="none"/>
        </w:rPr>
        <w:t>×4mm热镀锌扁钢材料，暗敷在建筑物外墙内，高度为距地面0.3-0.8m之间，面版采用绝缘材料。</w:t>
      </w:r>
    </w:p>
    <w:p w14:paraId="3A249E8A">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420" w:firstLineChars="200"/>
        <w:jc w:val="both"/>
        <w:textAlignment w:val="auto"/>
        <w:outlineLvl w:val="9"/>
        <w:rPr>
          <w:rFonts w:hint="eastAsia" w:ascii="宋体" w:hAnsi="宋体" w:eastAsia="宋体" w:cs="宋体"/>
          <w:szCs w:val="21"/>
          <w:highlight w:val="none"/>
        </w:rPr>
      </w:pPr>
      <w:r>
        <w:rPr>
          <w:rFonts w:hint="eastAsia" w:ascii="宋体" w:hAnsi="宋体" w:eastAsia="宋体" w:cs="宋体"/>
          <w:szCs w:val="21"/>
          <w:highlight w:val="none"/>
        </w:rPr>
        <w:t>接地装置的连接宜采用焊接或镀锌螺栓连接。</w:t>
      </w:r>
    </w:p>
    <w:p w14:paraId="2378C1AE">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420" w:firstLineChars="200"/>
        <w:jc w:val="both"/>
        <w:textAlignment w:val="auto"/>
        <w:outlineLvl w:val="9"/>
        <w:rPr>
          <w:rFonts w:hint="eastAsia" w:ascii="宋体" w:hAnsi="宋体" w:eastAsia="宋体" w:cs="宋体"/>
          <w:szCs w:val="21"/>
          <w:highlight w:val="none"/>
        </w:rPr>
      </w:pPr>
      <w:r>
        <w:rPr>
          <w:rFonts w:hint="eastAsia" w:ascii="宋体" w:hAnsi="宋体" w:eastAsia="宋体" w:cs="宋体"/>
          <w:szCs w:val="21"/>
          <w:highlight w:val="none"/>
          <w:lang w:val="en-US" w:eastAsia="zh-CN"/>
        </w:rPr>
        <w:t>A</w:t>
      </w:r>
      <w:r>
        <w:rPr>
          <w:rFonts w:hint="eastAsia" w:ascii="宋体" w:hAnsi="宋体" w:eastAsia="宋体" w:cs="宋体"/>
          <w:szCs w:val="21"/>
          <w:highlight w:val="none"/>
        </w:rPr>
        <w:t>)测试接地电阻，看是否小于或等于设计文件和规范规定的最小值。</w:t>
      </w:r>
    </w:p>
    <w:p w14:paraId="3D589829">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422" w:firstLineChars="200"/>
        <w:jc w:val="both"/>
        <w:textAlignment w:val="auto"/>
        <w:outlineLvl w:val="9"/>
        <w:rPr>
          <w:rFonts w:hint="eastAsia" w:ascii="宋体" w:hAnsi="宋体" w:eastAsia="宋体" w:cs="宋体"/>
          <w:b/>
          <w:szCs w:val="21"/>
          <w:highlight w:val="none"/>
        </w:rPr>
      </w:pPr>
      <w:r>
        <w:rPr>
          <w:rFonts w:hint="eastAsia" w:ascii="宋体" w:hAnsi="宋体" w:eastAsia="宋体" w:cs="宋体"/>
          <w:b/>
          <w:szCs w:val="21"/>
          <w:highlight w:val="none"/>
        </w:rPr>
        <w:t>（</w:t>
      </w:r>
      <w:r>
        <w:rPr>
          <w:rFonts w:hint="eastAsia" w:ascii="宋体" w:hAnsi="宋体" w:eastAsia="宋体" w:cs="宋体"/>
          <w:b/>
          <w:szCs w:val="21"/>
          <w:highlight w:val="none"/>
          <w:lang w:val="en-US" w:eastAsia="zh-CN"/>
        </w:rPr>
        <w:t>4</w:t>
      </w:r>
      <w:r>
        <w:rPr>
          <w:rFonts w:hint="eastAsia" w:ascii="宋体" w:hAnsi="宋体" w:eastAsia="宋体" w:cs="宋体"/>
          <w:b/>
          <w:szCs w:val="21"/>
          <w:highlight w:val="none"/>
        </w:rPr>
        <w:t>）电涌保护器</w:t>
      </w:r>
    </w:p>
    <w:p w14:paraId="4817E4EA">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420" w:firstLineChars="200"/>
        <w:jc w:val="both"/>
        <w:textAlignment w:val="auto"/>
        <w:outlineLvl w:val="9"/>
        <w:rPr>
          <w:rFonts w:hint="eastAsia" w:ascii="宋体" w:hAnsi="宋体" w:eastAsia="宋体" w:cs="宋体"/>
          <w:szCs w:val="21"/>
          <w:highlight w:val="none"/>
        </w:rPr>
      </w:pPr>
      <w:r>
        <w:rPr>
          <w:rFonts w:hint="eastAsia" w:ascii="宋体" w:hAnsi="宋体" w:eastAsia="宋体" w:cs="宋体"/>
          <w:szCs w:val="21"/>
          <w:highlight w:val="none"/>
        </w:rPr>
        <w:t>一般设计文件通常设计在配电间设一级SPD,建筑总配箱设二级SPD,重要设备、弱电机房、电梯机房设三级SPD。相线地线长度小于0.5m，采用大于6mm</w:t>
      </w:r>
      <w:r>
        <w:rPr>
          <w:rFonts w:hint="eastAsia" w:ascii="宋体" w:hAnsi="宋体" w:eastAsia="宋体" w:cs="宋体"/>
          <w:szCs w:val="21"/>
          <w:highlight w:val="none"/>
          <w:vertAlign w:val="superscript"/>
        </w:rPr>
        <w:t>2</w:t>
      </w:r>
      <w:r>
        <w:rPr>
          <w:rFonts w:hint="eastAsia" w:ascii="宋体" w:hAnsi="宋体" w:eastAsia="宋体" w:cs="宋体"/>
          <w:szCs w:val="21"/>
          <w:highlight w:val="none"/>
        </w:rPr>
        <w:t>多股铜线为宜。</w:t>
      </w:r>
    </w:p>
    <w:p w14:paraId="0B16B921">
      <w:pPr>
        <w:keepNext w:val="0"/>
        <w:keepLines w:val="0"/>
        <w:pageBreakBefore w:val="0"/>
        <w:widowControl w:val="0"/>
        <w:numPr>
          <w:ilvl w:val="0"/>
          <w:numId w:val="2"/>
        </w:numPr>
        <w:kinsoku/>
        <w:wordWrap/>
        <w:overflowPunct/>
        <w:topLinePunct w:val="0"/>
        <w:autoSpaceDE/>
        <w:autoSpaceDN/>
        <w:bidi w:val="0"/>
        <w:adjustRightInd/>
        <w:snapToGrid/>
        <w:spacing w:line="360" w:lineRule="auto"/>
        <w:ind w:left="0" w:leftChars="0" w:right="0" w:rightChars="0" w:firstLine="420" w:firstLineChars="200"/>
        <w:jc w:val="both"/>
        <w:textAlignment w:val="auto"/>
        <w:outlineLvl w:val="9"/>
        <w:rPr>
          <w:rFonts w:hint="eastAsia" w:ascii="宋体" w:hAnsi="宋体" w:eastAsia="宋体" w:cs="宋体"/>
          <w:szCs w:val="21"/>
          <w:highlight w:val="none"/>
          <w:lang w:eastAsia="zh-CN"/>
        </w:rPr>
      </w:pPr>
      <w:r>
        <w:rPr>
          <w:rFonts w:hint="eastAsia" w:ascii="宋体" w:hAnsi="宋体" w:eastAsia="宋体" w:cs="宋体"/>
          <w:szCs w:val="21"/>
          <w:highlight w:val="none"/>
        </w:rPr>
        <w:t>测试SPD地线与其他辅助等电位之间的过渡电阻应≤0.2Ω。</w:t>
      </w:r>
    </w:p>
    <w:p w14:paraId="37BE54BD">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422" w:firstLineChars="200"/>
        <w:jc w:val="both"/>
        <w:textAlignment w:val="auto"/>
        <w:outlineLvl w:val="9"/>
        <w:rPr>
          <w:rFonts w:hint="eastAsia" w:ascii="宋体" w:hAnsi="宋体" w:eastAsia="宋体" w:cs="宋体"/>
          <w:b/>
          <w:szCs w:val="21"/>
          <w:highlight w:val="none"/>
        </w:rPr>
      </w:pPr>
      <w:r>
        <w:rPr>
          <w:rFonts w:hint="eastAsia" w:ascii="宋体" w:hAnsi="宋体" w:eastAsia="宋体" w:cs="宋体"/>
          <w:b/>
          <w:szCs w:val="21"/>
          <w:highlight w:val="none"/>
        </w:rPr>
        <w:t>（</w:t>
      </w:r>
      <w:r>
        <w:rPr>
          <w:rFonts w:hint="eastAsia" w:ascii="宋体" w:hAnsi="宋体" w:eastAsia="宋体" w:cs="宋体"/>
          <w:b/>
          <w:szCs w:val="21"/>
          <w:highlight w:val="none"/>
          <w:lang w:val="en-US" w:eastAsia="zh-CN"/>
        </w:rPr>
        <w:t>5</w:t>
      </w:r>
      <w:r>
        <w:rPr>
          <w:rFonts w:hint="eastAsia" w:ascii="宋体" w:hAnsi="宋体" w:eastAsia="宋体" w:cs="宋体"/>
          <w:b/>
          <w:szCs w:val="21"/>
          <w:highlight w:val="none"/>
        </w:rPr>
        <w:t>）总等电位和辅助等电位</w:t>
      </w:r>
    </w:p>
    <w:p w14:paraId="7956479A">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420" w:firstLineChars="200"/>
        <w:jc w:val="both"/>
        <w:textAlignment w:val="auto"/>
        <w:outlineLvl w:val="9"/>
        <w:rPr>
          <w:rFonts w:hint="eastAsia" w:ascii="宋体" w:hAnsi="宋体" w:eastAsia="宋体" w:cs="宋体"/>
          <w:szCs w:val="21"/>
          <w:highlight w:val="none"/>
        </w:rPr>
      </w:pPr>
      <w:r>
        <w:rPr>
          <w:rFonts w:hint="eastAsia" w:ascii="宋体" w:hAnsi="宋体" w:eastAsia="宋体" w:cs="宋体"/>
          <w:szCs w:val="21"/>
          <w:highlight w:val="none"/>
        </w:rPr>
        <w:t>A)配电间采用4mmX40mm扁钢环室内一圈，并与机柜焊接或压接。</w:t>
      </w:r>
    </w:p>
    <w:p w14:paraId="795D35DA">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420" w:firstLineChars="200"/>
        <w:jc w:val="both"/>
        <w:textAlignment w:val="auto"/>
        <w:outlineLvl w:val="9"/>
        <w:rPr>
          <w:rFonts w:hint="eastAsia" w:ascii="宋体" w:hAnsi="宋体" w:eastAsia="宋体" w:cs="宋体"/>
          <w:szCs w:val="21"/>
          <w:highlight w:val="none"/>
        </w:rPr>
      </w:pPr>
      <w:r>
        <w:rPr>
          <w:rFonts w:hint="eastAsia" w:ascii="宋体" w:hAnsi="宋体" w:eastAsia="宋体" w:cs="宋体"/>
          <w:szCs w:val="21"/>
          <w:highlight w:val="none"/>
        </w:rPr>
        <w:t>B)建筑物总配电箱与总等电位之间采用≥25mm</w:t>
      </w:r>
      <w:r>
        <w:rPr>
          <w:rFonts w:hint="eastAsia" w:ascii="宋体" w:hAnsi="宋体" w:eastAsia="宋体" w:cs="宋体"/>
          <w:szCs w:val="21"/>
          <w:highlight w:val="none"/>
          <w:vertAlign w:val="superscript"/>
        </w:rPr>
        <w:t>2</w:t>
      </w:r>
      <w:r>
        <w:rPr>
          <w:rFonts w:hint="eastAsia" w:ascii="宋体" w:hAnsi="宋体" w:eastAsia="宋体" w:cs="宋体"/>
          <w:szCs w:val="21"/>
          <w:highlight w:val="none"/>
        </w:rPr>
        <w:t>多股铜线压接</w:t>
      </w:r>
      <w:r>
        <w:rPr>
          <w:rFonts w:hint="eastAsia" w:ascii="宋体" w:hAnsi="宋体" w:eastAsia="宋体" w:cs="宋体"/>
          <w:szCs w:val="21"/>
          <w:highlight w:val="none"/>
          <w:lang w:eastAsia="zh-CN"/>
        </w:rPr>
        <w:t>，</w:t>
      </w:r>
      <w:r>
        <w:rPr>
          <w:rFonts w:hint="eastAsia" w:ascii="宋体" w:hAnsi="宋体" w:eastAsia="宋体" w:cs="宋体"/>
          <w:szCs w:val="21"/>
          <w:highlight w:val="none"/>
        </w:rPr>
        <w:t>测试之间的过渡电阻应≤0.03Ω。</w:t>
      </w:r>
    </w:p>
    <w:p w14:paraId="106CF539">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420" w:firstLineChars="200"/>
        <w:jc w:val="both"/>
        <w:textAlignment w:val="auto"/>
        <w:outlineLvl w:val="9"/>
        <w:rPr>
          <w:rFonts w:hint="eastAsia" w:ascii="宋体" w:hAnsi="宋体" w:eastAsia="宋体" w:cs="宋体"/>
          <w:szCs w:val="21"/>
          <w:highlight w:val="none"/>
        </w:rPr>
      </w:pPr>
      <w:r>
        <w:rPr>
          <w:rFonts w:hint="eastAsia" w:ascii="宋体" w:hAnsi="宋体" w:eastAsia="宋体" w:cs="宋体"/>
          <w:szCs w:val="21"/>
          <w:highlight w:val="none"/>
        </w:rPr>
        <w:t>C)建筑物分配电箱与辅助等电位之间采用≥16mm</w:t>
      </w:r>
      <w:r>
        <w:rPr>
          <w:rFonts w:hint="eastAsia" w:ascii="宋体" w:hAnsi="宋体" w:eastAsia="宋体" w:cs="宋体"/>
          <w:szCs w:val="21"/>
          <w:highlight w:val="none"/>
          <w:vertAlign w:val="superscript"/>
        </w:rPr>
        <w:t>2</w:t>
      </w:r>
      <w:r>
        <w:rPr>
          <w:rFonts w:hint="eastAsia" w:ascii="宋体" w:hAnsi="宋体" w:eastAsia="宋体" w:cs="宋体"/>
          <w:szCs w:val="21"/>
          <w:highlight w:val="none"/>
        </w:rPr>
        <w:t>多股铜线压接</w:t>
      </w:r>
      <w:r>
        <w:rPr>
          <w:rFonts w:hint="eastAsia" w:ascii="宋体" w:hAnsi="宋体" w:eastAsia="宋体" w:cs="宋体"/>
          <w:szCs w:val="21"/>
          <w:highlight w:val="none"/>
          <w:lang w:eastAsia="zh-CN"/>
        </w:rPr>
        <w:t>，</w:t>
      </w:r>
      <w:r>
        <w:rPr>
          <w:rFonts w:hint="eastAsia" w:ascii="宋体" w:hAnsi="宋体" w:eastAsia="宋体" w:cs="宋体"/>
          <w:szCs w:val="21"/>
          <w:highlight w:val="none"/>
        </w:rPr>
        <w:t>测试之间的过渡电阻应≤0.03Ω。套房配电箱、电梯机房配电箱、弱电机房配电箱等与辅助等电位之间采用≥10mm</w:t>
      </w:r>
      <w:r>
        <w:rPr>
          <w:rFonts w:hint="eastAsia" w:ascii="宋体" w:hAnsi="宋体" w:eastAsia="宋体" w:cs="宋体"/>
          <w:szCs w:val="21"/>
          <w:highlight w:val="none"/>
          <w:vertAlign w:val="superscript"/>
        </w:rPr>
        <w:t>2</w:t>
      </w:r>
      <w:r>
        <w:rPr>
          <w:rFonts w:hint="eastAsia" w:ascii="宋体" w:hAnsi="宋体" w:eastAsia="宋体" w:cs="宋体"/>
          <w:szCs w:val="21"/>
          <w:highlight w:val="none"/>
        </w:rPr>
        <w:t>多股铜线压接</w:t>
      </w:r>
      <w:r>
        <w:rPr>
          <w:rFonts w:hint="eastAsia" w:ascii="宋体" w:hAnsi="宋体" w:eastAsia="宋体" w:cs="宋体"/>
          <w:szCs w:val="21"/>
          <w:highlight w:val="none"/>
          <w:lang w:eastAsia="zh-CN"/>
        </w:rPr>
        <w:t>，</w:t>
      </w:r>
      <w:r>
        <w:rPr>
          <w:rFonts w:hint="eastAsia" w:ascii="宋体" w:hAnsi="宋体" w:eastAsia="宋体" w:cs="宋体"/>
          <w:szCs w:val="21"/>
          <w:highlight w:val="none"/>
        </w:rPr>
        <w:t>测试之间的过渡电阻应≤0.03Ω。</w:t>
      </w:r>
    </w:p>
    <w:p w14:paraId="568FF5EF">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420" w:firstLineChars="200"/>
        <w:jc w:val="both"/>
        <w:textAlignment w:val="auto"/>
        <w:outlineLvl w:val="9"/>
        <w:rPr>
          <w:rFonts w:hint="eastAsia" w:ascii="宋体" w:hAnsi="宋体" w:eastAsia="宋体" w:cs="宋体"/>
          <w:szCs w:val="21"/>
          <w:highlight w:val="none"/>
        </w:rPr>
      </w:pPr>
      <w:r>
        <w:rPr>
          <w:rFonts w:hint="eastAsia" w:ascii="宋体" w:hAnsi="宋体" w:eastAsia="宋体" w:cs="宋体"/>
          <w:szCs w:val="21"/>
          <w:highlight w:val="none"/>
        </w:rPr>
        <w:t>D)金属排与预留的连接是否达到电气导通，测试之间的过渡电阻应≤0.03Ω。任意两个卫生间辅助等电位之间过渡电阻应≤0.2Ω。</w:t>
      </w:r>
    </w:p>
    <w:p w14:paraId="41663737">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420" w:firstLineChars="200"/>
        <w:jc w:val="both"/>
        <w:textAlignment w:val="auto"/>
        <w:outlineLvl w:val="9"/>
        <w:rPr>
          <w:rFonts w:hint="eastAsia" w:ascii="宋体" w:hAnsi="宋体" w:eastAsia="宋体" w:cs="宋体"/>
          <w:szCs w:val="21"/>
          <w:highlight w:val="none"/>
        </w:rPr>
      </w:pPr>
      <w:r>
        <w:rPr>
          <w:rFonts w:hint="eastAsia" w:ascii="宋体" w:hAnsi="宋体" w:eastAsia="宋体" w:cs="宋体"/>
          <w:szCs w:val="21"/>
          <w:highlight w:val="none"/>
        </w:rPr>
        <w:t>E)金属门窗和栏杆与接地预留连接采用≥10mm</w:t>
      </w:r>
      <w:r>
        <w:rPr>
          <w:rFonts w:hint="eastAsia" w:ascii="宋体" w:hAnsi="宋体" w:eastAsia="宋体" w:cs="宋体"/>
          <w:szCs w:val="21"/>
          <w:highlight w:val="none"/>
          <w:vertAlign w:val="superscript"/>
        </w:rPr>
        <w:t>2</w:t>
      </w:r>
      <w:r>
        <w:rPr>
          <w:rFonts w:hint="eastAsia" w:ascii="宋体" w:hAnsi="宋体" w:eastAsia="宋体" w:cs="宋体"/>
          <w:szCs w:val="21"/>
          <w:highlight w:val="none"/>
        </w:rPr>
        <w:t>多股铜线压接</w:t>
      </w:r>
      <w:r>
        <w:rPr>
          <w:rFonts w:hint="eastAsia" w:ascii="宋体" w:hAnsi="宋体" w:eastAsia="宋体" w:cs="宋体"/>
          <w:szCs w:val="21"/>
          <w:highlight w:val="none"/>
          <w:lang w:eastAsia="zh-CN"/>
        </w:rPr>
        <w:t>，</w:t>
      </w:r>
      <w:r>
        <w:rPr>
          <w:rFonts w:hint="eastAsia" w:ascii="宋体" w:hAnsi="宋体" w:eastAsia="宋体" w:cs="宋体"/>
          <w:szCs w:val="21"/>
          <w:highlight w:val="none"/>
        </w:rPr>
        <w:t>测试之间的过渡电阻应≤0.03Ω。任意两个门窗之间过渡电阻应≤0.2Ω。</w:t>
      </w:r>
    </w:p>
    <w:p w14:paraId="2A314521">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422" w:firstLineChars="200"/>
        <w:jc w:val="both"/>
        <w:textAlignment w:val="auto"/>
        <w:outlineLvl w:val="9"/>
        <w:rPr>
          <w:rFonts w:hint="eastAsia" w:ascii="宋体" w:hAnsi="宋体" w:eastAsia="宋体" w:cs="宋体"/>
          <w:b/>
          <w:szCs w:val="21"/>
          <w:highlight w:val="none"/>
          <w:lang w:eastAsia="zh-CN"/>
        </w:rPr>
      </w:pPr>
      <w:r>
        <w:rPr>
          <w:rFonts w:hint="eastAsia" w:ascii="宋体" w:hAnsi="宋体" w:eastAsia="宋体" w:cs="宋体"/>
          <w:b/>
          <w:szCs w:val="21"/>
          <w:highlight w:val="none"/>
          <w:lang w:val="en-US" w:eastAsia="zh-CN"/>
        </w:rPr>
        <w:t>2、需</w:t>
      </w:r>
      <w:r>
        <w:rPr>
          <w:rFonts w:hint="eastAsia" w:ascii="宋体" w:hAnsi="宋体" w:eastAsia="宋体" w:cs="宋体"/>
          <w:b/>
          <w:szCs w:val="21"/>
          <w:highlight w:val="none"/>
          <w:lang w:eastAsia="zh-CN"/>
        </w:rPr>
        <w:t>投入的主要检测仪器设备一览表</w:t>
      </w:r>
    </w:p>
    <w:p w14:paraId="3FDA071F">
      <w:pPr>
        <w:rPr>
          <w:rFonts w:hint="eastAsia"/>
          <w:highlight w:val="none"/>
          <w:lang w:eastAsia="zh-CN"/>
        </w:rPr>
      </w:pPr>
    </w:p>
    <w:tbl>
      <w:tblPr>
        <w:tblStyle w:val="14"/>
        <w:tblW w:w="932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43"/>
        <w:gridCol w:w="2688"/>
        <w:gridCol w:w="2429"/>
        <w:gridCol w:w="1365"/>
        <w:gridCol w:w="2004"/>
      </w:tblGrid>
      <w:tr w14:paraId="0E7F43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blHeader/>
          <w:jc w:val="center"/>
        </w:trPr>
        <w:tc>
          <w:tcPr>
            <w:tcW w:w="843" w:type="dxa"/>
            <w:noWrap w:val="0"/>
            <w:vAlign w:val="center"/>
          </w:tcPr>
          <w:p w14:paraId="12F0CB3B">
            <w:pPr>
              <w:pStyle w:val="28"/>
              <w:rPr>
                <w:sz w:val="21"/>
                <w:szCs w:val="21"/>
                <w:highlight w:val="none"/>
              </w:rPr>
            </w:pPr>
            <w:r>
              <w:rPr>
                <w:sz w:val="21"/>
                <w:szCs w:val="21"/>
                <w:highlight w:val="none"/>
              </w:rPr>
              <w:t>序号</w:t>
            </w:r>
          </w:p>
        </w:tc>
        <w:tc>
          <w:tcPr>
            <w:tcW w:w="2688" w:type="dxa"/>
            <w:noWrap w:val="0"/>
            <w:vAlign w:val="center"/>
          </w:tcPr>
          <w:p w14:paraId="3A882EA4">
            <w:pPr>
              <w:pStyle w:val="28"/>
              <w:rPr>
                <w:sz w:val="21"/>
                <w:szCs w:val="21"/>
                <w:highlight w:val="none"/>
              </w:rPr>
            </w:pPr>
            <w:r>
              <w:rPr>
                <w:sz w:val="21"/>
                <w:szCs w:val="21"/>
                <w:highlight w:val="none"/>
              </w:rPr>
              <w:t>仪器名称</w:t>
            </w:r>
          </w:p>
        </w:tc>
        <w:tc>
          <w:tcPr>
            <w:tcW w:w="2429" w:type="dxa"/>
            <w:noWrap w:val="0"/>
            <w:vAlign w:val="center"/>
          </w:tcPr>
          <w:p w14:paraId="3BF0BAED">
            <w:pPr>
              <w:pStyle w:val="28"/>
              <w:rPr>
                <w:sz w:val="21"/>
                <w:szCs w:val="21"/>
                <w:highlight w:val="none"/>
              </w:rPr>
            </w:pPr>
            <w:r>
              <w:rPr>
                <w:sz w:val="21"/>
                <w:szCs w:val="21"/>
                <w:highlight w:val="none"/>
              </w:rPr>
              <w:t>型号</w:t>
            </w:r>
          </w:p>
        </w:tc>
        <w:tc>
          <w:tcPr>
            <w:tcW w:w="1365" w:type="dxa"/>
            <w:noWrap w:val="0"/>
            <w:vAlign w:val="center"/>
          </w:tcPr>
          <w:p w14:paraId="243563EB">
            <w:pPr>
              <w:pStyle w:val="28"/>
              <w:rPr>
                <w:sz w:val="21"/>
                <w:szCs w:val="21"/>
                <w:highlight w:val="none"/>
              </w:rPr>
            </w:pPr>
            <w:r>
              <w:rPr>
                <w:sz w:val="21"/>
                <w:szCs w:val="21"/>
                <w:highlight w:val="none"/>
              </w:rPr>
              <w:t>数量</w:t>
            </w:r>
          </w:p>
        </w:tc>
        <w:tc>
          <w:tcPr>
            <w:tcW w:w="2004" w:type="dxa"/>
            <w:noWrap w:val="0"/>
            <w:vAlign w:val="center"/>
          </w:tcPr>
          <w:p w14:paraId="6285E7D6">
            <w:pPr>
              <w:pStyle w:val="28"/>
              <w:rPr>
                <w:sz w:val="21"/>
                <w:szCs w:val="21"/>
                <w:highlight w:val="none"/>
              </w:rPr>
            </w:pPr>
            <w:r>
              <w:rPr>
                <w:sz w:val="21"/>
                <w:szCs w:val="21"/>
                <w:highlight w:val="none"/>
              </w:rPr>
              <w:t>备注</w:t>
            </w:r>
          </w:p>
        </w:tc>
      </w:tr>
      <w:tr w14:paraId="36C1A2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43" w:type="dxa"/>
            <w:noWrap w:val="0"/>
            <w:vAlign w:val="center"/>
          </w:tcPr>
          <w:p w14:paraId="19F11238">
            <w:pPr>
              <w:pStyle w:val="28"/>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1</w:t>
            </w:r>
          </w:p>
        </w:tc>
        <w:tc>
          <w:tcPr>
            <w:tcW w:w="2688" w:type="dxa"/>
            <w:noWrap w:val="0"/>
            <w:vAlign w:val="center"/>
          </w:tcPr>
          <w:p w14:paraId="4724B720">
            <w:pPr>
              <w:pStyle w:val="8"/>
              <w:jc w:val="center"/>
              <w:rPr>
                <w:rFonts w:hint="eastAsia" w:ascii="宋体" w:hAnsi="宋体" w:eastAsia="宋体" w:cs="宋体"/>
                <w:kern w:val="2"/>
                <w:sz w:val="21"/>
                <w:szCs w:val="21"/>
                <w:highlight w:val="none"/>
                <w:vertAlign w:val="baseline"/>
                <w:lang w:val="en-US" w:eastAsia="zh-CN" w:bidi="ar-SA"/>
              </w:rPr>
            </w:pPr>
            <w:r>
              <w:rPr>
                <w:rFonts w:hint="eastAsia" w:ascii="宋体" w:hAnsi="宋体" w:eastAsia="宋体" w:cs="宋体"/>
                <w:sz w:val="21"/>
                <w:szCs w:val="21"/>
                <w:highlight w:val="none"/>
                <w:vertAlign w:val="baseline"/>
                <w:lang w:val="en-US" w:eastAsia="zh-CN"/>
              </w:rPr>
              <w:t>等电位测试仪</w:t>
            </w:r>
          </w:p>
        </w:tc>
        <w:tc>
          <w:tcPr>
            <w:tcW w:w="2429" w:type="dxa"/>
            <w:noWrap w:val="0"/>
            <w:vAlign w:val="center"/>
          </w:tcPr>
          <w:p w14:paraId="34AE3552">
            <w:pPr>
              <w:pStyle w:val="8"/>
              <w:jc w:val="center"/>
              <w:rPr>
                <w:rFonts w:hint="eastAsia" w:ascii="宋体" w:hAnsi="宋体" w:eastAsia="宋体" w:cs="宋体"/>
                <w:kern w:val="2"/>
                <w:sz w:val="21"/>
                <w:szCs w:val="21"/>
                <w:highlight w:val="none"/>
                <w:vertAlign w:val="baseline"/>
                <w:lang w:val="en-US" w:eastAsia="zh-CN" w:bidi="ar-SA"/>
              </w:rPr>
            </w:pPr>
            <w:r>
              <w:rPr>
                <w:rFonts w:hint="eastAsia" w:ascii="宋体" w:hAnsi="宋体" w:eastAsia="宋体" w:cs="宋体"/>
                <w:sz w:val="21"/>
                <w:szCs w:val="21"/>
                <w:highlight w:val="none"/>
                <w:lang w:val="en-US" w:eastAsia="zh-CN"/>
              </w:rPr>
              <w:t>JH1216D</w:t>
            </w:r>
          </w:p>
        </w:tc>
        <w:tc>
          <w:tcPr>
            <w:tcW w:w="1365" w:type="dxa"/>
            <w:noWrap w:val="0"/>
            <w:vAlign w:val="center"/>
          </w:tcPr>
          <w:p w14:paraId="7AC518E9">
            <w:pPr>
              <w:pStyle w:val="8"/>
              <w:jc w:val="center"/>
              <w:rPr>
                <w:rFonts w:hint="eastAsia" w:ascii="宋体" w:hAnsi="宋体" w:eastAsia="宋体" w:cs="宋体"/>
                <w:kern w:val="2"/>
                <w:sz w:val="21"/>
                <w:szCs w:val="21"/>
                <w:highlight w:val="none"/>
                <w:vertAlign w:val="baseline"/>
                <w:lang w:val="en-US" w:eastAsia="zh-CN" w:bidi="ar-SA"/>
              </w:rPr>
            </w:pPr>
            <w:r>
              <w:rPr>
                <w:rFonts w:hint="eastAsia" w:ascii="宋体" w:hAnsi="宋体" w:eastAsia="宋体" w:cs="宋体"/>
                <w:kern w:val="2"/>
                <w:sz w:val="21"/>
                <w:szCs w:val="21"/>
                <w:highlight w:val="none"/>
                <w:vertAlign w:val="baseline"/>
                <w:lang w:val="en-US" w:eastAsia="zh-CN" w:bidi="ar-SA"/>
              </w:rPr>
              <w:t>1台</w:t>
            </w:r>
          </w:p>
        </w:tc>
        <w:tc>
          <w:tcPr>
            <w:tcW w:w="2004" w:type="dxa"/>
            <w:noWrap w:val="0"/>
            <w:vAlign w:val="center"/>
          </w:tcPr>
          <w:p w14:paraId="3C182F43">
            <w:pPr>
              <w:pStyle w:val="28"/>
              <w:rPr>
                <w:sz w:val="21"/>
                <w:szCs w:val="21"/>
                <w:highlight w:val="none"/>
              </w:rPr>
            </w:pPr>
          </w:p>
        </w:tc>
      </w:tr>
      <w:tr w14:paraId="53C987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43" w:type="dxa"/>
            <w:noWrap w:val="0"/>
            <w:vAlign w:val="center"/>
          </w:tcPr>
          <w:p w14:paraId="448B1800">
            <w:pPr>
              <w:pStyle w:val="28"/>
              <w:jc w:val="center"/>
              <w:rPr>
                <w:rFonts w:hint="eastAsia" w:ascii="宋体" w:hAnsi="宋体" w:eastAsia="宋体" w:cs="宋体"/>
                <w:highlight w:val="none"/>
              </w:rPr>
            </w:pPr>
            <w:r>
              <w:rPr>
                <w:rFonts w:hint="eastAsia" w:ascii="宋体" w:hAnsi="宋体" w:eastAsia="宋体" w:cs="宋体"/>
                <w:highlight w:val="none"/>
              </w:rPr>
              <w:t>2</w:t>
            </w:r>
          </w:p>
        </w:tc>
        <w:tc>
          <w:tcPr>
            <w:tcW w:w="2688" w:type="dxa"/>
            <w:noWrap w:val="0"/>
            <w:vAlign w:val="center"/>
          </w:tcPr>
          <w:p w14:paraId="0CB1275F">
            <w:pPr>
              <w:pStyle w:val="8"/>
              <w:jc w:val="center"/>
              <w:rPr>
                <w:rFonts w:hint="eastAsia" w:ascii="宋体" w:hAnsi="宋体" w:eastAsia="宋体" w:cs="宋体"/>
                <w:kern w:val="2"/>
                <w:sz w:val="21"/>
                <w:szCs w:val="21"/>
                <w:highlight w:val="none"/>
                <w:vertAlign w:val="baseline"/>
                <w:lang w:val="en-US" w:eastAsia="zh-CN" w:bidi="ar-SA"/>
              </w:rPr>
            </w:pPr>
            <w:r>
              <w:rPr>
                <w:rFonts w:hint="eastAsia" w:ascii="宋体" w:hAnsi="宋体" w:eastAsia="宋体" w:cs="宋体"/>
                <w:sz w:val="21"/>
                <w:szCs w:val="21"/>
                <w:highlight w:val="none"/>
                <w:vertAlign w:val="baseline"/>
                <w:lang w:val="en-US" w:eastAsia="zh-CN"/>
              </w:rPr>
              <w:t>防雷元件测试仪</w:t>
            </w:r>
          </w:p>
        </w:tc>
        <w:tc>
          <w:tcPr>
            <w:tcW w:w="2429" w:type="dxa"/>
            <w:noWrap w:val="0"/>
            <w:vAlign w:val="center"/>
          </w:tcPr>
          <w:p w14:paraId="21FBF0C9">
            <w:pPr>
              <w:pStyle w:val="8"/>
              <w:jc w:val="center"/>
              <w:rPr>
                <w:rFonts w:hint="eastAsia" w:ascii="宋体" w:hAnsi="宋体" w:eastAsia="宋体" w:cs="宋体"/>
                <w:kern w:val="2"/>
                <w:sz w:val="21"/>
                <w:szCs w:val="21"/>
                <w:highlight w:val="none"/>
                <w:vertAlign w:val="baseline"/>
                <w:lang w:val="en-US" w:eastAsia="zh-CN" w:bidi="ar-SA"/>
              </w:rPr>
            </w:pPr>
            <w:r>
              <w:rPr>
                <w:rFonts w:hint="eastAsia" w:ascii="宋体" w:hAnsi="宋体" w:eastAsia="宋体" w:cs="宋体"/>
                <w:sz w:val="21"/>
                <w:szCs w:val="21"/>
                <w:highlight w:val="none"/>
                <w:lang w:val="en-US" w:eastAsia="zh-CN"/>
              </w:rPr>
              <w:t>JH4105F</w:t>
            </w:r>
          </w:p>
        </w:tc>
        <w:tc>
          <w:tcPr>
            <w:tcW w:w="1365" w:type="dxa"/>
            <w:noWrap w:val="0"/>
            <w:vAlign w:val="center"/>
          </w:tcPr>
          <w:p w14:paraId="27228D70">
            <w:pPr>
              <w:jc w:val="center"/>
              <w:rPr>
                <w:rFonts w:hint="eastAsia" w:ascii="宋体" w:hAnsi="宋体" w:eastAsia="宋体" w:cs="宋体"/>
                <w:kern w:val="2"/>
                <w:sz w:val="21"/>
                <w:szCs w:val="21"/>
                <w:highlight w:val="none"/>
                <w:vertAlign w:val="baseline"/>
                <w:lang w:val="en-US" w:eastAsia="zh-CN" w:bidi="ar-SA"/>
              </w:rPr>
            </w:pPr>
            <w:r>
              <w:rPr>
                <w:rFonts w:hint="eastAsia" w:ascii="宋体" w:hAnsi="宋体" w:eastAsia="宋体" w:cs="宋体"/>
                <w:kern w:val="2"/>
                <w:sz w:val="21"/>
                <w:szCs w:val="21"/>
                <w:highlight w:val="none"/>
                <w:vertAlign w:val="baseline"/>
                <w:lang w:val="en-US" w:eastAsia="zh-CN" w:bidi="ar-SA"/>
              </w:rPr>
              <w:t>1台</w:t>
            </w:r>
          </w:p>
        </w:tc>
        <w:tc>
          <w:tcPr>
            <w:tcW w:w="2004" w:type="dxa"/>
            <w:noWrap w:val="0"/>
            <w:vAlign w:val="center"/>
          </w:tcPr>
          <w:p w14:paraId="2EC243FE">
            <w:pPr>
              <w:pStyle w:val="28"/>
              <w:rPr>
                <w:sz w:val="21"/>
                <w:szCs w:val="21"/>
                <w:highlight w:val="none"/>
              </w:rPr>
            </w:pPr>
          </w:p>
        </w:tc>
      </w:tr>
      <w:tr w14:paraId="100200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3" w:hRule="atLeast"/>
          <w:jc w:val="center"/>
        </w:trPr>
        <w:tc>
          <w:tcPr>
            <w:tcW w:w="843" w:type="dxa"/>
            <w:noWrap w:val="0"/>
            <w:vAlign w:val="center"/>
          </w:tcPr>
          <w:p w14:paraId="221854D6">
            <w:pPr>
              <w:pStyle w:val="28"/>
              <w:jc w:val="center"/>
              <w:rPr>
                <w:rFonts w:hint="eastAsia" w:ascii="宋体" w:hAnsi="宋体" w:eastAsia="宋体" w:cs="宋体"/>
                <w:highlight w:val="none"/>
              </w:rPr>
            </w:pPr>
            <w:r>
              <w:rPr>
                <w:rFonts w:hint="eastAsia" w:ascii="宋体" w:hAnsi="宋体" w:eastAsia="宋体" w:cs="宋体"/>
                <w:highlight w:val="none"/>
              </w:rPr>
              <w:t>3</w:t>
            </w:r>
          </w:p>
        </w:tc>
        <w:tc>
          <w:tcPr>
            <w:tcW w:w="2688" w:type="dxa"/>
            <w:noWrap w:val="0"/>
            <w:vAlign w:val="center"/>
          </w:tcPr>
          <w:p w14:paraId="27254A70">
            <w:pPr>
              <w:pStyle w:val="8"/>
              <w:jc w:val="center"/>
              <w:rPr>
                <w:rFonts w:hint="eastAsia" w:ascii="宋体" w:hAnsi="宋体" w:eastAsia="宋体" w:cs="宋体"/>
                <w:kern w:val="2"/>
                <w:sz w:val="21"/>
                <w:szCs w:val="21"/>
                <w:highlight w:val="none"/>
                <w:vertAlign w:val="baseline"/>
                <w:lang w:val="en-US" w:eastAsia="zh-CN" w:bidi="ar-SA"/>
              </w:rPr>
            </w:pPr>
            <w:r>
              <w:rPr>
                <w:rFonts w:hint="eastAsia" w:ascii="宋体" w:hAnsi="宋体" w:eastAsia="宋体" w:cs="宋体"/>
                <w:sz w:val="21"/>
                <w:szCs w:val="21"/>
                <w:highlight w:val="none"/>
                <w:vertAlign w:val="baseline"/>
                <w:lang w:val="en-US" w:eastAsia="zh-CN"/>
              </w:rPr>
              <w:t>钢卷尺</w:t>
            </w:r>
          </w:p>
        </w:tc>
        <w:tc>
          <w:tcPr>
            <w:tcW w:w="2429" w:type="dxa"/>
            <w:noWrap w:val="0"/>
            <w:vAlign w:val="center"/>
          </w:tcPr>
          <w:p w14:paraId="7A20F349">
            <w:pPr>
              <w:pStyle w:val="8"/>
              <w:jc w:val="center"/>
              <w:rPr>
                <w:rFonts w:hint="eastAsia" w:ascii="宋体" w:hAnsi="宋体" w:eastAsia="宋体" w:cs="宋体"/>
                <w:kern w:val="2"/>
                <w:sz w:val="21"/>
                <w:szCs w:val="21"/>
                <w:highlight w:val="none"/>
                <w:vertAlign w:val="baseline"/>
                <w:lang w:val="en-US" w:eastAsia="zh-CN" w:bidi="ar-SA"/>
              </w:rPr>
            </w:pPr>
            <w:r>
              <w:rPr>
                <w:rFonts w:hint="eastAsia" w:ascii="宋体" w:hAnsi="宋体" w:eastAsia="宋体" w:cs="宋体"/>
                <w:sz w:val="21"/>
                <w:szCs w:val="21"/>
                <w:highlight w:val="none"/>
                <w:lang w:val="en-US" w:eastAsia="zh-CN"/>
              </w:rPr>
              <w:t>50</w:t>
            </w:r>
            <w:r>
              <w:rPr>
                <w:rFonts w:hint="eastAsia" w:ascii="宋体" w:hAnsi="宋体" w:eastAsia="宋体" w:cs="宋体"/>
                <w:sz w:val="21"/>
                <w:szCs w:val="21"/>
                <w:highlight w:val="none"/>
              </w:rPr>
              <w:t>m</w:t>
            </w:r>
          </w:p>
        </w:tc>
        <w:tc>
          <w:tcPr>
            <w:tcW w:w="1365" w:type="dxa"/>
            <w:noWrap w:val="0"/>
            <w:vAlign w:val="center"/>
          </w:tcPr>
          <w:p w14:paraId="66310F95">
            <w:pPr>
              <w:jc w:val="center"/>
              <w:rPr>
                <w:rFonts w:hint="eastAsia" w:ascii="宋体" w:hAnsi="宋体" w:eastAsia="宋体" w:cs="宋体"/>
                <w:kern w:val="2"/>
                <w:sz w:val="21"/>
                <w:szCs w:val="21"/>
                <w:highlight w:val="none"/>
                <w:vertAlign w:val="baseline"/>
                <w:lang w:val="en-US" w:eastAsia="zh-CN" w:bidi="ar-SA"/>
              </w:rPr>
            </w:pPr>
            <w:r>
              <w:rPr>
                <w:rFonts w:hint="eastAsia" w:ascii="宋体" w:hAnsi="宋体" w:eastAsia="宋体" w:cs="宋体"/>
                <w:kern w:val="2"/>
                <w:sz w:val="21"/>
                <w:szCs w:val="21"/>
                <w:highlight w:val="none"/>
                <w:vertAlign w:val="baseline"/>
                <w:lang w:val="en-US" w:eastAsia="zh-CN" w:bidi="ar-SA"/>
              </w:rPr>
              <w:t>1台</w:t>
            </w:r>
          </w:p>
        </w:tc>
        <w:tc>
          <w:tcPr>
            <w:tcW w:w="2004" w:type="dxa"/>
            <w:noWrap w:val="0"/>
            <w:vAlign w:val="center"/>
          </w:tcPr>
          <w:p w14:paraId="5A2274F9">
            <w:pPr>
              <w:pStyle w:val="28"/>
              <w:rPr>
                <w:sz w:val="21"/>
                <w:szCs w:val="21"/>
                <w:highlight w:val="none"/>
              </w:rPr>
            </w:pPr>
          </w:p>
        </w:tc>
      </w:tr>
      <w:tr w14:paraId="489FDC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43" w:type="dxa"/>
            <w:noWrap w:val="0"/>
            <w:vAlign w:val="center"/>
          </w:tcPr>
          <w:p w14:paraId="01090AB5">
            <w:pPr>
              <w:pStyle w:val="28"/>
              <w:jc w:val="center"/>
              <w:rPr>
                <w:rFonts w:hint="eastAsia" w:ascii="宋体" w:hAnsi="宋体" w:eastAsia="宋体" w:cs="宋体"/>
                <w:highlight w:val="none"/>
                <w:lang w:eastAsia="zh-CN"/>
              </w:rPr>
            </w:pPr>
            <w:r>
              <w:rPr>
                <w:rFonts w:hint="eastAsia" w:ascii="宋体" w:hAnsi="宋体" w:eastAsia="宋体" w:cs="宋体"/>
                <w:highlight w:val="none"/>
                <w:lang w:val="en-US" w:eastAsia="zh-CN"/>
              </w:rPr>
              <w:t>4</w:t>
            </w:r>
          </w:p>
        </w:tc>
        <w:tc>
          <w:tcPr>
            <w:tcW w:w="2688" w:type="dxa"/>
            <w:noWrap w:val="0"/>
            <w:vAlign w:val="center"/>
          </w:tcPr>
          <w:p w14:paraId="249E62BE">
            <w:pPr>
              <w:pStyle w:val="8"/>
              <w:jc w:val="center"/>
              <w:rPr>
                <w:rFonts w:hint="eastAsia" w:ascii="宋体" w:hAnsi="宋体" w:eastAsia="宋体" w:cs="宋体"/>
                <w:kern w:val="2"/>
                <w:sz w:val="21"/>
                <w:szCs w:val="21"/>
                <w:highlight w:val="none"/>
                <w:vertAlign w:val="baseline"/>
                <w:lang w:val="en-US" w:eastAsia="zh-CN" w:bidi="ar-SA"/>
              </w:rPr>
            </w:pPr>
            <w:r>
              <w:rPr>
                <w:rFonts w:hint="eastAsia" w:ascii="宋体" w:hAnsi="宋体" w:eastAsia="宋体" w:cs="宋体"/>
                <w:sz w:val="21"/>
                <w:szCs w:val="21"/>
                <w:highlight w:val="none"/>
                <w:vertAlign w:val="baseline"/>
                <w:lang w:val="en-US" w:eastAsia="zh-CN"/>
              </w:rPr>
              <w:t>接地电阻测试仪</w:t>
            </w:r>
          </w:p>
        </w:tc>
        <w:tc>
          <w:tcPr>
            <w:tcW w:w="2429" w:type="dxa"/>
            <w:noWrap w:val="0"/>
            <w:vAlign w:val="center"/>
          </w:tcPr>
          <w:p w14:paraId="23BCF799">
            <w:pPr>
              <w:pStyle w:val="8"/>
              <w:jc w:val="center"/>
              <w:rPr>
                <w:rFonts w:hint="eastAsia" w:ascii="宋体" w:hAnsi="宋体" w:eastAsia="宋体" w:cs="宋体"/>
                <w:kern w:val="2"/>
                <w:sz w:val="21"/>
                <w:szCs w:val="21"/>
                <w:highlight w:val="none"/>
                <w:vertAlign w:val="baseline"/>
                <w:lang w:val="en-US" w:eastAsia="zh-CN" w:bidi="ar-SA"/>
              </w:rPr>
            </w:pPr>
            <w:r>
              <w:rPr>
                <w:rFonts w:hint="eastAsia" w:ascii="宋体" w:hAnsi="宋体" w:eastAsia="宋体" w:cs="宋体"/>
                <w:sz w:val="21"/>
                <w:szCs w:val="21"/>
                <w:highlight w:val="none"/>
                <w:lang w:val="en-US" w:eastAsia="zh-CN"/>
              </w:rPr>
              <w:t>JH1214J</w:t>
            </w:r>
          </w:p>
        </w:tc>
        <w:tc>
          <w:tcPr>
            <w:tcW w:w="1365" w:type="dxa"/>
            <w:noWrap w:val="0"/>
            <w:vAlign w:val="center"/>
          </w:tcPr>
          <w:p w14:paraId="571BB410">
            <w:pPr>
              <w:jc w:val="center"/>
              <w:rPr>
                <w:rFonts w:hint="eastAsia" w:ascii="宋体" w:hAnsi="宋体" w:eastAsia="宋体" w:cs="宋体"/>
                <w:kern w:val="2"/>
                <w:sz w:val="21"/>
                <w:szCs w:val="21"/>
                <w:highlight w:val="none"/>
                <w:vertAlign w:val="baseline"/>
                <w:lang w:val="en-US" w:eastAsia="zh-CN" w:bidi="ar-SA"/>
              </w:rPr>
            </w:pPr>
            <w:r>
              <w:rPr>
                <w:rFonts w:hint="eastAsia" w:ascii="宋体" w:hAnsi="宋体" w:eastAsia="宋体" w:cs="宋体"/>
                <w:kern w:val="2"/>
                <w:sz w:val="21"/>
                <w:szCs w:val="21"/>
                <w:highlight w:val="none"/>
                <w:vertAlign w:val="baseline"/>
                <w:lang w:val="en-US" w:eastAsia="zh-CN" w:bidi="ar-SA"/>
              </w:rPr>
              <w:t>1台</w:t>
            </w:r>
          </w:p>
        </w:tc>
        <w:tc>
          <w:tcPr>
            <w:tcW w:w="2004" w:type="dxa"/>
            <w:noWrap w:val="0"/>
            <w:vAlign w:val="top"/>
          </w:tcPr>
          <w:p w14:paraId="6DB31974">
            <w:pPr>
              <w:pStyle w:val="28"/>
              <w:rPr>
                <w:sz w:val="21"/>
                <w:szCs w:val="21"/>
                <w:highlight w:val="none"/>
              </w:rPr>
            </w:pPr>
          </w:p>
        </w:tc>
      </w:tr>
      <w:tr w14:paraId="018B4A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43" w:type="dxa"/>
            <w:noWrap w:val="0"/>
            <w:vAlign w:val="center"/>
          </w:tcPr>
          <w:p w14:paraId="03977895">
            <w:pPr>
              <w:pStyle w:val="28"/>
              <w:jc w:val="center"/>
              <w:rPr>
                <w:rFonts w:hint="eastAsia" w:ascii="宋体" w:hAnsi="宋体" w:eastAsia="宋体" w:cs="宋体"/>
                <w:highlight w:val="none"/>
                <w:lang w:eastAsia="zh-CN"/>
              </w:rPr>
            </w:pPr>
            <w:r>
              <w:rPr>
                <w:rFonts w:hint="eastAsia" w:ascii="宋体" w:hAnsi="宋体" w:eastAsia="宋体" w:cs="宋体"/>
                <w:highlight w:val="none"/>
                <w:lang w:val="en-US" w:eastAsia="zh-CN"/>
              </w:rPr>
              <w:t>5</w:t>
            </w:r>
          </w:p>
        </w:tc>
        <w:tc>
          <w:tcPr>
            <w:tcW w:w="2688" w:type="dxa"/>
            <w:noWrap w:val="0"/>
            <w:vAlign w:val="center"/>
          </w:tcPr>
          <w:p w14:paraId="1A45E52D">
            <w:pPr>
              <w:pStyle w:val="8"/>
              <w:jc w:val="center"/>
              <w:rPr>
                <w:rFonts w:hint="eastAsia" w:ascii="宋体" w:hAnsi="宋体" w:eastAsia="宋体" w:cs="宋体"/>
                <w:kern w:val="2"/>
                <w:sz w:val="21"/>
                <w:szCs w:val="21"/>
                <w:highlight w:val="none"/>
                <w:vertAlign w:val="baseline"/>
                <w:lang w:val="en-US" w:eastAsia="zh-CN" w:bidi="ar-SA"/>
              </w:rPr>
            </w:pPr>
            <w:r>
              <w:rPr>
                <w:rFonts w:hint="eastAsia" w:ascii="宋体" w:hAnsi="宋体" w:eastAsia="宋体" w:cs="宋体"/>
                <w:sz w:val="21"/>
                <w:szCs w:val="21"/>
                <w:highlight w:val="none"/>
                <w:vertAlign w:val="baseline"/>
                <w:lang w:val="en-US" w:eastAsia="zh-CN"/>
              </w:rPr>
              <w:t>钳形接地电阻测试仪</w:t>
            </w:r>
          </w:p>
        </w:tc>
        <w:tc>
          <w:tcPr>
            <w:tcW w:w="2429" w:type="dxa"/>
            <w:noWrap w:val="0"/>
            <w:vAlign w:val="center"/>
          </w:tcPr>
          <w:p w14:paraId="0A06E2C0">
            <w:pPr>
              <w:pStyle w:val="8"/>
              <w:jc w:val="center"/>
              <w:rPr>
                <w:rFonts w:hint="eastAsia" w:ascii="宋体" w:hAnsi="宋体" w:eastAsia="宋体" w:cs="宋体"/>
                <w:kern w:val="2"/>
                <w:sz w:val="21"/>
                <w:szCs w:val="21"/>
                <w:highlight w:val="none"/>
                <w:vertAlign w:val="baseline"/>
                <w:lang w:val="en-US" w:eastAsia="zh-CN" w:bidi="ar-SA"/>
              </w:rPr>
            </w:pPr>
            <w:r>
              <w:rPr>
                <w:rFonts w:hint="eastAsia" w:ascii="宋体" w:hAnsi="宋体" w:eastAsia="宋体" w:cs="宋体"/>
                <w:sz w:val="21"/>
                <w:szCs w:val="21"/>
                <w:highlight w:val="none"/>
                <w:lang w:val="en-US" w:eastAsia="zh-CN"/>
              </w:rPr>
              <w:t>C.A6416</w:t>
            </w:r>
          </w:p>
        </w:tc>
        <w:tc>
          <w:tcPr>
            <w:tcW w:w="1365" w:type="dxa"/>
            <w:noWrap w:val="0"/>
            <w:vAlign w:val="center"/>
          </w:tcPr>
          <w:p w14:paraId="75972114">
            <w:pPr>
              <w:jc w:val="center"/>
              <w:rPr>
                <w:rFonts w:hint="eastAsia" w:ascii="宋体" w:hAnsi="宋体" w:eastAsia="宋体" w:cs="宋体"/>
                <w:kern w:val="2"/>
                <w:sz w:val="21"/>
                <w:szCs w:val="21"/>
                <w:highlight w:val="none"/>
                <w:vertAlign w:val="baseline"/>
                <w:lang w:val="en-US" w:eastAsia="zh-CN" w:bidi="ar-SA"/>
              </w:rPr>
            </w:pPr>
            <w:r>
              <w:rPr>
                <w:rFonts w:hint="eastAsia" w:ascii="宋体" w:hAnsi="宋体" w:eastAsia="宋体" w:cs="宋体"/>
                <w:kern w:val="2"/>
                <w:sz w:val="21"/>
                <w:szCs w:val="21"/>
                <w:highlight w:val="none"/>
                <w:vertAlign w:val="baseline"/>
                <w:lang w:val="en-US" w:eastAsia="zh-CN" w:bidi="ar-SA"/>
              </w:rPr>
              <w:t>1台</w:t>
            </w:r>
          </w:p>
        </w:tc>
        <w:tc>
          <w:tcPr>
            <w:tcW w:w="2004" w:type="dxa"/>
            <w:noWrap w:val="0"/>
            <w:vAlign w:val="top"/>
          </w:tcPr>
          <w:p w14:paraId="6EBB046B">
            <w:pPr>
              <w:pStyle w:val="28"/>
              <w:rPr>
                <w:sz w:val="21"/>
                <w:szCs w:val="21"/>
                <w:highlight w:val="none"/>
              </w:rPr>
            </w:pPr>
          </w:p>
        </w:tc>
      </w:tr>
      <w:tr w14:paraId="282D9F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43" w:type="dxa"/>
            <w:noWrap w:val="0"/>
            <w:vAlign w:val="center"/>
          </w:tcPr>
          <w:p w14:paraId="17C1B8A3">
            <w:pPr>
              <w:pStyle w:val="28"/>
              <w:jc w:val="center"/>
              <w:rPr>
                <w:rFonts w:hint="eastAsia" w:ascii="宋体" w:hAnsi="宋体" w:eastAsia="宋体" w:cs="宋体"/>
                <w:highlight w:val="none"/>
                <w:lang w:eastAsia="zh-CN"/>
              </w:rPr>
            </w:pPr>
            <w:r>
              <w:rPr>
                <w:rFonts w:hint="eastAsia" w:ascii="宋体" w:hAnsi="宋体" w:eastAsia="宋体" w:cs="宋体"/>
                <w:highlight w:val="none"/>
                <w:lang w:val="en-US" w:eastAsia="zh-CN"/>
              </w:rPr>
              <w:t>6</w:t>
            </w:r>
          </w:p>
        </w:tc>
        <w:tc>
          <w:tcPr>
            <w:tcW w:w="2688" w:type="dxa"/>
            <w:noWrap w:val="0"/>
            <w:vAlign w:val="center"/>
          </w:tcPr>
          <w:p w14:paraId="3270F119">
            <w:pPr>
              <w:pStyle w:val="8"/>
              <w:jc w:val="center"/>
              <w:rPr>
                <w:rFonts w:hint="eastAsia" w:ascii="宋体" w:hAnsi="宋体" w:eastAsia="宋体" w:cs="宋体"/>
                <w:kern w:val="2"/>
                <w:sz w:val="21"/>
                <w:szCs w:val="21"/>
                <w:highlight w:val="none"/>
                <w:vertAlign w:val="baseline"/>
                <w:lang w:val="en-US" w:eastAsia="zh-CN" w:bidi="ar-SA"/>
              </w:rPr>
            </w:pPr>
            <w:r>
              <w:rPr>
                <w:rFonts w:hint="eastAsia" w:ascii="宋体" w:hAnsi="宋体" w:eastAsia="宋体" w:cs="宋体"/>
                <w:sz w:val="21"/>
                <w:szCs w:val="21"/>
                <w:highlight w:val="none"/>
                <w:vertAlign w:val="baseline"/>
                <w:lang w:val="en-US" w:eastAsia="zh-CN"/>
              </w:rPr>
              <w:t>手持式激光测距仪</w:t>
            </w:r>
          </w:p>
        </w:tc>
        <w:tc>
          <w:tcPr>
            <w:tcW w:w="2429" w:type="dxa"/>
            <w:noWrap w:val="0"/>
            <w:vAlign w:val="center"/>
          </w:tcPr>
          <w:p w14:paraId="726D823E">
            <w:pPr>
              <w:pStyle w:val="8"/>
              <w:jc w:val="center"/>
              <w:rPr>
                <w:rFonts w:hint="eastAsia" w:ascii="宋体" w:hAnsi="宋体" w:eastAsia="宋体" w:cs="宋体"/>
                <w:kern w:val="2"/>
                <w:sz w:val="21"/>
                <w:szCs w:val="21"/>
                <w:highlight w:val="none"/>
                <w:vertAlign w:val="baseline"/>
                <w:lang w:val="en-US" w:eastAsia="zh-CN" w:bidi="ar-SA"/>
              </w:rPr>
            </w:pPr>
            <w:r>
              <w:rPr>
                <w:rFonts w:hint="eastAsia" w:ascii="宋体" w:hAnsi="宋体" w:eastAsia="宋体" w:cs="宋体"/>
                <w:sz w:val="21"/>
                <w:szCs w:val="21"/>
                <w:highlight w:val="none"/>
              </w:rPr>
              <w:t>SW-150</w:t>
            </w:r>
          </w:p>
        </w:tc>
        <w:tc>
          <w:tcPr>
            <w:tcW w:w="1365" w:type="dxa"/>
            <w:noWrap w:val="0"/>
            <w:vAlign w:val="center"/>
          </w:tcPr>
          <w:p w14:paraId="66E86287">
            <w:pPr>
              <w:jc w:val="center"/>
              <w:rPr>
                <w:rFonts w:hint="eastAsia" w:ascii="宋体" w:hAnsi="宋体" w:eastAsia="宋体" w:cs="宋体"/>
                <w:kern w:val="2"/>
                <w:sz w:val="21"/>
                <w:szCs w:val="21"/>
                <w:highlight w:val="none"/>
                <w:vertAlign w:val="baseline"/>
                <w:lang w:val="en-US" w:eastAsia="zh-CN" w:bidi="ar-SA"/>
              </w:rPr>
            </w:pPr>
            <w:r>
              <w:rPr>
                <w:rFonts w:hint="eastAsia" w:ascii="宋体" w:hAnsi="宋体" w:eastAsia="宋体" w:cs="宋体"/>
                <w:kern w:val="2"/>
                <w:sz w:val="21"/>
                <w:szCs w:val="21"/>
                <w:highlight w:val="none"/>
                <w:vertAlign w:val="baseline"/>
                <w:lang w:val="en-US" w:eastAsia="zh-CN" w:bidi="ar-SA"/>
              </w:rPr>
              <w:t>1台</w:t>
            </w:r>
          </w:p>
        </w:tc>
        <w:tc>
          <w:tcPr>
            <w:tcW w:w="2004" w:type="dxa"/>
            <w:noWrap w:val="0"/>
            <w:vAlign w:val="top"/>
          </w:tcPr>
          <w:p w14:paraId="13480ADC">
            <w:pPr>
              <w:pStyle w:val="28"/>
              <w:rPr>
                <w:sz w:val="21"/>
                <w:szCs w:val="21"/>
                <w:highlight w:val="none"/>
              </w:rPr>
            </w:pPr>
          </w:p>
        </w:tc>
      </w:tr>
      <w:tr w14:paraId="04A1AF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43" w:type="dxa"/>
            <w:noWrap w:val="0"/>
            <w:vAlign w:val="center"/>
          </w:tcPr>
          <w:p w14:paraId="79C95DE8">
            <w:pPr>
              <w:pStyle w:val="28"/>
              <w:jc w:val="center"/>
              <w:rPr>
                <w:rFonts w:hint="eastAsia" w:ascii="宋体" w:hAnsi="宋体" w:eastAsia="宋体" w:cs="宋体"/>
                <w:highlight w:val="none"/>
                <w:lang w:eastAsia="zh-CN"/>
              </w:rPr>
            </w:pPr>
            <w:r>
              <w:rPr>
                <w:rFonts w:hint="eastAsia" w:ascii="宋体" w:hAnsi="宋体" w:eastAsia="宋体" w:cs="宋体"/>
                <w:highlight w:val="none"/>
                <w:lang w:val="en-US" w:eastAsia="zh-CN"/>
              </w:rPr>
              <w:t>7</w:t>
            </w:r>
          </w:p>
        </w:tc>
        <w:tc>
          <w:tcPr>
            <w:tcW w:w="2688" w:type="dxa"/>
            <w:noWrap w:val="0"/>
            <w:vAlign w:val="center"/>
          </w:tcPr>
          <w:p w14:paraId="6A017A4B">
            <w:pPr>
              <w:jc w:val="center"/>
              <w:rPr>
                <w:rFonts w:hint="eastAsia" w:ascii="宋体" w:hAnsi="宋体" w:eastAsia="宋体" w:cs="宋体"/>
                <w:kern w:val="2"/>
                <w:sz w:val="21"/>
                <w:szCs w:val="21"/>
                <w:highlight w:val="none"/>
                <w:lang w:val="en-US" w:eastAsia="zh-CN" w:bidi="ar-SA"/>
              </w:rPr>
            </w:pPr>
            <w:r>
              <w:rPr>
                <w:rFonts w:hint="eastAsia" w:ascii="宋体" w:hAnsi="宋体" w:eastAsia="宋体" w:cs="宋体"/>
                <w:sz w:val="21"/>
                <w:szCs w:val="21"/>
                <w:highlight w:val="none"/>
              </w:rPr>
              <w:t>数字万用表</w:t>
            </w:r>
          </w:p>
        </w:tc>
        <w:tc>
          <w:tcPr>
            <w:tcW w:w="2429" w:type="dxa"/>
            <w:noWrap w:val="0"/>
            <w:vAlign w:val="center"/>
          </w:tcPr>
          <w:p w14:paraId="7DE35540">
            <w:pPr>
              <w:pStyle w:val="8"/>
              <w:jc w:val="center"/>
              <w:rPr>
                <w:rFonts w:hint="eastAsia" w:ascii="宋体" w:hAnsi="宋体" w:eastAsia="宋体" w:cs="宋体"/>
                <w:kern w:val="2"/>
                <w:sz w:val="21"/>
                <w:szCs w:val="21"/>
                <w:highlight w:val="none"/>
                <w:vertAlign w:val="baseline"/>
                <w:lang w:val="en-US" w:eastAsia="zh-CN" w:bidi="ar-SA"/>
              </w:rPr>
            </w:pPr>
            <w:r>
              <w:rPr>
                <w:rFonts w:hint="eastAsia" w:ascii="宋体" w:hAnsi="宋体" w:eastAsia="宋体" w:cs="宋体"/>
                <w:kern w:val="2"/>
                <w:sz w:val="21"/>
                <w:szCs w:val="21"/>
                <w:highlight w:val="none"/>
                <w:vertAlign w:val="baseline"/>
                <w:lang w:val="en-US" w:eastAsia="zh-CN" w:bidi="ar-SA"/>
              </w:rPr>
              <w:t>VC890D</w:t>
            </w:r>
          </w:p>
        </w:tc>
        <w:tc>
          <w:tcPr>
            <w:tcW w:w="1365" w:type="dxa"/>
            <w:noWrap w:val="0"/>
            <w:vAlign w:val="center"/>
          </w:tcPr>
          <w:p w14:paraId="5307A6EB">
            <w:pPr>
              <w:jc w:val="center"/>
              <w:rPr>
                <w:rFonts w:hint="eastAsia" w:ascii="宋体" w:hAnsi="宋体" w:eastAsia="宋体" w:cs="宋体"/>
                <w:kern w:val="2"/>
                <w:sz w:val="21"/>
                <w:szCs w:val="21"/>
                <w:highlight w:val="none"/>
                <w:vertAlign w:val="baseline"/>
                <w:lang w:val="en-US" w:eastAsia="zh-CN" w:bidi="ar-SA"/>
              </w:rPr>
            </w:pPr>
            <w:r>
              <w:rPr>
                <w:rFonts w:hint="eastAsia" w:ascii="宋体" w:hAnsi="宋体" w:eastAsia="宋体" w:cs="宋体"/>
                <w:kern w:val="2"/>
                <w:sz w:val="21"/>
                <w:szCs w:val="21"/>
                <w:highlight w:val="none"/>
                <w:vertAlign w:val="baseline"/>
                <w:lang w:val="en-US" w:eastAsia="zh-CN" w:bidi="ar-SA"/>
              </w:rPr>
              <w:t>1台</w:t>
            </w:r>
          </w:p>
        </w:tc>
        <w:tc>
          <w:tcPr>
            <w:tcW w:w="2004" w:type="dxa"/>
            <w:noWrap w:val="0"/>
            <w:vAlign w:val="top"/>
          </w:tcPr>
          <w:p w14:paraId="7B5EAD00">
            <w:pPr>
              <w:pStyle w:val="28"/>
              <w:rPr>
                <w:sz w:val="21"/>
                <w:szCs w:val="21"/>
                <w:highlight w:val="none"/>
              </w:rPr>
            </w:pPr>
          </w:p>
        </w:tc>
      </w:tr>
      <w:tr w14:paraId="5A0045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43" w:type="dxa"/>
            <w:noWrap w:val="0"/>
            <w:vAlign w:val="top"/>
          </w:tcPr>
          <w:p w14:paraId="0B4A96B8">
            <w:pPr>
              <w:pStyle w:val="28"/>
              <w:jc w:val="center"/>
              <w:rPr>
                <w:rFonts w:hint="eastAsia" w:ascii="宋体" w:hAnsi="宋体" w:eastAsia="宋体" w:cs="宋体"/>
                <w:highlight w:val="none"/>
                <w:lang w:val="en-US" w:eastAsia="zh-CN"/>
              </w:rPr>
            </w:pPr>
            <w:r>
              <w:rPr>
                <w:rFonts w:hint="eastAsia" w:ascii="宋体" w:hAnsi="宋体" w:eastAsia="宋体" w:cs="宋体"/>
                <w:highlight w:val="none"/>
                <w:lang w:val="en-US" w:eastAsia="zh-CN"/>
              </w:rPr>
              <w:t>8</w:t>
            </w:r>
          </w:p>
        </w:tc>
        <w:tc>
          <w:tcPr>
            <w:tcW w:w="2688" w:type="dxa"/>
            <w:noWrap w:val="0"/>
            <w:vAlign w:val="center"/>
          </w:tcPr>
          <w:p w14:paraId="71F1607C">
            <w:pPr>
              <w:pStyle w:val="8"/>
              <w:jc w:val="center"/>
              <w:rPr>
                <w:rFonts w:hint="eastAsia" w:ascii="宋体" w:hAnsi="宋体" w:eastAsia="宋体" w:cs="宋体"/>
                <w:kern w:val="2"/>
                <w:sz w:val="21"/>
                <w:szCs w:val="21"/>
                <w:highlight w:val="none"/>
                <w:vertAlign w:val="baseline"/>
                <w:lang w:val="en-US" w:eastAsia="zh-CN" w:bidi="ar-SA"/>
              </w:rPr>
            </w:pPr>
            <w:r>
              <w:rPr>
                <w:rFonts w:hint="eastAsia" w:ascii="宋体" w:hAnsi="宋体" w:eastAsia="宋体" w:cs="宋体"/>
                <w:sz w:val="21"/>
                <w:szCs w:val="21"/>
                <w:highlight w:val="none"/>
                <w:vertAlign w:val="baseline"/>
                <w:lang w:val="en-US" w:eastAsia="zh-CN"/>
              </w:rPr>
              <w:t>游标卡尺</w:t>
            </w:r>
          </w:p>
        </w:tc>
        <w:tc>
          <w:tcPr>
            <w:tcW w:w="2429" w:type="dxa"/>
            <w:noWrap w:val="0"/>
            <w:vAlign w:val="center"/>
          </w:tcPr>
          <w:p w14:paraId="329F0DE1">
            <w:pPr>
              <w:pStyle w:val="8"/>
              <w:jc w:val="center"/>
              <w:rPr>
                <w:rFonts w:hint="eastAsia" w:ascii="宋体" w:hAnsi="宋体" w:eastAsia="宋体" w:cs="宋体"/>
                <w:kern w:val="2"/>
                <w:sz w:val="21"/>
                <w:szCs w:val="21"/>
                <w:highlight w:val="none"/>
                <w:vertAlign w:val="baseline"/>
                <w:lang w:val="en-US" w:eastAsia="zh-CN" w:bidi="ar-SA"/>
              </w:rPr>
            </w:pPr>
            <w:r>
              <w:rPr>
                <w:rFonts w:hint="eastAsia" w:ascii="宋体" w:hAnsi="宋体" w:eastAsia="宋体" w:cs="宋体"/>
                <w:sz w:val="21"/>
                <w:szCs w:val="21"/>
                <w:highlight w:val="none"/>
                <w:lang w:val="en-US" w:eastAsia="zh-CN"/>
              </w:rPr>
              <w:t>（0～150）mm</w:t>
            </w:r>
          </w:p>
        </w:tc>
        <w:tc>
          <w:tcPr>
            <w:tcW w:w="1365" w:type="dxa"/>
            <w:noWrap w:val="0"/>
            <w:vAlign w:val="center"/>
          </w:tcPr>
          <w:p w14:paraId="37EEF8D5">
            <w:pPr>
              <w:jc w:val="center"/>
              <w:rPr>
                <w:rFonts w:hint="eastAsia" w:ascii="宋体" w:hAnsi="宋体" w:eastAsia="宋体" w:cs="宋体"/>
                <w:kern w:val="2"/>
                <w:sz w:val="21"/>
                <w:szCs w:val="21"/>
                <w:highlight w:val="none"/>
                <w:vertAlign w:val="baseline"/>
                <w:lang w:val="en-US" w:eastAsia="zh-CN" w:bidi="ar-SA"/>
              </w:rPr>
            </w:pPr>
            <w:r>
              <w:rPr>
                <w:rFonts w:hint="eastAsia" w:ascii="宋体" w:hAnsi="宋体" w:eastAsia="宋体" w:cs="宋体"/>
                <w:kern w:val="2"/>
                <w:sz w:val="21"/>
                <w:szCs w:val="21"/>
                <w:highlight w:val="none"/>
                <w:vertAlign w:val="baseline"/>
                <w:lang w:val="en-US" w:eastAsia="zh-CN" w:bidi="ar-SA"/>
              </w:rPr>
              <w:t>1台</w:t>
            </w:r>
          </w:p>
        </w:tc>
        <w:tc>
          <w:tcPr>
            <w:tcW w:w="2004" w:type="dxa"/>
            <w:noWrap w:val="0"/>
            <w:vAlign w:val="top"/>
          </w:tcPr>
          <w:p w14:paraId="12E9D9FA">
            <w:pPr>
              <w:pStyle w:val="28"/>
              <w:rPr>
                <w:sz w:val="21"/>
                <w:szCs w:val="21"/>
                <w:highlight w:val="none"/>
              </w:rPr>
            </w:pPr>
          </w:p>
        </w:tc>
      </w:tr>
      <w:tr w14:paraId="14699B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43" w:type="dxa"/>
            <w:noWrap w:val="0"/>
            <w:vAlign w:val="top"/>
          </w:tcPr>
          <w:p w14:paraId="7815AADA">
            <w:pPr>
              <w:pStyle w:val="28"/>
              <w:jc w:val="center"/>
              <w:rPr>
                <w:rFonts w:hint="eastAsia" w:ascii="宋体" w:hAnsi="宋体" w:eastAsia="宋体" w:cs="宋体"/>
                <w:highlight w:val="none"/>
                <w:lang w:val="en-US" w:eastAsia="zh-CN"/>
              </w:rPr>
            </w:pPr>
            <w:r>
              <w:rPr>
                <w:rFonts w:hint="eastAsia" w:ascii="宋体" w:hAnsi="宋体" w:eastAsia="宋体" w:cs="宋体"/>
                <w:highlight w:val="none"/>
                <w:lang w:val="en-US" w:eastAsia="zh-CN"/>
              </w:rPr>
              <w:t>9</w:t>
            </w:r>
          </w:p>
        </w:tc>
        <w:tc>
          <w:tcPr>
            <w:tcW w:w="2688" w:type="dxa"/>
            <w:noWrap w:val="0"/>
            <w:vAlign w:val="center"/>
          </w:tcPr>
          <w:p w14:paraId="174EA44D">
            <w:pPr>
              <w:pStyle w:val="8"/>
              <w:jc w:val="center"/>
              <w:rPr>
                <w:rFonts w:hint="eastAsia" w:ascii="宋体" w:hAnsi="宋体" w:eastAsia="宋体" w:cs="宋体"/>
                <w:kern w:val="2"/>
                <w:sz w:val="21"/>
                <w:szCs w:val="21"/>
                <w:highlight w:val="none"/>
                <w:vertAlign w:val="baseline"/>
                <w:lang w:val="en-US" w:eastAsia="zh-CN" w:bidi="ar-SA"/>
              </w:rPr>
            </w:pPr>
            <w:r>
              <w:rPr>
                <w:rFonts w:hint="eastAsia" w:ascii="宋体" w:hAnsi="宋体" w:eastAsia="宋体" w:cs="宋体"/>
                <w:sz w:val="21"/>
                <w:szCs w:val="21"/>
                <w:highlight w:val="none"/>
                <w:vertAlign w:val="baseline"/>
                <w:lang w:val="en-US" w:eastAsia="zh-CN"/>
              </w:rPr>
              <w:t>指针式拉压力计</w:t>
            </w:r>
          </w:p>
        </w:tc>
        <w:tc>
          <w:tcPr>
            <w:tcW w:w="2429" w:type="dxa"/>
            <w:noWrap w:val="0"/>
            <w:vAlign w:val="center"/>
          </w:tcPr>
          <w:p w14:paraId="142314C8">
            <w:pPr>
              <w:pStyle w:val="8"/>
              <w:jc w:val="center"/>
              <w:rPr>
                <w:rFonts w:hint="eastAsia" w:ascii="宋体" w:hAnsi="宋体" w:eastAsia="宋体" w:cs="宋体"/>
                <w:kern w:val="2"/>
                <w:sz w:val="21"/>
                <w:szCs w:val="21"/>
                <w:highlight w:val="none"/>
                <w:vertAlign w:val="baseline"/>
                <w:lang w:val="en-US" w:eastAsia="zh-CN" w:bidi="ar-SA"/>
              </w:rPr>
            </w:pPr>
            <w:r>
              <w:rPr>
                <w:rFonts w:hint="eastAsia" w:ascii="宋体" w:hAnsi="宋体" w:eastAsia="宋体" w:cs="宋体"/>
                <w:sz w:val="21"/>
                <w:szCs w:val="21"/>
                <w:highlight w:val="none"/>
              </w:rPr>
              <w:t>NK-500</w:t>
            </w:r>
            <w:r>
              <w:rPr>
                <w:rFonts w:hint="eastAsia" w:ascii="宋体" w:hAnsi="宋体" w:eastAsia="宋体" w:cs="宋体"/>
                <w:sz w:val="21"/>
                <w:szCs w:val="21"/>
                <w:highlight w:val="none"/>
                <w:lang w:val="en-US" w:eastAsia="zh-CN"/>
              </w:rPr>
              <w:t>/500N</w:t>
            </w:r>
          </w:p>
        </w:tc>
        <w:tc>
          <w:tcPr>
            <w:tcW w:w="1365" w:type="dxa"/>
            <w:noWrap w:val="0"/>
            <w:vAlign w:val="center"/>
          </w:tcPr>
          <w:p w14:paraId="3AC07D15">
            <w:pPr>
              <w:jc w:val="center"/>
              <w:rPr>
                <w:rFonts w:hint="eastAsia" w:ascii="宋体" w:hAnsi="宋体" w:eastAsia="宋体" w:cs="宋体"/>
                <w:kern w:val="2"/>
                <w:sz w:val="21"/>
                <w:szCs w:val="21"/>
                <w:highlight w:val="none"/>
                <w:vertAlign w:val="baseline"/>
                <w:lang w:val="en-US" w:eastAsia="zh-CN" w:bidi="ar-SA"/>
              </w:rPr>
            </w:pPr>
            <w:r>
              <w:rPr>
                <w:rFonts w:hint="eastAsia" w:ascii="宋体" w:hAnsi="宋体" w:eastAsia="宋体" w:cs="宋体"/>
                <w:kern w:val="2"/>
                <w:sz w:val="21"/>
                <w:szCs w:val="21"/>
                <w:highlight w:val="none"/>
                <w:vertAlign w:val="baseline"/>
                <w:lang w:val="en-US" w:eastAsia="zh-CN" w:bidi="ar-SA"/>
              </w:rPr>
              <w:t>1台</w:t>
            </w:r>
          </w:p>
        </w:tc>
        <w:tc>
          <w:tcPr>
            <w:tcW w:w="2004" w:type="dxa"/>
            <w:noWrap w:val="0"/>
            <w:vAlign w:val="top"/>
          </w:tcPr>
          <w:p w14:paraId="120A8BB8">
            <w:pPr>
              <w:pStyle w:val="28"/>
              <w:rPr>
                <w:sz w:val="21"/>
                <w:szCs w:val="21"/>
                <w:highlight w:val="none"/>
              </w:rPr>
            </w:pPr>
          </w:p>
        </w:tc>
      </w:tr>
    </w:tbl>
    <w:p w14:paraId="786E1685">
      <w:pPr>
        <w:pStyle w:val="27"/>
        <w:keepNext/>
        <w:keepLines w:val="0"/>
        <w:pageBreakBefore w:val="0"/>
        <w:widowControl w:val="0"/>
        <w:kinsoku/>
        <w:wordWrap/>
        <w:overflowPunct/>
        <w:topLinePunct w:val="0"/>
        <w:autoSpaceDE/>
        <w:autoSpaceDN/>
        <w:bidi w:val="0"/>
        <w:adjustRightInd/>
        <w:snapToGrid/>
        <w:spacing w:before="0" w:beforeLines="0" w:after="0" w:afterLines="0"/>
        <w:ind w:firstLine="723" w:firstLineChars="300"/>
        <w:jc w:val="both"/>
        <w:textAlignment w:val="auto"/>
        <w:rPr>
          <w:rFonts w:hint="eastAsia" w:ascii="宋体" w:hAnsi="宋体" w:eastAsia="宋体" w:cs="宋体"/>
          <w:b/>
          <w:bCs/>
          <w:sz w:val="24"/>
          <w:szCs w:val="24"/>
          <w:highlight w:val="none"/>
        </w:rPr>
      </w:pPr>
    </w:p>
    <w:p w14:paraId="173DB407">
      <w:pPr>
        <w:pStyle w:val="27"/>
        <w:keepNext/>
        <w:keepLines w:val="0"/>
        <w:pageBreakBefore w:val="0"/>
        <w:widowControl w:val="0"/>
        <w:kinsoku/>
        <w:wordWrap/>
        <w:overflowPunct/>
        <w:topLinePunct w:val="0"/>
        <w:autoSpaceDE/>
        <w:autoSpaceDN/>
        <w:bidi w:val="0"/>
        <w:adjustRightInd/>
        <w:snapToGrid/>
        <w:spacing w:before="0" w:beforeLines="0" w:after="0" w:afterLines="0"/>
        <w:ind w:firstLine="723" w:firstLineChars="300"/>
        <w:jc w:val="both"/>
        <w:textAlignment w:val="auto"/>
        <w:rPr>
          <w:rFonts w:hint="eastAsia" w:ascii="宋体" w:hAnsi="宋体" w:eastAsia="宋体" w:cs="宋体"/>
          <w:b/>
          <w:bCs/>
          <w:sz w:val="24"/>
          <w:szCs w:val="24"/>
          <w:highlight w:val="none"/>
        </w:rPr>
      </w:pPr>
      <w:r>
        <w:rPr>
          <w:rFonts w:hint="eastAsia" w:ascii="宋体" w:hAnsi="宋体" w:eastAsia="宋体" w:cs="宋体"/>
          <w:b/>
          <w:bCs/>
          <w:sz w:val="24"/>
          <w:szCs w:val="24"/>
          <w:highlight w:val="none"/>
          <w:lang w:val="en-US" w:eastAsia="zh-CN"/>
        </w:rPr>
        <w:t>3、</w:t>
      </w:r>
      <w:r>
        <w:rPr>
          <w:rFonts w:hint="eastAsia" w:ascii="宋体" w:hAnsi="宋体" w:eastAsia="宋体" w:cs="宋体"/>
          <w:b/>
          <w:bCs/>
          <w:sz w:val="24"/>
          <w:szCs w:val="24"/>
          <w:highlight w:val="none"/>
        </w:rPr>
        <w:t>项目范围</w:t>
      </w:r>
    </w:p>
    <w:tbl>
      <w:tblPr>
        <w:tblStyle w:val="14"/>
        <w:tblW w:w="9239" w:type="dxa"/>
        <w:jc w:val="center"/>
        <w:tblLayout w:type="fixed"/>
        <w:tblCellMar>
          <w:top w:w="0" w:type="dxa"/>
          <w:left w:w="108" w:type="dxa"/>
          <w:bottom w:w="0" w:type="dxa"/>
          <w:right w:w="108" w:type="dxa"/>
        </w:tblCellMar>
      </w:tblPr>
      <w:tblGrid>
        <w:gridCol w:w="1301"/>
        <w:gridCol w:w="1556"/>
        <w:gridCol w:w="2133"/>
        <w:gridCol w:w="1489"/>
        <w:gridCol w:w="1239"/>
        <w:gridCol w:w="1521"/>
      </w:tblGrid>
      <w:tr w14:paraId="0877F0E4">
        <w:tblPrEx>
          <w:tblCellMar>
            <w:top w:w="0" w:type="dxa"/>
            <w:left w:w="108" w:type="dxa"/>
            <w:bottom w:w="0" w:type="dxa"/>
            <w:right w:w="108" w:type="dxa"/>
          </w:tblCellMar>
        </w:tblPrEx>
        <w:trPr>
          <w:trHeight w:val="291" w:hRule="atLeast"/>
          <w:jc w:val="center"/>
        </w:trPr>
        <w:tc>
          <w:tcPr>
            <w:tcW w:w="1301" w:type="dxa"/>
            <w:tcBorders>
              <w:top w:val="single" w:color="auto" w:sz="4" w:space="0"/>
              <w:left w:val="single" w:color="auto" w:sz="4" w:space="0"/>
              <w:bottom w:val="single" w:color="auto" w:sz="4" w:space="0"/>
              <w:right w:val="single" w:color="auto" w:sz="4" w:space="0"/>
            </w:tcBorders>
            <w:noWrap/>
            <w:vAlign w:val="center"/>
          </w:tcPr>
          <w:p w14:paraId="480C378D">
            <w:pPr>
              <w:widowControl/>
              <w:jc w:val="center"/>
              <w:rPr>
                <w:rFonts w:ascii="宋体" w:hAnsi="宋体" w:cs="宋体"/>
                <w:b/>
                <w:bCs/>
                <w:color w:val="auto"/>
                <w:kern w:val="0"/>
                <w:szCs w:val="21"/>
                <w:highlight w:val="none"/>
              </w:rPr>
            </w:pPr>
            <w:r>
              <w:rPr>
                <w:rFonts w:hint="eastAsia" w:ascii="宋体" w:hAnsi="宋体" w:cs="宋体"/>
                <w:b/>
                <w:bCs/>
                <w:color w:val="auto"/>
                <w:kern w:val="0"/>
                <w:szCs w:val="21"/>
                <w:highlight w:val="none"/>
              </w:rPr>
              <w:t>序号</w:t>
            </w:r>
          </w:p>
        </w:tc>
        <w:tc>
          <w:tcPr>
            <w:tcW w:w="1556" w:type="dxa"/>
            <w:tcBorders>
              <w:top w:val="single" w:color="auto" w:sz="4" w:space="0"/>
              <w:left w:val="nil"/>
              <w:bottom w:val="single" w:color="auto" w:sz="4" w:space="0"/>
              <w:right w:val="single" w:color="auto" w:sz="4" w:space="0"/>
            </w:tcBorders>
            <w:noWrap/>
            <w:vAlign w:val="center"/>
          </w:tcPr>
          <w:p w14:paraId="0E57A680">
            <w:pPr>
              <w:widowControl/>
              <w:jc w:val="center"/>
              <w:rPr>
                <w:rFonts w:hint="eastAsia" w:ascii="宋体" w:hAnsi="宋体" w:eastAsia="宋体" w:cs="宋体"/>
                <w:b/>
                <w:bCs/>
                <w:color w:val="auto"/>
                <w:kern w:val="0"/>
                <w:szCs w:val="21"/>
                <w:highlight w:val="none"/>
                <w:lang w:val="en-US" w:eastAsia="zh-CN"/>
              </w:rPr>
            </w:pPr>
            <w:r>
              <w:rPr>
                <w:rFonts w:hint="eastAsia" w:ascii="宋体" w:hAnsi="宋体" w:cs="宋体"/>
                <w:b/>
                <w:bCs/>
                <w:color w:val="auto"/>
                <w:kern w:val="0"/>
                <w:szCs w:val="21"/>
                <w:highlight w:val="none"/>
                <w:lang w:val="en-US" w:eastAsia="zh-CN"/>
              </w:rPr>
              <w:t>类别</w:t>
            </w:r>
          </w:p>
        </w:tc>
        <w:tc>
          <w:tcPr>
            <w:tcW w:w="2133" w:type="dxa"/>
            <w:tcBorders>
              <w:top w:val="single" w:color="auto" w:sz="4" w:space="0"/>
              <w:left w:val="nil"/>
              <w:bottom w:val="single" w:color="auto" w:sz="4" w:space="0"/>
              <w:right w:val="single" w:color="auto" w:sz="4" w:space="0"/>
            </w:tcBorders>
            <w:noWrap/>
            <w:vAlign w:val="center"/>
          </w:tcPr>
          <w:p w14:paraId="19447BD6">
            <w:pPr>
              <w:widowControl/>
              <w:jc w:val="center"/>
              <w:rPr>
                <w:rFonts w:hint="default" w:ascii="宋体" w:hAnsi="宋体" w:eastAsia="宋体" w:cs="宋体"/>
                <w:b/>
                <w:bCs/>
                <w:color w:val="auto"/>
                <w:kern w:val="0"/>
                <w:szCs w:val="21"/>
                <w:highlight w:val="none"/>
                <w:lang w:val="en-US" w:eastAsia="zh-CN"/>
              </w:rPr>
            </w:pPr>
            <w:r>
              <w:rPr>
                <w:rFonts w:hint="eastAsia" w:ascii="宋体" w:hAnsi="宋体" w:cs="宋体"/>
                <w:b/>
                <w:bCs/>
                <w:color w:val="auto"/>
                <w:kern w:val="0"/>
                <w:szCs w:val="21"/>
                <w:highlight w:val="none"/>
                <w:lang w:val="en-US" w:eastAsia="zh-CN"/>
              </w:rPr>
              <w:t>建筑物名称</w:t>
            </w:r>
          </w:p>
        </w:tc>
        <w:tc>
          <w:tcPr>
            <w:tcW w:w="1489" w:type="dxa"/>
            <w:tcBorders>
              <w:top w:val="single" w:color="auto" w:sz="4" w:space="0"/>
              <w:left w:val="single" w:color="auto" w:sz="4" w:space="0"/>
              <w:bottom w:val="single" w:color="auto" w:sz="4" w:space="0"/>
              <w:right w:val="single" w:color="auto" w:sz="4" w:space="0"/>
            </w:tcBorders>
            <w:noWrap/>
            <w:vAlign w:val="center"/>
          </w:tcPr>
          <w:p w14:paraId="53590D41">
            <w:pPr>
              <w:widowControl/>
              <w:jc w:val="center"/>
              <w:rPr>
                <w:rFonts w:hint="default" w:ascii="宋体" w:hAnsi="宋体" w:eastAsia="宋体" w:cs="宋体"/>
                <w:b/>
                <w:bCs/>
                <w:color w:val="auto"/>
                <w:kern w:val="0"/>
                <w:szCs w:val="21"/>
                <w:highlight w:val="none"/>
                <w:lang w:val="en-US" w:eastAsia="zh-CN"/>
              </w:rPr>
            </w:pPr>
            <w:r>
              <w:rPr>
                <w:rFonts w:hint="eastAsia" w:ascii="宋体" w:hAnsi="宋体" w:cs="宋体"/>
                <w:b/>
                <w:bCs/>
                <w:color w:val="auto"/>
                <w:kern w:val="0"/>
                <w:szCs w:val="21"/>
                <w:highlight w:val="none"/>
                <w:lang w:val="en-US" w:eastAsia="zh-CN"/>
              </w:rPr>
              <w:t>建筑面积（</w:t>
            </w:r>
            <w:r>
              <w:rPr>
                <w:rFonts w:hint="default" w:ascii="宋体" w:hAnsi="宋体" w:cs="宋体"/>
                <w:b/>
                <w:bCs/>
                <w:color w:val="auto"/>
                <w:kern w:val="0"/>
                <w:szCs w:val="21"/>
                <w:highlight w:val="none"/>
                <w:lang w:val="en-US" w:eastAsia="zh-CN"/>
              </w:rPr>
              <w:t>m</w:t>
            </w:r>
            <w:r>
              <w:rPr>
                <w:rFonts w:hint="default" w:ascii="宋体" w:hAnsi="宋体" w:cs="宋体"/>
                <w:b/>
                <w:bCs/>
                <w:color w:val="auto"/>
                <w:kern w:val="0"/>
                <w:szCs w:val="21"/>
                <w:highlight w:val="none"/>
                <w:vertAlign w:val="superscript"/>
                <w:lang w:val="en-US" w:eastAsia="zh-CN"/>
              </w:rPr>
              <w:t>2</w:t>
            </w:r>
            <w:r>
              <w:rPr>
                <w:rFonts w:hint="eastAsia" w:ascii="宋体" w:hAnsi="宋体" w:cs="宋体"/>
                <w:b/>
                <w:bCs/>
                <w:color w:val="auto"/>
                <w:kern w:val="0"/>
                <w:szCs w:val="21"/>
                <w:highlight w:val="none"/>
                <w:lang w:val="en-US" w:eastAsia="zh-CN"/>
              </w:rPr>
              <w:t>）</w:t>
            </w:r>
          </w:p>
        </w:tc>
        <w:tc>
          <w:tcPr>
            <w:tcW w:w="1239" w:type="dxa"/>
            <w:tcBorders>
              <w:top w:val="single" w:color="auto" w:sz="4" w:space="0"/>
              <w:left w:val="single" w:color="auto" w:sz="4" w:space="0"/>
              <w:bottom w:val="single" w:color="auto" w:sz="4" w:space="0"/>
              <w:right w:val="single" w:color="auto" w:sz="4" w:space="0"/>
            </w:tcBorders>
            <w:noWrap/>
            <w:vAlign w:val="center"/>
          </w:tcPr>
          <w:p w14:paraId="1725F5F0">
            <w:pPr>
              <w:widowControl/>
              <w:jc w:val="center"/>
              <w:rPr>
                <w:rFonts w:hint="default" w:ascii="宋体" w:hAnsi="宋体" w:eastAsia="宋体" w:cs="宋体"/>
                <w:b/>
                <w:bCs/>
                <w:color w:val="auto"/>
                <w:kern w:val="0"/>
                <w:szCs w:val="21"/>
                <w:highlight w:val="none"/>
                <w:lang w:val="en-US" w:eastAsia="zh-CN"/>
              </w:rPr>
            </w:pPr>
            <w:r>
              <w:rPr>
                <w:rFonts w:hint="eastAsia" w:ascii="宋体" w:hAnsi="宋体" w:cs="宋体"/>
                <w:b/>
                <w:bCs/>
                <w:color w:val="auto"/>
                <w:kern w:val="0"/>
                <w:szCs w:val="21"/>
                <w:highlight w:val="none"/>
                <w:lang w:val="en-US" w:eastAsia="zh-CN"/>
              </w:rPr>
              <w:t>楼层数</w:t>
            </w:r>
          </w:p>
        </w:tc>
        <w:tc>
          <w:tcPr>
            <w:tcW w:w="1521" w:type="dxa"/>
            <w:tcBorders>
              <w:top w:val="single" w:color="auto" w:sz="4" w:space="0"/>
              <w:left w:val="single" w:color="auto" w:sz="4" w:space="0"/>
              <w:bottom w:val="single" w:color="auto" w:sz="4" w:space="0"/>
              <w:right w:val="single" w:color="auto" w:sz="4" w:space="0"/>
            </w:tcBorders>
            <w:noWrap/>
            <w:vAlign w:val="center"/>
          </w:tcPr>
          <w:p w14:paraId="50DD5BF7">
            <w:pPr>
              <w:widowControl/>
              <w:jc w:val="center"/>
              <w:rPr>
                <w:rFonts w:hint="default" w:ascii="宋体" w:hAnsi="宋体" w:cs="宋体"/>
                <w:b/>
                <w:bCs/>
                <w:color w:val="auto"/>
                <w:kern w:val="0"/>
                <w:szCs w:val="21"/>
                <w:highlight w:val="none"/>
                <w:lang w:val="en-US" w:eastAsia="zh-CN"/>
              </w:rPr>
            </w:pPr>
            <w:r>
              <w:rPr>
                <w:rFonts w:hint="eastAsia" w:ascii="宋体" w:hAnsi="宋体" w:cs="宋体"/>
                <w:b/>
                <w:bCs/>
                <w:color w:val="auto"/>
                <w:kern w:val="0"/>
                <w:szCs w:val="21"/>
                <w:highlight w:val="none"/>
                <w:lang w:val="en-US" w:eastAsia="zh-CN"/>
              </w:rPr>
              <w:t>备注</w:t>
            </w:r>
          </w:p>
        </w:tc>
      </w:tr>
      <w:tr w14:paraId="119FAE78">
        <w:tblPrEx>
          <w:tblCellMar>
            <w:top w:w="0" w:type="dxa"/>
            <w:left w:w="108" w:type="dxa"/>
            <w:bottom w:w="0" w:type="dxa"/>
            <w:right w:w="108" w:type="dxa"/>
          </w:tblCellMar>
        </w:tblPrEx>
        <w:trPr>
          <w:trHeight w:val="324" w:hRule="atLeast"/>
          <w:jc w:val="center"/>
        </w:trPr>
        <w:tc>
          <w:tcPr>
            <w:tcW w:w="1301" w:type="dxa"/>
            <w:tcBorders>
              <w:top w:val="nil"/>
              <w:left w:val="single" w:color="auto" w:sz="4" w:space="0"/>
              <w:bottom w:val="single" w:color="auto" w:sz="4" w:space="0"/>
              <w:right w:val="single" w:color="auto" w:sz="4" w:space="0"/>
            </w:tcBorders>
            <w:noWrap/>
            <w:vAlign w:val="center"/>
          </w:tcPr>
          <w:p w14:paraId="758B5B18">
            <w:pPr>
              <w:widowControl/>
              <w:jc w:val="center"/>
              <w:rPr>
                <w:rFonts w:ascii="宋体" w:hAnsi="宋体" w:cs="宋体"/>
                <w:color w:val="000000"/>
                <w:kern w:val="0"/>
                <w:szCs w:val="21"/>
                <w:highlight w:val="none"/>
              </w:rPr>
            </w:pPr>
            <w:r>
              <w:rPr>
                <w:rFonts w:hint="eastAsia" w:ascii="宋体" w:hAnsi="宋体" w:cs="宋体"/>
                <w:color w:val="000000"/>
                <w:kern w:val="0"/>
                <w:szCs w:val="21"/>
                <w:highlight w:val="none"/>
              </w:rPr>
              <w:t>1</w:t>
            </w:r>
          </w:p>
        </w:tc>
        <w:tc>
          <w:tcPr>
            <w:tcW w:w="1556" w:type="dxa"/>
            <w:vMerge w:val="restart"/>
            <w:tcBorders>
              <w:top w:val="nil"/>
              <w:left w:val="nil"/>
              <w:right w:val="single" w:color="auto" w:sz="4" w:space="0"/>
            </w:tcBorders>
            <w:noWrap/>
            <w:vAlign w:val="center"/>
          </w:tcPr>
          <w:p w14:paraId="11B4A58C">
            <w:pPr>
              <w:widowControl/>
              <w:jc w:val="both"/>
              <w:rPr>
                <w:rFonts w:hint="default" w:ascii="宋体" w:hAnsi="宋体" w:eastAsia="宋体" w:cs="宋体"/>
                <w:color w:val="000000"/>
                <w:kern w:val="0"/>
                <w:szCs w:val="21"/>
                <w:highlight w:val="none"/>
                <w:lang w:val="en-US" w:eastAsia="zh-CN"/>
              </w:rPr>
            </w:pPr>
            <w:r>
              <w:rPr>
                <w:rFonts w:hint="eastAsia" w:ascii="宋体" w:hAnsi="宋体" w:cs="宋体"/>
                <w:color w:val="000000"/>
                <w:kern w:val="0"/>
                <w:szCs w:val="21"/>
                <w:highlight w:val="none"/>
                <w:lang w:val="en-US" w:eastAsia="zh-CN"/>
              </w:rPr>
              <w:t>教学行政及辅助用房</w:t>
            </w:r>
          </w:p>
        </w:tc>
        <w:tc>
          <w:tcPr>
            <w:tcW w:w="2133" w:type="dxa"/>
            <w:tcBorders>
              <w:top w:val="nil"/>
              <w:left w:val="nil"/>
              <w:bottom w:val="single" w:color="auto" w:sz="4" w:space="0"/>
              <w:right w:val="single" w:color="auto" w:sz="4" w:space="0"/>
            </w:tcBorders>
            <w:noWrap/>
            <w:vAlign w:val="center"/>
          </w:tcPr>
          <w:p w14:paraId="24D625A3">
            <w:pPr>
              <w:widowControl/>
              <w:jc w:val="center"/>
              <w:rPr>
                <w:rFonts w:hint="default" w:ascii="宋体" w:hAnsi="宋体" w:eastAsia="宋体" w:cs="宋体"/>
                <w:color w:val="000000"/>
                <w:kern w:val="0"/>
                <w:szCs w:val="21"/>
                <w:highlight w:val="none"/>
                <w:lang w:val="en-US" w:eastAsia="zh-CN"/>
              </w:rPr>
            </w:pPr>
            <w:r>
              <w:rPr>
                <w:rFonts w:hint="eastAsia" w:ascii="宋体" w:hAnsi="宋体" w:cs="宋体"/>
                <w:color w:val="000000"/>
                <w:kern w:val="0"/>
                <w:szCs w:val="21"/>
                <w:highlight w:val="none"/>
                <w:lang w:val="en-US" w:eastAsia="zh-CN"/>
              </w:rPr>
              <w:t>1#、2#、3#、5#教学楼</w:t>
            </w:r>
          </w:p>
        </w:tc>
        <w:tc>
          <w:tcPr>
            <w:tcW w:w="1489" w:type="dxa"/>
            <w:tcBorders>
              <w:top w:val="single" w:color="auto" w:sz="4" w:space="0"/>
              <w:left w:val="single" w:color="auto" w:sz="4" w:space="0"/>
              <w:right w:val="single" w:color="auto" w:sz="4" w:space="0"/>
            </w:tcBorders>
            <w:noWrap w:val="0"/>
            <w:vAlign w:val="center"/>
          </w:tcPr>
          <w:p w14:paraId="69B0FA1A">
            <w:pPr>
              <w:widowControl/>
              <w:jc w:val="center"/>
              <w:rPr>
                <w:rFonts w:hint="default" w:ascii="宋体" w:hAnsi="宋体" w:cs="宋体"/>
                <w:color w:val="000000"/>
                <w:kern w:val="0"/>
                <w:szCs w:val="21"/>
                <w:highlight w:val="none"/>
                <w:lang w:val="en-US"/>
              </w:rPr>
            </w:pPr>
            <w:r>
              <w:rPr>
                <w:rFonts w:hint="default" w:ascii="宋体" w:hAnsi="宋体" w:cs="宋体"/>
                <w:color w:val="000000"/>
                <w:kern w:val="0"/>
                <w:szCs w:val="21"/>
                <w:highlight w:val="none"/>
                <w:lang w:val="en-US"/>
              </w:rPr>
              <w:t>8546.15</w:t>
            </w:r>
          </w:p>
        </w:tc>
        <w:tc>
          <w:tcPr>
            <w:tcW w:w="1239" w:type="dxa"/>
            <w:tcBorders>
              <w:top w:val="single" w:color="auto" w:sz="4" w:space="0"/>
              <w:left w:val="single" w:color="auto" w:sz="4" w:space="0"/>
              <w:bottom w:val="single" w:color="auto" w:sz="4" w:space="0"/>
              <w:right w:val="single" w:color="auto" w:sz="4" w:space="0"/>
            </w:tcBorders>
            <w:noWrap w:val="0"/>
            <w:vAlign w:val="center"/>
          </w:tcPr>
          <w:p w14:paraId="1C10A2CB">
            <w:pPr>
              <w:widowControl/>
              <w:jc w:val="center"/>
              <w:rPr>
                <w:rFonts w:hint="default" w:ascii="宋体" w:hAnsi="宋体" w:eastAsia="宋体" w:cs="宋体"/>
                <w:color w:val="000000"/>
                <w:kern w:val="0"/>
                <w:szCs w:val="21"/>
                <w:highlight w:val="none"/>
                <w:lang w:val="en-US" w:eastAsia="zh-CN"/>
              </w:rPr>
            </w:pPr>
            <w:r>
              <w:rPr>
                <w:rFonts w:hint="eastAsia" w:ascii="宋体" w:hAnsi="宋体" w:cs="宋体"/>
                <w:color w:val="000000"/>
                <w:kern w:val="0"/>
                <w:szCs w:val="21"/>
                <w:highlight w:val="none"/>
                <w:lang w:val="en-US" w:eastAsia="zh-CN"/>
              </w:rPr>
              <w:t>6/5/6/2</w:t>
            </w:r>
          </w:p>
        </w:tc>
        <w:tc>
          <w:tcPr>
            <w:tcW w:w="1521" w:type="dxa"/>
            <w:vMerge w:val="restart"/>
            <w:tcBorders>
              <w:top w:val="single" w:color="auto" w:sz="4" w:space="0"/>
              <w:left w:val="single" w:color="auto" w:sz="4" w:space="0"/>
              <w:right w:val="single" w:color="auto" w:sz="4" w:space="0"/>
            </w:tcBorders>
            <w:noWrap w:val="0"/>
            <w:vAlign w:val="center"/>
          </w:tcPr>
          <w:p w14:paraId="54A126DA">
            <w:pPr>
              <w:widowControl/>
              <w:jc w:val="center"/>
              <w:rPr>
                <w:rFonts w:hint="eastAsia" w:ascii="宋体" w:hAnsi="宋体" w:cs="宋体"/>
                <w:color w:val="000000"/>
                <w:kern w:val="0"/>
                <w:szCs w:val="21"/>
                <w:highlight w:val="none"/>
                <w:lang w:val="en-US" w:eastAsia="zh-CN"/>
              </w:rPr>
            </w:pPr>
            <w:r>
              <w:rPr>
                <w:rFonts w:hint="eastAsia"/>
                <w:b w:val="0"/>
                <w:bCs w:val="0"/>
                <w:kern w:val="0"/>
                <w:szCs w:val="28"/>
                <w:highlight w:val="none"/>
                <w:lang w:val="en-US" w:eastAsia="zh-CN"/>
              </w:rPr>
              <w:t>根据检测内容完成测点不少于780点</w:t>
            </w:r>
          </w:p>
        </w:tc>
      </w:tr>
      <w:tr w14:paraId="230745F2">
        <w:tblPrEx>
          <w:tblCellMar>
            <w:top w:w="0" w:type="dxa"/>
            <w:left w:w="108" w:type="dxa"/>
            <w:bottom w:w="0" w:type="dxa"/>
            <w:right w:w="108" w:type="dxa"/>
          </w:tblCellMar>
        </w:tblPrEx>
        <w:trPr>
          <w:trHeight w:val="172" w:hRule="atLeast"/>
          <w:jc w:val="center"/>
        </w:trPr>
        <w:tc>
          <w:tcPr>
            <w:tcW w:w="1301" w:type="dxa"/>
            <w:tcBorders>
              <w:top w:val="nil"/>
              <w:left w:val="single" w:color="auto" w:sz="4" w:space="0"/>
              <w:bottom w:val="single" w:color="auto" w:sz="4" w:space="0"/>
              <w:right w:val="single" w:color="auto" w:sz="4" w:space="0"/>
            </w:tcBorders>
            <w:noWrap/>
            <w:vAlign w:val="center"/>
          </w:tcPr>
          <w:p w14:paraId="4AB2719B">
            <w:pPr>
              <w:widowControl/>
              <w:jc w:val="center"/>
              <w:rPr>
                <w:rFonts w:hint="eastAsia" w:ascii="宋体" w:hAnsi="宋体" w:eastAsia="宋体" w:cs="宋体"/>
                <w:color w:val="000000"/>
                <w:kern w:val="0"/>
                <w:szCs w:val="21"/>
                <w:highlight w:val="none"/>
                <w:lang w:val="en-US" w:eastAsia="zh-CN"/>
              </w:rPr>
            </w:pPr>
            <w:r>
              <w:rPr>
                <w:rFonts w:hint="eastAsia" w:ascii="宋体" w:hAnsi="宋体" w:cs="宋体"/>
                <w:color w:val="000000"/>
                <w:kern w:val="0"/>
                <w:szCs w:val="21"/>
                <w:highlight w:val="none"/>
                <w:lang w:val="en-US" w:eastAsia="zh-CN"/>
              </w:rPr>
              <w:t>2</w:t>
            </w:r>
          </w:p>
        </w:tc>
        <w:tc>
          <w:tcPr>
            <w:tcW w:w="1556" w:type="dxa"/>
            <w:vMerge w:val="continue"/>
            <w:tcBorders>
              <w:left w:val="nil"/>
              <w:right w:val="single" w:color="auto" w:sz="4" w:space="0"/>
            </w:tcBorders>
            <w:noWrap/>
            <w:vAlign w:val="center"/>
          </w:tcPr>
          <w:p w14:paraId="12BE9A95">
            <w:pPr>
              <w:widowControl/>
              <w:jc w:val="both"/>
              <w:rPr>
                <w:rFonts w:hint="eastAsia" w:ascii="宋体" w:hAnsi="宋体" w:cs="宋体"/>
                <w:color w:val="000000"/>
                <w:kern w:val="0"/>
                <w:szCs w:val="21"/>
                <w:highlight w:val="none"/>
                <w:lang w:val="en-US" w:eastAsia="zh-CN"/>
              </w:rPr>
            </w:pPr>
          </w:p>
        </w:tc>
        <w:tc>
          <w:tcPr>
            <w:tcW w:w="2133" w:type="dxa"/>
            <w:tcBorders>
              <w:top w:val="nil"/>
              <w:left w:val="nil"/>
              <w:bottom w:val="single" w:color="auto" w:sz="4" w:space="0"/>
              <w:right w:val="single" w:color="auto" w:sz="4" w:space="0"/>
            </w:tcBorders>
            <w:noWrap/>
            <w:vAlign w:val="center"/>
          </w:tcPr>
          <w:p w14:paraId="0A0FD79E">
            <w:pPr>
              <w:widowControl/>
              <w:jc w:val="center"/>
              <w:rPr>
                <w:rFonts w:hint="eastAsia" w:ascii="宋体" w:hAnsi="宋体" w:eastAsia="宋体" w:cs="宋体"/>
                <w:color w:val="000000"/>
                <w:kern w:val="0"/>
                <w:sz w:val="22"/>
                <w:szCs w:val="21"/>
                <w:highlight w:val="none"/>
                <w:lang w:val="en-US" w:eastAsia="zh-CN" w:bidi="zh-CN"/>
              </w:rPr>
            </w:pPr>
            <w:r>
              <w:rPr>
                <w:rFonts w:hint="eastAsia" w:ascii="宋体" w:hAnsi="宋体" w:cs="宋体"/>
                <w:color w:val="000000"/>
                <w:kern w:val="0"/>
                <w:szCs w:val="21"/>
                <w:highlight w:val="none"/>
                <w:lang w:val="en-US" w:eastAsia="zh-CN"/>
              </w:rPr>
              <w:t>6#教学楼</w:t>
            </w:r>
          </w:p>
        </w:tc>
        <w:tc>
          <w:tcPr>
            <w:tcW w:w="1489" w:type="dxa"/>
            <w:tcBorders>
              <w:top w:val="single" w:color="auto" w:sz="4" w:space="0"/>
              <w:left w:val="single" w:color="auto" w:sz="4" w:space="0"/>
              <w:right w:val="single" w:color="auto" w:sz="4" w:space="0"/>
            </w:tcBorders>
            <w:noWrap w:val="0"/>
            <w:vAlign w:val="center"/>
          </w:tcPr>
          <w:p w14:paraId="0532F53B">
            <w:pPr>
              <w:widowControl/>
              <w:jc w:val="center"/>
              <w:rPr>
                <w:rFonts w:hint="default" w:ascii="宋体" w:hAnsi="宋体" w:eastAsia="宋体" w:cs="宋体"/>
                <w:color w:val="000000"/>
                <w:kern w:val="0"/>
                <w:sz w:val="22"/>
                <w:szCs w:val="21"/>
                <w:highlight w:val="none"/>
                <w:lang w:val="en-US" w:eastAsia="zh-CN" w:bidi="zh-CN"/>
              </w:rPr>
            </w:pPr>
            <w:r>
              <w:rPr>
                <w:rFonts w:hint="eastAsia" w:ascii="宋体" w:hAnsi="宋体" w:cs="宋体"/>
                <w:color w:val="000000"/>
                <w:kern w:val="0"/>
                <w:szCs w:val="21"/>
                <w:highlight w:val="none"/>
                <w:lang w:val="en-US" w:eastAsia="zh-CN"/>
              </w:rPr>
              <w:t>5524.00</w:t>
            </w:r>
          </w:p>
        </w:tc>
        <w:tc>
          <w:tcPr>
            <w:tcW w:w="1239" w:type="dxa"/>
            <w:tcBorders>
              <w:top w:val="single" w:color="auto" w:sz="4" w:space="0"/>
              <w:left w:val="single" w:color="auto" w:sz="4" w:space="0"/>
              <w:bottom w:val="single" w:color="auto" w:sz="4" w:space="0"/>
              <w:right w:val="single" w:color="auto" w:sz="4" w:space="0"/>
            </w:tcBorders>
            <w:noWrap w:val="0"/>
            <w:vAlign w:val="center"/>
          </w:tcPr>
          <w:p w14:paraId="295BC9C7">
            <w:pPr>
              <w:widowControl/>
              <w:jc w:val="center"/>
              <w:rPr>
                <w:rFonts w:hint="eastAsia" w:ascii="宋体" w:hAnsi="宋体" w:eastAsia="宋体" w:cs="宋体"/>
                <w:color w:val="000000"/>
                <w:kern w:val="0"/>
                <w:sz w:val="22"/>
                <w:szCs w:val="21"/>
                <w:highlight w:val="none"/>
                <w:lang w:val="en-US" w:eastAsia="zh-CN" w:bidi="zh-CN"/>
              </w:rPr>
            </w:pPr>
            <w:r>
              <w:rPr>
                <w:rFonts w:hint="eastAsia" w:ascii="宋体" w:hAnsi="宋体" w:cs="宋体"/>
                <w:color w:val="000000"/>
                <w:kern w:val="0"/>
                <w:szCs w:val="21"/>
                <w:highlight w:val="none"/>
                <w:lang w:val="en-US" w:eastAsia="zh-CN"/>
              </w:rPr>
              <w:t>9</w:t>
            </w:r>
          </w:p>
        </w:tc>
        <w:tc>
          <w:tcPr>
            <w:tcW w:w="1521" w:type="dxa"/>
            <w:vMerge w:val="continue"/>
            <w:tcBorders>
              <w:left w:val="single" w:color="auto" w:sz="4" w:space="0"/>
              <w:right w:val="single" w:color="auto" w:sz="4" w:space="0"/>
            </w:tcBorders>
            <w:noWrap w:val="0"/>
            <w:vAlign w:val="center"/>
          </w:tcPr>
          <w:p w14:paraId="14EAB906">
            <w:pPr>
              <w:widowControl/>
              <w:jc w:val="center"/>
              <w:rPr>
                <w:rFonts w:hint="eastAsia" w:ascii="宋体" w:hAnsi="宋体" w:cs="宋体"/>
                <w:color w:val="000000"/>
                <w:kern w:val="0"/>
                <w:szCs w:val="21"/>
                <w:highlight w:val="none"/>
                <w:lang w:val="en-US" w:eastAsia="zh-CN"/>
              </w:rPr>
            </w:pPr>
          </w:p>
        </w:tc>
      </w:tr>
      <w:tr w14:paraId="5AE707E6">
        <w:tblPrEx>
          <w:tblCellMar>
            <w:top w:w="0" w:type="dxa"/>
            <w:left w:w="108" w:type="dxa"/>
            <w:bottom w:w="0" w:type="dxa"/>
            <w:right w:w="108" w:type="dxa"/>
          </w:tblCellMar>
        </w:tblPrEx>
        <w:trPr>
          <w:trHeight w:val="236" w:hRule="atLeast"/>
          <w:jc w:val="center"/>
        </w:trPr>
        <w:tc>
          <w:tcPr>
            <w:tcW w:w="1301" w:type="dxa"/>
            <w:tcBorders>
              <w:top w:val="single" w:color="auto" w:sz="4" w:space="0"/>
              <w:left w:val="single" w:color="auto" w:sz="4" w:space="0"/>
              <w:bottom w:val="single" w:color="auto" w:sz="4" w:space="0"/>
              <w:right w:val="single" w:color="auto" w:sz="4" w:space="0"/>
            </w:tcBorders>
            <w:noWrap/>
            <w:vAlign w:val="center"/>
          </w:tcPr>
          <w:p w14:paraId="1DEECD22">
            <w:pPr>
              <w:widowControl/>
              <w:jc w:val="center"/>
              <w:rPr>
                <w:rFonts w:hint="eastAsia" w:ascii="宋体" w:hAnsi="宋体" w:eastAsia="宋体" w:cs="宋体"/>
                <w:color w:val="000000"/>
                <w:kern w:val="0"/>
                <w:szCs w:val="21"/>
                <w:highlight w:val="none"/>
                <w:lang w:val="en-US" w:eastAsia="zh-CN"/>
              </w:rPr>
            </w:pPr>
            <w:r>
              <w:rPr>
                <w:rFonts w:hint="eastAsia" w:ascii="宋体" w:hAnsi="宋体" w:cs="宋体"/>
                <w:color w:val="000000"/>
                <w:kern w:val="0"/>
                <w:szCs w:val="21"/>
                <w:highlight w:val="none"/>
                <w:lang w:val="en-US" w:eastAsia="zh-CN"/>
              </w:rPr>
              <w:t>3</w:t>
            </w:r>
          </w:p>
        </w:tc>
        <w:tc>
          <w:tcPr>
            <w:tcW w:w="1556" w:type="dxa"/>
            <w:vMerge w:val="continue"/>
            <w:tcBorders>
              <w:left w:val="nil"/>
              <w:right w:val="single" w:color="auto" w:sz="4" w:space="0"/>
            </w:tcBorders>
            <w:noWrap w:val="0"/>
            <w:vAlign w:val="center"/>
          </w:tcPr>
          <w:p w14:paraId="43173C3A">
            <w:pPr>
              <w:widowControl/>
              <w:jc w:val="center"/>
              <w:rPr>
                <w:rFonts w:hint="default" w:ascii="宋体" w:hAnsi="宋体" w:eastAsia="宋体" w:cs="宋体"/>
                <w:color w:val="000000"/>
                <w:kern w:val="0"/>
                <w:szCs w:val="21"/>
                <w:highlight w:val="none"/>
                <w:lang w:val="en-US" w:eastAsia="zh-CN"/>
              </w:rPr>
            </w:pPr>
          </w:p>
        </w:tc>
        <w:tc>
          <w:tcPr>
            <w:tcW w:w="2133" w:type="dxa"/>
            <w:tcBorders>
              <w:top w:val="single" w:color="auto" w:sz="4" w:space="0"/>
              <w:left w:val="nil"/>
              <w:bottom w:val="single" w:color="auto" w:sz="4" w:space="0"/>
              <w:right w:val="single" w:color="auto" w:sz="4" w:space="0"/>
            </w:tcBorders>
            <w:noWrap/>
            <w:vAlign w:val="center"/>
          </w:tcPr>
          <w:p w14:paraId="7A683BBC">
            <w:pPr>
              <w:widowControl/>
              <w:jc w:val="center"/>
              <w:rPr>
                <w:rFonts w:hint="default" w:ascii="宋体" w:hAnsi="宋体" w:eastAsia="宋体" w:cs="宋体"/>
                <w:color w:val="000000"/>
                <w:kern w:val="0"/>
                <w:szCs w:val="21"/>
                <w:highlight w:val="none"/>
                <w:lang w:val="en-US" w:eastAsia="zh-CN"/>
              </w:rPr>
            </w:pPr>
            <w:r>
              <w:rPr>
                <w:rFonts w:hint="eastAsia" w:ascii="宋体" w:hAnsi="宋体" w:cs="宋体"/>
                <w:color w:val="000000"/>
                <w:kern w:val="0"/>
                <w:szCs w:val="21"/>
                <w:highlight w:val="none"/>
                <w:lang w:val="en-US" w:eastAsia="zh-CN"/>
              </w:rPr>
              <w:t>7#教学楼</w:t>
            </w:r>
          </w:p>
        </w:tc>
        <w:tc>
          <w:tcPr>
            <w:tcW w:w="1489" w:type="dxa"/>
            <w:tcBorders>
              <w:top w:val="single" w:color="auto" w:sz="4" w:space="0"/>
              <w:left w:val="single" w:color="auto" w:sz="4" w:space="0"/>
              <w:bottom w:val="single" w:color="auto" w:sz="4" w:space="0"/>
              <w:right w:val="single" w:color="auto" w:sz="4" w:space="0"/>
            </w:tcBorders>
            <w:noWrap w:val="0"/>
            <w:vAlign w:val="center"/>
          </w:tcPr>
          <w:p w14:paraId="55410CC6">
            <w:pPr>
              <w:widowControl/>
              <w:jc w:val="center"/>
              <w:rPr>
                <w:rFonts w:hint="eastAsia" w:ascii="宋体" w:hAnsi="宋体" w:eastAsia="宋体" w:cs="宋体"/>
                <w:color w:val="000000"/>
                <w:kern w:val="0"/>
                <w:sz w:val="21"/>
                <w:szCs w:val="21"/>
                <w:highlight w:val="none"/>
                <w:lang w:val="en-US" w:eastAsia="zh-CN" w:bidi="ar-SA"/>
              </w:rPr>
            </w:pPr>
            <w:r>
              <w:rPr>
                <w:rFonts w:hint="default" w:ascii="宋体" w:hAnsi="宋体" w:cs="宋体"/>
                <w:color w:val="000000"/>
                <w:kern w:val="0"/>
                <w:szCs w:val="21"/>
                <w:highlight w:val="none"/>
                <w:lang w:val="en-US"/>
              </w:rPr>
              <w:t>5418.9</w:t>
            </w:r>
            <w:r>
              <w:rPr>
                <w:rFonts w:hint="eastAsia" w:ascii="宋体" w:hAnsi="宋体" w:cs="宋体"/>
                <w:color w:val="000000"/>
                <w:kern w:val="0"/>
                <w:szCs w:val="21"/>
                <w:highlight w:val="none"/>
                <w:lang w:val="en-US" w:eastAsia="zh-CN"/>
              </w:rPr>
              <w:t>0</w:t>
            </w:r>
          </w:p>
        </w:tc>
        <w:tc>
          <w:tcPr>
            <w:tcW w:w="1239" w:type="dxa"/>
            <w:tcBorders>
              <w:top w:val="single" w:color="auto" w:sz="4" w:space="0"/>
              <w:left w:val="single" w:color="auto" w:sz="4" w:space="0"/>
              <w:bottom w:val="single" w:color="auto" w:sz="4" w:space="0"/>
              <w:right w:val="single" w:color="auto" w:sz="4" w:space="0"/>
            </w:tcBorders>
            <w:noWrap w:val="0"/>
            <w:vAlign w:val="center"/>
          </w:tcPr>
          <w:p w14:paraId="2A4D8863">
            <w:pPr>
              <w:widowControl/>
              <w:jc w:val="center"/>
              <w:rPr>
                <w:rFonts w:hint="default" w:ascii="宋体" w:hAnsi="宋体" w:eastAsia="宋体" w:cs="宋体"/>
                <w:color w:val="000000"/>
                <w:kern w:val="0"/>
                <w:szCs w:val="21"/>
                <w:highlight w:val="none"/>
                <w:lang w:val="en-US" w:eastAsia="zh-CN"/>
              </w:rPr>
            </w:pPr>
            <w:r>
              <w:rPr>
                <w:rFonts w:hint="eastAsia" w:ascii="宋体" w:hAnsi="宋体" w:cs="宋体"/>
                <w:color w:val="000000"/>
                <w:kern w:val="0"/>
                <w:szCs w:val="21"/>
                <w:highlight w:val="none"/>
                <w:lang w:val="en-US" w:eastAsia="zh-CN"/>
              </w:rPr>
              <w:t>10</w:t>
            </w:r>
          </w:p>
        </w:tc>
        <w:tc>
          <w:tcPr>
            <w:tcW w:w="1521" w:type="dxa"/>
            <w:vMerge w:val="continue"/>
            <w:tcBorders>
              <w:left w:val="single" w:color="auto" w:sz="4" w:space="0"/>
              <w:right w:val="single" w:color="auto" w:sz="4" w:space="0"/>
            </w:tcBorders>
            <w:noWrap w:val="0"/>
            <w:vAlign w:val="center"/>
          </w:tcPr>
          <w:p w14:paraId="5A72A636">
            <w:pPr>
              <w:widowControl/>
              <w:jc w:val="center"/>
              <w:rPr>
                <w:rFonts w:hint="eastAsia" w:ascii="宋体" w:hAnsi="宋体" w:cs="宋体"/>
                <w:color w:val="000000"/>
                <w:kern w:val="0"/>
                <w:szCs w:val="21"/>
                <w:highlight w:val="none"/>
                <w:lang w:val="en-US" w:eastAsia="zh-CN"/>
              </w:rPr>
            </w:pPr>
          </w:p>
        </w:tc>
      </w:tr>
      <w:tr w14:paraId="7A8F9BF8">
        <w:tblPrEx>
          <w:tblCellMar>
            <w:top w:w="0" w:type="dxa"/>
            <w:left w:w="108" w:type="dxa"/>
            <w:bottom w:w="0" w:type="dxa"/>
            <w:right w:w="108" w:type="dxa"/>
          </w:tblCellMar>
        </w:tblPrEx>
        <w:trPr>
          <w:trHeight w:val="264" w:hRule="atLeast"/>
          <w:jc w:val="center"/>
        </w:trPr>
        <w:tc>
          <w:tcPr>
            <w:tcW w:w="1301" w:type="dxa"/>
            <w:tcBorders>
              <w:top w:val="single" w:color="auto" w:sz="4" w:space="0"/>
              <w:left w:val="single" w:color="auto" w:sz="4" w:space="0"/>
              <w:bottom w:val="single" w:color="auto" w:sz="4" w:space="0"/>
              <w:right w:val="single" w:color="auto" w:sz="4" w:space="0"/>
            </w:tcBorders>
            <w:noWrap/>
            <w:vAlign w:val="center"/>
          </w:tcPr>
          <w:p w14:paraId="3AF9C20D">
            <w:pPr>
              <w:widowControl/>
              <w:jc w:val="center"/>
              <w:rPr>
                <w:rFonts w:hint="default" w:ascii="宋体" w:hAnsi="宋体" w:cs="宋体"/>
                <w:color w:val="000000"/>
                <w:kern w:val="0"/>
                <w:szCs w:val="21"/>
                <w:highlight w:val="none"/>
                <w:lang w:val="en-US" w:eastAsia="zh-CN"/>
              </w:rPr>
            </w:pPr>
            <w:r>
              <w:rPr>
                <w:rFonts w:hint="eastAsia" w:ascii="宋体" w:hAnsi="宋体" w:cs="宋体"/>
                <w:color w:val="000000"/>
                <w:kern w:val="0"/>
                <w:szCs w:val="21"/>
                <w:highlight w:val="none"/>
                <w:lang w:val="en-US" w:eastAsia="zh-CN"/>
              </w:rPr>
              <w:t>4</w:t>
            </w:r>
          </w:p>
        </w:tc>
        <w:tc>
          <w:tcPr>
            <w:tcW w:w="1556" w:type="dxa"/>
            <w:vMerge w:val="continue"/>
            <w:tcBorders>
              <w:left w:val="nil"/>
              <w:right w:val="single" w:color="auto" w:sz="4" w:space="0"/>
            </w:tcBorders>
            <w:noWrap w:val="0"/>
            <w:vAlign w:val="center"/>
          </w:tcPr>
          <w:p w14:paraId="206EE0AB">
            <w:pPr>
              <w:widowControl/>
              <w:jc w:val="center"/>
              <w:rPr>
                <w:rFonts w:hint="default" w:ascii="宋体" w:hAnsi="宋体" w:eastAsia="宋体" w:cs="宋体"/>
                <w:color w:val="000000"/>
                <w:kern w:val="0"/>
                <w:szCs w:val="21"/>
                <w:highlight w:val="none"/>
                <w:lang w:val="en-US" w:eastAsia="zh-CN"/>
              </w:rPr>
            </w:pPr>
          </w:p>
        </w:tc>
        <w:tc>
          <w:tcPr>
            <w:tcW w:w="2133" w:type="dxa"/>
            <w:tcBorders>
              <w:top w:val="single" w:color="auto" w:sz="4" w:space="0"/>
              <w:left w:val="nil"/>
              <w:bottom w:val="single" w:color="auto" w:sz="4" w:space="0"/>
              <w:right w:val="single" w:color="auto" w:sz="4" w:space="0"/>
            </w:tcBorders>
            <w:noWrap/>
            <w:vAlign w:val="center"/>
          </w:tcPr>
          <w:p w14:paraId="695A18C6">
            <w:pPr>
              <w:widowControl/>
              <w:jc w:val="center"/>
              <w:rPr>
                <w:rFonts w:hint="default" w:ascii="宋体" w:hAnsi="宋体" w:cs="宋体"/>
                <w:color w:val="000000"/>
                <w:kern w:val="0"/>
                <w:szCs w:val="21"/>
                <w:highlight w:val="none"/>
                <w:lang w:val="en-US" w:eastAsia="zh-CN"/>
              </w:rPr>
            </w:pPr>
            <w:r>
              <w:rPr>
                <w:rFonts w:hint="eastAsia" w:ascii="宋体" w:hAnsi="宋体" w:cs="宋体"/>
                <w:color w:val="000000"/>
                <w:kern w:val="0"/>
                <w:szCs w:val="21"/>
                <w:highlight w:val="none"/>
                <w:lang w:val="en-US" w:eastAsia="zh-CN"/>
              </w:rPr>
              <w:t>11#教学楼</w:t>
            </w:r>
          </w:p>
        </w:tc>
        <w:tc>
          <w:tcPr>
            <w:tcW w:w="1489" w:type="dxa"/>
            <w:tcBorders>
              <w:top w:val="single" w:color="auto" w:sz="4" w:space="0"/>
              <w:left w:val="single" w:color="auto" w:sz="4" w:space="0"/>
              <w:bottom w:val="single" w:color="auto" w:sz="4" w:space="0"/>
              <w:right w:val="single" w:color="auto" w:sz="4" w:space="0"/>
            </w:tcBorders>
            <w:noWrap w:val="0"/>
            <w:vAlign w:val="center"/>
          </w:tcPr>
          <w:p w14:paraId="2A531C1A">
            <w:pPr>
              <w:widowControl/>
              <w:jc w:val="center"/>
              <w:rPr>
                <w:rFonts w:hint="default" w:ascii="宋体" w:hAnsi="宋体" w:cs="宋体"/>
                <w:color w:val="000000"/>
                <w:kern w:val="0"/>
                <w:szCs w:val="21"/>
                <w:highlight w:val="none"/>
                <w:lang w:val="en-US" w:eastAsia="zh-CN"/>
              </w:rPr>
            </w:pPr>
            <w:r>
              <w:rPr>
                <w:rFonts w:hint="eastAsia" w:ascii="宋体" w:hAnsi="宋体" w:cs="宋体"/>
                <w:color w:val="000000"/>
                <w:kern w:val="0"/>
                <w:szCs w:val="21"/>
                <w:highlight w:val="none"/>
                <w:lang w:val="en-US" w:eastAsia="zh-CN"/>
              </w:rPr>
              <w:t>5090.18</w:t>
            </w:r>
          </w:p>
        </w:tc>
        <w:tc>
          <w:tcPr>
            <w:tcW w:w="1239" w:type="dxa"/>
            <w:tcBorders>
              <w:top w:val="single" w:color="auto" w:sz="4" w:space="0"/>
              <w:left w:val="single" w:color="auto" w:sz="4" w:space="0"/>
              <w:bottom w:val="single" w:color="auto" w:sz="4" w:space="0"/>
              <w:right w:val="single" w:color="auto" w:sz="4" w:space="0"/>
            </w:tcBorders>
            <w:noWrap w:val="0"/>
            <w:vAlign w:val="center"/>
          </w:tcPr>
          <w:p w14:paraId="3375A773">
            <w:pPr>
              <w:widowControl/>
              <w:jc w:val="center"/>
              <w:rPr>
                <w:rFonts w:hint="default" w:ascii="宋体" w:hAnsi="宋体" w:cs="宋体"/>
                <w:color w:val="000000"/>
                <w:kern w:val="0"/>
                <w:szCs w:val="21"/>
                <w:highlight w:val="none"/>
                <w:lang w:val="en-US" w:eastAsia="zh-CN"/>
              </w:rPr>
            </w:pPr>
            <w:r>
              <w:rPr>
                <w:rFonts w:hint="eastAsia" w:ascii="宋体" w:hAnsi="宋体" w:cs="宋体"/>
                <w:color w:val="000000"/>
                <w:kern w:val="0"/>
                <w:szCs w:val="21"/>
                <w:highlight w:val="none"/>
                <w:lang w:val="en-US" w:eastAsia="zh-CN"/>
              </w:rPr>
              <w:t>9</w:t>
            </w:r>
          </w:p>
        </w:tc>
        <w:tc>
          <w:tcPr>
            <w:tcW w:w="1521" w:type="dxa"/>
            <w:vMerge w:val="continue"/>
            <w:tcBorders>
              <w:left w:val="single" w:color="auto" w:sz="4" w:space="0"/>
              <w:right w:val="single" w:color="auto" w:sz="4" w:space="0"/>
            </w:tcBorders>
            <w:noWrap w:val="0"/>
            <w:vAlign w:val="center"/>
          </w:tcPr>
          <w:p w14:paraId="74C9C0CA">
            <w:pPr>
              <w:widowControl/>
              <w:jc w:val="center"/>
              <w:rPr>
                <w:rFonts w:hint="eastAsia" w:ascii="宋体" w:hAnsi="宋体" w:cs="宋体"/>
                <w:color w:val="000000"/>
                <w:kern w:val="0"/>
                <w:szCs w:val="21"/>
                <w:highlight w:val="none"/>
                <w:lang w:val="en-US" w:eastAsia="zh-CN"/>
              </w:rPr>
            </w:pPr>
          </w:p>
        </w:tc>
      </w:tr>
      <w:tr w14:paraId="2C5FA26F">
        <w:tblPrEx>
          <w:tblCellMar>
            <w:top w:w="0" w:type="dxa"/>
            <w:left w:w="108" w:type="dxa"/>
            <w:bottom w:w="0" w:type="dxa"/>
            <w:right w:w="108" w:type="dxa"/>
          </w:tblCellMar>
        </w:tblPrEx>
        <w:trPr>
          <w:trHeight w:val="264" w:hRule="atLeast"/>
          <w:jc w:val="center"/>
        </w:trPr>
        <w:tc>
          <w:tcPr>
            <w:tcW w:w="1301" w:type="dxa"/>
            <w:tcBorders>
              <w:top w:val="single" w:color="auto" w:sz="4" w:space="0"/>
              <w:left w:val="single" w:color="auto" w:sz="4" w:space="0"/>
              <w:bottom w:val="single" w:color="auto" w:sz="4" w:space="0"/>
              <w:right w:val="single" w:color="auto" w:sz="4" w:space="0"/>
            </w:tcBorders>
            <w:noWrap/>
            <w:vAlign w:val="center"/>
          </w:tcPr>
          <w:p w14:paraId="6BAF5031">
            <w:pPr>
              <w:widowControl/>
              <w:jc w:val="center"/>
              <w:rPr>
                <w:rFonts w:hint="default" w:ascii="宋体" w:hAnsi="宋体" w:cs="宋体"/>
                <w:color w:val="000000"/>
                <w:kern w:val="0"/>
                <w:szCs w:val="21"/>
                <w:highlight w:val="none"/>
                <w:lang w:val="en-US" w:eastAsia="zh-CN"/>
              </w:rPr>
            </w:pPr>
            <w:r>
              <w:rPr>
                <w:rFonts w:hint="eastAsia" w:ascii="宋体" w:hAnsi="宋体" w:cs="宋体"/>
                <w:color w:val="000000"/>
                <w:kern w:val="0"/>
                <w:szCs w:val="21"/>
                <w:highlight w:val="none"/>
                <w:lang w:val="en-US" w:eastAsia="zh-CN"/>
              </w:rPr>
              <w:t>5</w:t>
            </w:r>
          </w:p>
        </w:tc>
        <w:tc>
          <w:tcPr>
            <w:tcW w:w="1556" w:type="dxa"/>
            <w:vMerge w:val="continue"/>
            <w:tcBorders>
              <w:left w:val="nil"/>
              <w:right w:val="single" w:color="auto" w:sz="4" w:space="0"/>
            </w:tcBorders>
            <w:noWrap w:val="0"/>
            <w:vAlign w:val="center"/>
          </w:tcPr>
          <w:p w14:paraId="459ADA73">
            <w:pPr>
              <w:widowControl/>
              <w:jc w:val="center"/>
              <w:rPr>
                <w:rFonts w:hint="default" w:ascii="宋体" w:hAnsi="宋体" w:eastAsia="宋体" w:cs="宋体"/>
                <w:color w:val="000000"/>
                <w:kern w:val="0"/>
                <w:szCs w:val="21"/>
                <w:highlight w:val="none"/>
                <w:lang w:val="en-US" w:eastAsia="zh-CN"/>
              </w:rPr>
            </w:pPr>
          </w:p>
        </w:tc>
        <w:tc>
          <w:tcPr>
            <w:tcW w:w="2133" w:type="dxa"/>
            <w:tcBorders>
              <w:top w:val="single" w:color="auto" w:sz="4" w:space="0"/>
              <w:left w:val="nil"/>
              <w:bottom w:val="single" w:color="auto" w:sz="4" w:space="0"/>
              <w:right w:val="single" w:color="auto" w:sz="4" w:space="0"/>
            </w:tcBorders>
            <w:noWrap/>
            <w:vAlign w:val="center"/>
          </w:tcPr>
          <w:p w14:paraId="3E1FD765">
            <w:pPr>
              <w:widowControl/>
              <w:jc w:val="center"/>
              <w:rPr>
                <w:rFonts w:hint="default" w:ascii="宋体" w:hAnsi="宋体" w:cs="宋体"/>
                <w:color w:val="000000"/>
                <w:kern w:val="0"/>
                <w:szCs w:val="21"/>
                <w:highlight w:val="none"/>
                <w:lang w:val="en-US" w:eastAsia="zh-CN"/>
              </w:rPr>
            </w:pPr>
            <w:r>
              <w:rPr>
                <w:rFonts w:hint="eastAsia" w:ascii="宋体" w:hAnsi="宋体" w:cs="宋体"/>
                <w:color w:val="000000"/>
                <w:kern w:val="0"/>
                <w:szCs w:val="21"/>
                <w:highlight w:val="none"/>
                <w:lang w:val="en-US" w:eastAsia="zh-CN"/>
              </w:rPr>
              <w:t>12#教学楼</w:t>
            </w:r>
          </w:p>
        </w:tc>
        <w:tc>
          <w:tcPr>
            <w:tcW w:w="1489" w:type="dxa"/>
            <w:tcBorders>
              <w:top w:val="single" w:color="auto" w:sz="4" w:space="0"/>
              <w:left w:val="single" w:color="auto" w:sz="4" w:space="0"/>
              <w:bottom w:val="single" w:color="auto" w:sz="4" w:space="0"/>
              <w:right w:val="single" w:color="auto" w:sz="4" w:space="0"/>
            </w:tcBorders>
            <w:noWrap w:val="0"/>
            <w:vAlign w:val="center"/>
          </w:tcPr>
          <w:p w14:paraId="06B72CAB">
            <w:pPr>
              <w:widowControl/>
              <w:jc w:val="center"/>
              <w:rPr>
                <w:rFonts w:hint="default" w:ascii="宋体" w:hAnsi="宋体" w:cs="宋体"/>
                <w:color w:val="000000"/>
                <w:kern w:val="0"/>
                <w:szCs w:val="21"/>
                <w:highlight w:val="none"/>
                <w:lang w:val="en-US" w:eastAsia="zh-CN"/>
              </w:rPr>
            </w:pPr>
            <w:r>
              <w:rPr>
                <w:rFonts w:hint="eastAsia" w:ascii="宋体" w:hAnsi="宋体" w:cs="宋体"/>
                <w:color w:val="000000"/>
                <w:kern w:val="0"/>
                <w:szCs w:val="21"/>
                <w:highlight w:val="none"/>
                <w:lang w:val="en-US" w:eastAsia="zh-CN"/>
              </w:rPr>
              <w:t>11309.70</w:t>
            </w:r>
          </w:p>
        </w:tc>
        <w:tc>
          <w:tcPr>
            <w:tcW w:w="1239" w:type="dxa"/>
            <w:tcBorders>
              <w:top w:val="single" w:color="auto" w:sz="4" w:space="0"/>
              <w:left w:val="single" w:color="auto" w:sz="4" w:space="0"/>
              <w:bottom w:val="single" w:color="auto" w:sz="4" w:space="0"/>
              <w:right w:val="single" w:color="auto" w:sz="4" w:space="0"/>
            </w:tcBorders>
            <w:noWrap w:val="0"/>
            <w:vAlign w:val="center"/>
          </w:tcPr>
          <w:p w14:paraId="3741FB1D">
            <w:pPr>
              <w:widowControl/>
              <w:jc w:val="center"/>
              <w:rPr>
                <w:rFonts w:hint="default" w:ascii="宋体" w:hAnsi="宋体" w:cs="宋体"/>
                <w:color w:val="000000"/>
                <w:kern w:val="0"/>
                <w:szCs w:val="21"/>
                <w:highlight w:val="none"/>
                <w:lang w:val="en-US" w:eastAsia="zh-CN"/>
              </w:rPr>
            </w:pPr>
            <w:r>
              <w:rPr>
                <w:rFonts w:hint="eastAsia" w:ascii="宋体" w:hAnsi="宋体" w:cs="宋体"/>
                <w:color w:val="000000"/>
                <w:kern w:val="0"/>
                <w:szCs w:val="21"/>
                <w:highlight w:val="none"/>
                <w:lang w:val="en-US" w:eastAsia="zh-CN"/>
              </w:rPr>
              <w:t>7</w:t>
            </w:r>
          </w:p>
        </w:tc>
        <w:tc>
          <w:tcPr>
            <w:tcW w:w="1521" w:type="dxa"/>
            <w:vMerge w:val="continue"/>
            <w:tcBorders>
              <w:left w:val="single" w:color="auto" w:sz="4" w:space="0"/>
              <w:right w:val="single" w:color="auto" w:sz="4" w:space="0"/>
            </w:tcBorders>
            <w:noWrap w:val="0"/>
            <w:vAlign w:val="center"/>
          </w:tcPr>
          <w:p w14:paraId="79E9342C">
            <w:pPr>
              <w:widowControl/>
              <w:jc w:val="center"/>
              <w:rPr>
                <w:rFonts w:hint="eastAsia" w:ascii="宋体" w:hAnsi="宋体" w:cs="宋体"/>
                <w:color w:val="000000"/>
                <w:kern w:val="0"/>
                <w:szCs w:val="21"/>
                <w:highlight w:val="none"/>
                <w:lang w:val="en-US" w:eastAsia="zh-CN"/>
              </w:rPr>
            </w:pPr>
          </w:p>
        </w:tc>
      </w:tr>
      <w:tr w14:paraId="67D74445">
        <w:tblPrEx>
          <w:tblCellMar>
            <w:top w:w="0" w:type="dxa"/>
            <w:left w:w="108" w:type="dxa"/>
            <w:bottom w:w="0" w:type="dxa"/>
            <w:right w:w="108" w:type="dxa"/>
          </w:tblCellMar>
        </w:tblPrEx>
        <w:trPr>
          <w:trHeight w:val="264" w:hRule="atLeast"/>
          <w:jc w:val="center"/>
        </w:trPr>
        <w:tc>
          <w:tcPr>
            <w:tcW w:w="1301" w:type="dxa"/>
            <w:tcBorders>
              <w:top w:val="single" w:color="auto" w:sz="4" w:space="0"/>
              <w:left w:val="single" w:color="auto" w:sz="4" w:space="0"/>
              <w:bottom w:val="single" w:color="auto" w:sz="4" w:space="0"/>
              <w:right w:val="single" w:color="auto" w:sz="4" w:space="0"/>
            </w:tcBorders>
            <w:noWrap/>
            <w:vAlign w:val="center"/>
          </w:tcPr>
          <w:p w14:paraId="7CBC190A">
            <w:pPr>
              <w:widowControl/>
              <w:jc w:val="center"/>
              <w:rPr>
                <w:rFonts w:hint="default" w:ascii="宋体" w:hAnsi="宋体" w:cs="宋体"/>
                <w:color w:val="000000"/>
                <w:kern w:val="0"/>
                <w:szCs w:val="21"/>
                <w:highlight w:val="none"/>
                <w:lang w:val="en-US" w:eastAsia="zh-CN"/>
              </w:rPr>
            </w:pPr>
            <w:r>
              <w:rPr>
                <w:rFonts w:hint="eastAsia" w:ascii="宋体" w:hAnsi="宋体" w:cs="宋体"/>
                <w:color w:val="000000"/>
                <w:kern w:val="0"/>
                <w:szCs w:val="21"/>
                <w:highlight w:val="none"/>
                <w:lang w:val="en-US" w:eastAsia="zh-CN"/>
              </w:rPr>
              <w:t>6</w:t>
            </w:r>
          </w:p>
        </w:tc>
        <w:tc>
          <w:tcPr>
            <w:tcW w:w="1556" w:type="dxa"/>
            <w:vMerge w:val="continue"/>
            <w:tcBorders>
              <w:left w:val="nil"/>
              <w:right w:val="single" w:color="auto" w:sz="4" w:space="0"/>
            </w:tcBorders>
            <w:noWrap w:val="0"/>
            <w:vAlign w:val="center"/>
          </w:tcPr>
          <w:p w14:paraId="03AC40B7">
            <w:pPr>
              <w:widowControl/>
              <w:jc w:val="center"/>
              <w:rPr>
                <w:rFonts w:hint="default" w:ascii="宋体" w:hAnsi="宋体" w:eastAsia="宋体" w:cs="宋体"/>
                <w:color w:val="000000"/>
                <w:kern w:val="0"/>
                <w:szCs w:val="21"/>
                <w:highlight w:val="none"/>
                <w:lang w:val="en-US" w:eastAsia="zh-CN"/>
              </w:rPr>
            </w:pPr>
          </w:p>
        </w:tc>
        <w:tc>
          <w:tcPr>
            <w:tcW w:w="2133" w:type="dxa"/>
            <w:tcBorders>
              <w:top w:val="single" w:color="auto" w:sz="4" w:space="0"/>
              <w:left w:val="nil"/>
              <w:bottom w:val="single" w:color="auto" w:sz="4" w:space="0"/>
              <w:right w:val="single" w:color="auto" w:sz="4" w:space="0"/>
            </w:tcBorders>
            <w:noWrap/>
            <w:vAlign w:val="center"/>
          </w:tcPr>
          <w:p w14:paraId="050AEE63">
            <w:pPr>
              <w:widowControl/>
              <w:jc w:val="center"/>
              <w:rPr>
                <w:rFonts w:hint="default" w:ascii="宋体" w:hAnsi="宋体" w:cs="宋体"/>
                <w:color w:val="000000"/>
                <w:kern w:val="0"/>
                <w:szCs w:val="21"/>
                <w:highlight w:val="none"/>
                <w:lang w:val="en-US" w:eastAsia="zh-CN"/>
              </w:rPr>
            </w:pPr>
            <w:r>
              <w:rPr>
                <w:rFonts w:hint="eastAsia" w:ascii="宋体" w:hAnsi="宋体" w:cs="宋体"/>
                <w:color w:val="000000"/>
                <w:kern w:val="0"/>
                <w:szCs w:val="21"/>
                <w:highlight w:val="none"/>
                <w:lang w:val="en-US" w:eastAsia="zh-CN"/>
              </w:rPr>
              <w:t>13#教学楼</w:t>
            </w:r>
          </w:p>
        </w:tc>
        <w:tc>
          <w:tcPr>
            <w:tcW w:w="1489" w:type="dxa"/>
            <w:tcBorders>
              <w:top w:val="single" w:color="auto" w:sz="4" w:space="0"/>
              <w:left w:val="single" w:color="auto" w:sz="4" w:space="0"/>
              <w:bottom w:val="single" w:color="auto" w:sz="4" w:space="0"/>
              <w:right w:val="single" w:color="auto" w:sz="4" w:space="0"/>
            </w:tcBorders>
            <w:noWrap w:val="0"/>
            <w:vAlign w:val="center"/>
          </w:tcPr>
          <w:p w14:paraId="2EC4EAB1">
            <w:pPr>
              <w:widowControl/>
              <w:jc w:val="center"/>
              <w:rPr>
                <w:rFonts w:hint="default" w:ascii="宋体" w:hAnsi="宋体" w:cs="宋体"/>
                <w:color w:val="000000"/>
                <w:kern w:val="0"/>
                <w:szCs w:val="21"/>
                <w:highlight w:val="none"/>
                <w:lang w:val="en-US" w:eastAsia="zh-CN"/>
              </w:rPr>
            </w:pPr>
            <w:r>
              <w:rPr>
                <w:rFonts w:hint="eastAsia" w:ascii="宋体" w:hAnsi="宋体" w:cs="宋体"/>
                <w:color w:val="000000"/>
                <w:kern w:val="0"/>
                <w:szCs w:val="21"/>
                <w:highlight w:val="none"/>
                <w:lang w:val="en-US" w:eastAsia="zh-CN"/>
              </w:rPr>
              <w:t>8425.55</w:t>
            </w:r>
          </w:p>
        </w:tc>
        <w:tc>
          <w:tcPr>
            <w:tcW w:w="1239" w:type="dxa"/>
            <w:tcBorders>
              <w:top w:val="single" w:color="auto" w:sz="4" w:space="0"/>
              <w:left w:val="single" w:color="auto" w:sz="4" w:space="0"/>
              <w:bottom w:val="single" w:color="auto" w:sz="4" w:space="0"/>
              <w:right w:val="single" w:color="auto" w:sz="4" w:space="0"/>
            </w:tcBorders>
            <w:noWrap w:val="0"/>
            <w:vAlign w:val="center"/>
          </w:tcPr>
          <w:p w14:paraId="508C8D3E">
            <w:pPr>
              <w:widowControl/>
              <w:jc w:val="center"/>
              <w:rPr>
                <w:rFonts w:hint="default" w:ascii="宋体" w:hAnsi="宋体" w:cs="宋体"/>
                <w:color w:val="000000"/>
                <w:kern w:val="0"/>
                <w:szCs w:val="21"/>
                <w:highlight w:val="none"/>
                <w:lang w:val="en-US" w:eastAsia="zh-CN"/>
              </w:rPr>
            </w:pPr>
            <w:r>
              <w:rPr>
                <w:rFonts w:hint="eastAsia" w:ascii="宋体" w:hAnsi="宋体" w:cs="宋体"/>
                <w:color w:val="000000"/>
                <w:kern w:val="0"/>
                <w:szCs w:val="21"/>
                <w:highlight w:val="none"/>
                <w:lang w:val="en-US" w:eastAsia="zh-CN"/>
              </w:rPr>
              <w:t>5</w:t>
            </w:r>
          </w:p>
        </w:tc>
        <w:tc>
          <w:tcPr>
            <w:tcW w:w="1521" w:type="dxa"/>
            <w:vMerge w:val="continue"/>
            <w:tcBorders>
              <w:left w:val="single" w:color="auto" w:sz="4" w:space="0"/>
              <w:right w:val="single" w:color="auto" w:sz="4" w:space="0"/>
            </w:tcBorders>
            <w:noWrap w:val="0"/>
            <w:vAlign w:val="center"/>
          </w:tcPr>
          <w:p w14:paraId="60C0EDC2">
            <w:pPr>
              <w:widowControl/>
              <w:jc w:val="center"/>
              <w:rPr>
                <w:rFonts w:hint="eastAsia" w:ascii="宋体" w:hAnsi="宋体" w:cs="宋体"/>
                <w:color w:val="000000"/>
                <w:kern w:val="0"/>
                <w:szCs w:val="21"/>
                <w:highlight w:val="none"/>
                <w:lang w:val="en-US" w:eastAsia="zh-CN"/>
              </w:rPr>
            </w:pPr>
          </w:p>
        </w:tc>
      </w:tr>
      <w:tr w14:paraId="2881A247">
        <w:tblPrEx>
          <w:tblCellMar>
            <w:top w:w="0" w:type="dxa"/>
            <w:left w:w="108" w:type="dxa"/>
            <w:bottom w:w="0" w:type="dxa"/>
            <w:right w:w="108" w:type="dxa"/>
          </w:tblCellMar>
        </w:tblPrEx>
        <w:trPr>
          <w:trHeight w:val="229" w:hRule="atLeast"/>
          <w:jc w:val="center"/>
        </w:trPr>
        <w:tc>
          <w:tcPr>
            <w:tcW w:w="1301" w:type="dxa"/>
            <w:tcBorders>
              <w:top w:val="single" w:color="auto" w:sz="4" w:space="0"/>
              <w:left w:val="single" w:color="auto" w:sz="4" w:space="0"/>
              <w:bottom w:val="single" w:color="auto" w:sz="4" w:space="0"/>
              <w:right w:val="single" w:color="auto" w:sz="4" w:space="0"/>
            </w:tcBorders>
            <w:noWrap/>
            <w:vAlign w:val="center"/>
          </w:tcPr>
          <w:p w14:paraId="04BBA130">
            <w:pPr>
              <w:widowControl/>
              <w:jc w:val="center"/>
              <w:rPr>
                <w:rFonts w:hint="default" w:ascii="宋体" w:hAnsi="宋体" w:cs="宋体"/>
                <w:color w:val="000000"/>
                <w:kern w:val="0"/>
                <w:szCs w:val="21"/>
                <w:highlight w:val="none"/>
                <w:lang w:val="en-US" w:eastAsia="zh-CN"/>
              </w:rPr>
            </w:pPr>
            <w:r>
              <w:rPr>
                <w:rFonts w:hint="eastAsia" w:ascii="宋体" w:hAnsi="宋体" w:cs="宋体"/>
                <w:color w:val="000000"/>
                <w:kern w:val="0"/>
                <w:szCs w:val="21"/>
                <w:highlight w:val="none"/>
                <w:lang w:val="en-US" w:eastAsia="zh-CN"/>
              </w:rPr>
              <w:t>7</w:t>
            </w:r>
          </w:p>
        </w:tc>
        <w:tc>
          <w:tcPr>
            <w:tcW w:w="1556" w:type="dxa"/>
            <w:vMerge w:val="continue"/>
            <w:tcBorders>
              <w:left w:val="nil"/>
              <w:right w:val="single" w:color="auto" w:sz="4" w:space="0"/>
            </w:tcBorders>
            <w:noWrap w:val="0"/>
            <w:vAlign w:val="center"/>
          </w:tcPr>
          <w:p w14:paraId="41681305">
            <w:pPr>
              <w:widowControl/>
              <w:jc w:val="center"/>
              <w:rPr>
                <w:rFonts w:hint="default" w:ascii="宋体" w:hAnsi="宋体" w:eastAsia="宋体" w:cs="宋体"/>
                <w:color w:val="000000"/>
                <w:kern w:val="0"/>
                <w:szCs w:val="21"/>
                <w:highlight w:val="none"/>
                <w:lang w:val="en-US" w:eastAsia="zh-CN"/>
              </w:rPr>
            </w:pPr>
          </w:p>
        </w:tc>
        <w:tc>
          <w:tcPr>
            <w:tcW w:w="2133" w:type="dxa"/>
            <w:tcBorders>
              <w:top w:val="single" w:color="auto" w:sz="4" w:space="0"/>
              <w:left w:val="nil"/>
              <w:bottom w:val="single" w:color="auto" w:sz="4" w:space="0"/>
              <w:right w:val="single" w:color="auto" w:sz="4" w:space="0"/>
            </w:tcBorders>
            <w:noWrap/>
            <w:vAlign w:val="center"/>
          </w:tcPr>
          <w:p w14:paraId="18E01B9F">
            <w:pPr>
              <w:widowControl/>
              <w:ind w:firstLine="210" w:firstLineChars="100"/>
              <w:jc w:val="center"/>
              <w:rPr>
                <w:rFonts w:hint="default" w:ascii="宋体" w:hAnsi="宋体" w:eastAsia="宋体" w:cs="宋体"/>
                <w:color w:val="000000"/>
                <w:kern w:val="0"/>
                <w:szCs w:val="21"/>
                <w:highlight w:val="none"/>
                <w:lang w:val="en-US" w:eastAsia="zh-CN"/>
              </w:rPr>
            </w:pPr>
            <w:r>
              <w:rPr>
                <w:rFonts w:hint="eastAsia" w:ascii="宋体" w:hAnsi="宋体" w:cs="宋体"/>
                <w:color w:val="000000"/>
                <w:kern w:val="0"/>
                <w:szCs w:val="21"/>
                <w:highlight w:val="none"/>
                <w:lang w:val="en-US" w:eastAsia="zh-CN"/>
              </w:rPr>
              <w:t>S17、S18实训楼</w:t>
            </w:r>
          </w:p>
        </w:tc>
        <w:tc>
          <w:tcPr>
            <w:tcW w:w="1489" w:type="dxa"/>
            <w:tcBorders>
              <w:top w:val="single" w:color="auto" w:sz="4" w:space="0"/>
              <w:left w:val="single" w:color="auto" w:sz="4" w:space="0"/>
              <w:bottom w:val="single" w:color="auto" w:sz="4" w:space="0"/>
              <w:right w:val="single" w:color="auto" w:sz="4" w:space="0"/>
            </w:tcBorders>
            <w:noWrap w:val="0"/>
            <w:vAlign w:val="center"/>
          </w:tcPr>
          <w:p w14:paraId="113C48EB">
            <w:pPr>
              <w:widowControl/>
              <w:jc w:val="center"/>
              <w:rPr>
                <w:rFonts w:hint="default" w:ascii="宋体" w:hAnsi="宋体" w:eastAsia="宋体" w:cs="宋体"/>
                <w:color w:val="000000"/>
                <w:kern w:val="0"/>
                <w:szCs w:val="21"/>
                <w:highlight w:val="none"/>
                <w:lang w:val="en-US" w:eastAsia="zh-CN"/>
              </w:rPr>
            </w:pPr>
            <w:r>
              <w:rPr>
                <w:rFonts w:hint="default" w:ascii="宋体" w:hAnsi="宋体" w:cs="宋体"/>
                <w:color w:val="000000"/>
                <w:kern w:val="0"/>
                <w:szCs w:val="21"/>
                <w:highlight w:val="none"/>
                <w:lang w:val="en-US" w:eastAsia="zh-CN"/>
              </w:rPr>
              <w:t>6168.01</w:t>
            </w:r>
          </w:p>
        </w:tc>
        <w:tc>
          <w:tcPr>
            <w:tcW w:w="1239" w:type="dxa"/>
            <w:tcBorders>
              <w:top w:val="single" w:color="auto" w:sz="4" w:space="0"/>
              <w:left w:val="single" w:color="auto" w:sz="4" w:space="0"/>
              <w:bottom w:val="single" w:color="auto" w:sz="4" w:space="0"/>
              <w:right w:val="single" w:color="auto" w:sz="4" w:space="0"/>
            </w:tcBorders>
            <w:noWrap w:val="0"/>
            <w:vAlign w:val="center"/>
          </w:tcPr>
          <w:p w14:paraId="79439E91">
            <w:pPr>
              <w:widowControl/>
              <w:jc w:val="center"/>
              <w:rPr>
                <w:rFonts w:hint="default" w:ascii="宋体" w:hAnsi="宋体" w:eastAsia="宋体" w:cs="宋体"/>
                <w:color w:val="000000"/>
                <w:kern w:val="0"/>
                <w:szCs w:val="21"/>
                <w:highlight w:val="none"/>
                <w:lang w:val="en-US" w:eastAsia="zh-CN"/>
              </w:rPr>
            </w:pPr>
            <w:r>
              <w:rPr>
                <w:rFonts w:hint="eastAsia" w:ascii="宋体" w:hAnsi="宋体" w:cs="宋体"/>
                <w:color w:val="000000"/>
                <w:kern w:val="0"/>
                <w:szCs w:val="21"/>
                <w:highlight w:val="none"/>
                <w:lang w:val="en-US" w:eastAsia="zh-CN"/>
              </w:rPr>
              <w:t>5/8</w:t>
            </w:r>
          </w:p>
        </w:tc>
        <w:tc>
          <w:tcPr>
            <w:tcW w:w="1521" w:type="dxa"/>
            <w:vMerge w:val="continue"/>
            <w:tcBorders>
              <w:left w:val="single" w:color="auto" w:sz="4" w:space="0"/>
              <w:right w:val="single" w:color="auto" w:sz="4" w:space="0"/>
            </w:tcBorders>
            <w:noWrap w:val="0"/>
            <w:vAlign w:val="center"/>
          </w:tcPr>
          <w:p w14:paraId="28937639">
            <w:pPr>
              <w:widowControl/>
              <w:jc w:val="center"/>
              <w:rPr>
                <w:rFonts w:hint="eastAsia" w:ascii="宋体" w:hAnsi="宋体" w:cs="宋体"/>
                <w:color w:val="000000"/>
                <w:kern w:val="0"/>
                <w:szCs w:val="21"/>
                <w:highlight w:val="none"/>
                <w:lang w:val="en-US" w:eastAsia="zh-CN"/>
              </w:rPr>
            </w:pPr>
          </w:p>
        </w:tc>
      </w:tr>
      <w:tr w14:paraId="2289A81E">
        <w:tblPrEx>
          <w:tblCellMar>
            <w:top w:w="0" w:type="dxa"/>
            <w:left w:w="108" w:type="dxa"/>
            <w:bottom w:w="0" w:type="dxa"/>
            <w:right w:w="108" w:type="dxa"/>
          </w:tblCellMar>
        </w:tblPrEx>
        <w:trPr>
          <w:trHeight w:val="229" w:hRule="atLeast"/>
          <w:jc w:val="center"/>
        </w:trPr>
        <w:tc>
          <w:tcPr>
            <w:tcW w:w="1301" w:type="dxa"/>
            <w:tcBorders>
              <w:top w:val="single" w:color="auto" w:sz="4" w:space="0"/>
              <w:left w:val="single" w:color="auto" w:sz="4" w:space="0"/>
              <w:bottom w:val="single" w:color="auto" w:sz="4" w:space="0"/>
              <w:right w:val="single" w:color="auto" w:sz="4" w:space="0"/>
            </w:tcBorders>
            <w:noWrap/>
            <w:vAlign w:val="center"/>
          </w:tcPr>
          <w:p w14:paraId="2551239E">
            <w:pPr>
              <w:widowControl/>
              <w:jc w:val="center"/>
              <w:rPr>
                <w:rFonts w:hint="default" w:ascii="宋体" w:hAnsi="宋体" w:cs="宋体"/>
                <w:color w:val="000000"/>
                <w:kern w:val="0"/>
                <w:szCs w:val="21"/>
                <w:highlight w:val="none"/>
                <w:lang w:val="en-US" w:eastAsia="zh-CN"/>
              </w:rPr>
            </w:pPr>
            <w:r>
              <w:rPr>
                <w:rFonts w:hint="eastAsia" w:ascii="宋体" w:hAnsi="宋体" w:cs="宋体"/>
                <w:color w:val="000000"/>
                <w:kern w:val="0"/>
                <w:szCs w:val="21"/>
                <w:highlight w:val="none"/>
                <w:lang w:val="en-US" w:eastAsia="zh-CN"/>
              </w:rPr>
              <w:t>8</w:t>
            </w:r>
          </w:p>
        </w:tc>
        <w:tc>
          <w:tcPr>
            <w:tcW w:w="1556" w:type="dxa"/>
            <w:vMerge w:val="continue"/>
            <w:tcBorders>
              <w:left w:val="nil"/>
              <w:right w:val="single" w:color="auto" w:sz="4" w:space="0"/>
            </w:tcBorders>
            <w:noWrap w:val="0"/>
            <w:vAlign w:val="center"/>
          </w:tcPr>
          <w:p w14:paraId="6A72A2C4">
            <w:pPr>
              <w:widowControl/>
              <w:jc w:val="center"/>
              <w:rPr>
                <w:rFonts w:hint="default" w:ascii="宋体" w:hAnsi="宋体" w:eastAsia="宋体" w:cs="宋体"/>
                <w:color w:val="000000"/>
                <w:kern w:val="0"/>
                <w:szCs w:val="21"/>
                <w:highlight w:val="none"/>
                <w:lang w:val="en-US" w:eastAsia="zh-CN"/>
              </w:rPr>
            </w:pPr>
          </w:p>
        </w:tc>
        <w:tc>
          <w:tcPr>
            <w:tcW w:w="2133" w:type="dxa"/>
            <w:tcBorders>
              <w:top w:val="single" w:color="auto" w:sz="4" w:space="0"/>
              <w:left w:val="nil"/>
              <w:bottom w:val="single" w:color="auto" w:sz="4" w:space="0"/>
              <w:right w:val="single" w:color="auto" w:sz="4" w:space="0"/>
            </w:tcBorders>
            <w:noWrap/>
            <w:vAlign w:val="center"/>
          </w:tcPr>
          <w:p w14:paraId="57A13BB6">
            <w:pPr>
              <w:widowControl/>
              <w:ind w:firstLine="210" w:firstLineChars="100"/>
              <w:jc w:val="center"/>
              <w:rPr>
                <w:rFonts w:hint="default" w:ascii="宋体" w:hAnsi="宋体" w:cs="宋体"/>
                <w:color w:val="000000"/>
                <w:kern w:val="0"/>
                <w:szCs w:val="21"/>
                <w:highlight w:val="none"/>
                <w:lang w:val="en-US" w:eastAsia="zh-CN"/>
              </w:rPr>
            </w:pPr>
            <w:r>
              <w:rPr>
                <w:rFonts w:hint="eastAsia" w:ascii="宋体" w:hAnsi="宋体" w:cs="宋体"/>
                <w:color w:val="000000"/>
                <w:kern w:val="0"/>
                <w:szCs w:val="21"/>
                <w:highlight w:val="none"/>
                <w:lang w:val="en-US" w:eastAsia="zh-CN"/>
              </w:rPr>
              <w:t>S8栋实训楼</w:t>
            </w:r>
          </w:p>
        </w:tc>
        <w:tc>
          <w:tcPr>
            <w:tcW w:w="1489" w:type="dxa"/>
            <w:tcBorders>
              <w:top w:val="single" w:color="auto" w:sz="4" w:space="0"/>
              <w:left w:val="single" w:color="auto" w:sz="4" w:space="0"/>
              <w:bottom w:val="single" w:color="auto" w:sz="4" w:space="0"/>
              <w:right w:val="single" w:color="auto" w:sz="4" w:space="0"/>
            </w:tcBorders>
            <w:noWrap w:val="0"/>
            <w:vAlign w:val="center"/>
          </w:tcPr>
          <w:p w14:paraId="734FFCE8">
            <w:pPr>
              <w:widowControl/>
              <w:jc w:val="center"/>
              <w:rPr>
                <w:rFonts w:hint="default" w:ascii="宋体" w:hAnsi="宋体" w:cs="宋体"/>
                <w:color w:val="000000"/>
                <w:kern w:val="0"/>
                <w:szCs w:val="21"/>
                <w:highlight w:val="none"/>
                <w:lang w:val="en-US" w:eastAsia="zh-CN"/>
              </w:rPr>
            </w:pPr>
            <w:r>
              <w:rPr>
                <w:rFonts w:hint="eastAsia" w:ascii="宋体" w:hAnsi="宋体" w:cs="宋体"/>
                <w:color w:val="000000"/>
                <w:kern w:val="0"/>
                <w:szCs w:val="21"/>
                <w:highlight w:val="none"/>
                <w:lang w:val="en-US" w:eastAsia="zh-CN"/>
              </w:rPr>
              <w:t>9344.08</w:t>
            </w:r>
          </w:p>
        </w:tc>
        <w:tc>
          <w:tcPr>
            <w:tcW w:w="1239" w:type="dxa"/>
            <w:tcBorders>
              <w:top w:val="single" w:color="auto" w:sz="4" w:space="0"/>
              <w:left w:val="single" w:color="auto" w:sz="4" w:space="0"/>
              <w:bottom w:val="single" w:color="auto" w:sz="4" w:space="0"/>
              <w:right w:val="single" w:color="auto" w:sz="4" w:space="0"/>
            </w:tcBorders>
            <w:noWrap w:val="0"/>
            <w:vAlign w:val="center"/>
          </w:tcPr>
          <w:p w14:paraId="3080E455">
            <w:pPr>
              <w:widowControl/>
              <w:jc w:val="center"/>
              <w:rPr>
                <w:rFonts w:hint="default" w:ascii="宋体" w:hAnsi="宋体" w:cs="宋体"/>
                <w:color w:val="000000"/>
                <w:kern w:val="0"/>
                <w:szCs w:val="21"/>
                <w:highlight w:val="none"/>
                <w:lang w:val="en-US" w:eastAsia="zh-CN"/>
              </w:rPr>
            </w:pPr>
            <w:r>
              <w:rPr>
                <w:rFonts w:hint="eastAsia" w:ascii="宋体" w:hAnsi="宋体" w:cs="宋体"/>
                <w:color w:val="000000"/>
                <w:kern w:val="0"/>
                <w:szCs w:val="21"/>
                <w:highlight w:val="none"/>
                <w:lang w:val="en-US" w:eastAsia="zh-CN"/>
              </w:rPr>
              <w:t>10</w:t>
            </w:r>
          </w:p>
        </w:tc>
        <w:tc>
          <w:tcPr>
            <w:tcW w:w="1521" w:type="dxa"/>
            <w:vMerge w:val="continue"/>
            <w:tcBorders>
              <w:left w:val="single" w:color="auto" w:sz="4" w:space="0"/>
              <w:right w:val="single" w:color="auto" w:sz="4" w:space="0"/>
            </w:tcBorders>
            <w:noWrap w:val="0"/>
            <w:vAlign w:val="center"/>
          </w:tcPr>
          <w:p w14:paraId="488C4CC1">
            <w:pPr>
              <w:widowControl/>
              <w:jc w:val="center"/>
              <w:rPr>
                <w:rFonts w:hint="eastAsia" w:ascii="宋体" w:hAnsi="宋体" w:cs="宋体"/>
                <w:color w:val="000000"/>
                <w:kern w:val="0"/>
                <w:szCs w:val="21"/>
                <w:highlight w:val="none"/>
                <w:lang w:val="en-US" w:eastAsia="zh-CN"/>
              </w:rPr>
            </w:pPr>
          </w:p>
        </w:tc>
      </w:tr>
      <w:tr w14:paraId="0C4DC84D">
        <w:tblPrEx>
          <w:tblCellMar>
            <w:top w:w="0" w:type="dxa"/>
            <w:left w:w="108" w:type="dxa"/>
            <w:bottom w:w="0" w:type="dxa"/>
            <w:right w:w="108" w:type="dxa"/>
          </w:tblCellMar>
        </w:tblPrEx>
        <w:trPr>
          <w:trHeight w:val="220" w:hRule="atLeast"/>
          <w:jc w:val="center"/>
        </w:trPr>
        <w:tc>
          <w:tcPr>
            <w:tcW w:w="1301" w:type="dxa"/>
            <w:tcBorders>
              <w:top w:val="single" w:color="auto" w:sz="4" w:space="0"/>
              <w:left w:val="single" w:color="auto" w:sz="4" w:space="0"/>
              <w:bottom w:val="single" w:color="auto" w:sz="4" w:space="0"/>
              <w:right w:val="single" w:color="auto" w:sz="4" w:space="0"/>
            </w:tcBorders>
            <w:noWrap/>
            <w:vAlign w:val="center"/>
          </w:tcPr>
          <w:p w14:paraId="0A82AFC9">
            <w:pPr>
              <w:widowControl/>
              <w:jc w:val="center"/>
              <w:rPr>
                <w:rFonts w:hint="default" w:ascii="宋体" w:hAnsi="宋体" w:cs="宋体"/>
                <w:color w:val="000000"/>
                <w:kern w:val="0"/>
                <w:szCs w:val="21"/>
                <w:highlight w:val="none"/>
                <w:lang w:val="en-US" w:eastAsia="zh-CN"/>
              </w:rPr>
            </w:pPr>
            <w:r>
              <w:rPr>
                <w:rFonts w:hint="eastAsia" w:ascii="宋体" w:hAnsi="宋体" w:cs="宋体"/>
                <w:color w:val="000000"/>
                <w:kern w:val="0"/>
                <w:szCs w:val="21"/>
                <w:highlight w:val="none"/>
                <w:lang w:val="en-US" w:eastAsia="zh-CN"/>
              </w:rPr>
              <w:t>9</w:t>
            </w:r>
          </w:p>
        </w:tc>
        <w:tc>
          <w:tcPr>
            <w:tcW w:w="1556" w:type="dxa"/>
            <w:vMerge w:val="continue"/>
            <w:tcBorders>
              <w:left w:val="nil"/>
              <w:bottom w:val="single" w:color="auto" w:sz="4" w:space="0"/>
              <w:right w:val="single" w:color="auto" w:sz="4" w:space="0"/>
            </w:tcBorders>
            <w:noWrap w:val="0"/>
            <w:vAlign w:val="center"/>
          </w:tcPr>
          <w:p w14:paraId="1121F6CB">
            <w:pPr>
              <w:widowControl/>
              <w:jc w:val="center"/>
              <w:rPr>
                <w:rFonts w:hint="default" w:ascii="宋体" w:hAnsi="宋体" w:eastAsia="宋体" w:cs="宋体"/>
                <w:color w:val="000000"/>
                <w:kern w:val="0"/>
                <w:szCs w:val="21"/>
                <w:highlight w:val="none"/>
                <w:lang w:val="en-US" w:eastAsia="zh-CN"/>
              </w:rPr>
            </w:pPr>
          </w:p>
        </w:tc>
        <w:tc>
          <w:tcPr>
            <w:tcW w:w="2133" w:type="dxa"/>
            <w:tcBorders>
              <w:top w:val="single" w:color="auto" w:sz="4" w:space="0"/>
              <w:left w:val="nil"/>
              <w:bottom w:val="single" w:color="auto" w:sz="4" w:space="0"/>
              <w:right w:val="single" w:color="auto" w:sz="4" w:space="0"/>
            </w:tcBorders>
            <w:noWrap/>
            <w:vAlign w:val="center"/>
          </w:tcPr>
          <w:p w14:paraId="00848445">
            <w:pPr>
              <w:widowControl/>
              <w:ind w:firstLine="210" w:firstLineChars="100"/>
              <w:jc w:val="center"/>
              <w:rPr>
                <w:rFonts w:hint="default" w:ascii="宋体" w:hAnsi="宋体" w:cs="宋体"/>
                <w:color w:val="000000"/>
                <w:kern w:val="0"/>
                <w:szCs w:val="21"/>
                <w:highlight w:val="none"/>
                <w:lang w:val="en-US" w:eastAsia="zh-CN"/>
              </w:rPr>
            </w:pPr>
            <w:r>
              <w:rPr>
                <w:rFonts w:hint="eastAsia" w:ascii="宋体" w:hAnsi="宋体" w:cs="宋体"/>
                <w:color w:val="000000"/>
                <w:kern w:val="0"/>
                <w:szCs w:val="21"/>
                <w:highlight w:val="none"/>
                <w:lang w:val="en-US" w:eastAsia="zh-CN"/>
              </w:rPr>
              <w:t>老体育馆</w:t>
            </w:r>
          </w:p>
        </w:tc>
        <w:tc>
          <w:tcPr>
            <w:tcW w:w="1489" w:type="dxa"/>
            <w:tcBorders>
              <w:top w:val="single" w:color="auto" w:sz="4" w:space="0"/>
              <w:left w:val="single" w:color="auto" w:sz="4" w:space="0"/>
              <w:bottom w:val="single" w:color="auto" w:sz="4" w:space="0"/>
              <w:right w:val="single" w:color="auto" w:sz="4" w:space="0"/>
            </w:tcBorders>
            <w:noWrap w:val="0"/>
            <w:vAlign w:val="center"/>
          </w:tcPr>
          <w:p w14:paraId="06B4170B">
            <w:pPr>
              <w:widowControl/>
              <w:jc w:val="center"/>
              <w:rPr>
                <w:rFonts w:hint="default" w:ascii="宋体" w:hAnsi="宋体" w:eastAsia="宋体" w:cs="宋体"/>
                <w:color w:val="000000"/>
                <w:kern w:val="0"/>
                <w:szCs w:val="21"/>
                <w:highlight w:val="none"/>
                <w:lang w:val="en-US" w:eastAsia="zh-CN"/>
              </w:rPr>
            </w:pPr>
            <w:r>
              <w:rPr>
                <w:rFonts w:hint="default" w:ascii="宋体" w:hAnsi="宋体" w:cs="宋体"/>
                <w:color w:val="000000"/>
                <w:kern w:val="0"/>
                <w:szCs w:val="21"/>
                <w:highlight w:val="none"/>
                <w:lang w:val="en-US" w:eastAsia="zh-CN"/>
              </w:rPr>
              <w:t>3336.4</w:t>
            </w:r>
            <w:r>
              <w:rPr>
                <w:rFonts w:hint="eastAsia" w:ascii="宋体" w:hAnsi="宋体" w:cs="宋体"/>
                <w:color w:val="000000"/>
                <w:kern w:val="0"/>
                <w:szCs w:val="21"/>
                <w:highlight w:val="none"/>
                <w:lang w:val="en-US" w:eastAsia="zh-CN"/>
              </w:rPr>
              <w:t>0</w:t>
            </w:r>
          </w:p>
        </w:tc>
        <w:tc>
          <w:tcPr>
            <w:tcW w:w="1239" w:type="dxa"/>
            <w:tcBorders>
              <w:top w:val="single" w:color="auto" w:sz="4" w:space="0"/>
              <w:left w:val="single" w:color="auto" w:sz="4" w:space="0"/>
              <w:bottom w:val="single" w:color="auto" w:sz="4" w:space="0"/>
              <w:right w:val="single" w:color="auto" w:sz="4" w:space="0"/>
            </w:tcBorders>
            <w:noWrap w:val="0"/>
            <w:vAlign w:val="center"/>
          </w:tcPr>
          <w:p w14:paraId="5C737FB1">
            <w:pPr>
              <w:widowControl/>
              <w:jc w:val="center"/>
              <w:rPr>
                <w:rFonts w:hint="default" w:ascii="宋体" w:hAnsi="宋体" w:eastAsia="宋体" w:cs="宋体"/>
                <w:color w:val="000000"/>
                <w:kern w:val="0"/>
                <w:szCs w:val="21"/>
                <w:highlight w:val="none"/>
                <w:lang w:val="en-US" w:eastAsia="zh-CN"/>
              </w:rPr>
            </w:pPr>
            <w:r>
              <w:rPr>
                <w:rFonts w:hint="eastAsia" w:ascii="宋体" w:hAnsi="宋体" w:cs="宋体"/>
                <w:color w:val="000000"/>
                <w:kern w:val="0"/>
                <w:szCs w:val="21"/>
                <w:highlight w:val="none"/>
                <w:lang w:val="en-US" w:eastAsia="zh-CN"/>
              </w:rPr>
              <w:t>2</w:t>
            </w:r>
          </w:p>
        </w:tc>
        <w:tc>
          <w:tcPr>
            <w:tcW w:w="1521" w:type="dxa"/>
            <w:vMerge w:val="continue"/>
            <w:tcBorders>
              <w:left w:val="single" w:color="auto" w:sz="4" w:space="0"/>
              <w:right w:val="single" w:color="auto" w:sz="4" w:space="0"/>
            </w:tcBorders>
            <w:noWrap w:val="0"/>
            <w:vAlign w:val="center"/>
          </w:tcPr>
          <w:p w14:paraId="450936B3">
            <w:pPr>
              <w:widowControl/>
              <w:jc w:val="center"/>
              <w:rPr>
                <w:rFonts w:hint="eastAsia" w:ascii="宋体" w:hAnsi="宋体" w:cs="宋体"/>
                <w:color w:val="000000"/>
                <w:kern w:val="0"/>
                <w:szCs w:val="21"/>
                <w:highlight w:val="none"/>
                <w:lang w:val="en-US" w:eastAsia="zh-CN"/>
              </w:rPr>
            </w:pPr>
          </w:p>
        </w:tc>
      </w:tr>
      <w:tr w14:paraId="043B7D58">
        <w:tblPrEx>
          <w:tblCellMar>
            <w:top w:w="0" w:type="dxa"/>
            <w:left w:w="108" w:type="dxa"/>
            <w:bottom w:w="0" w:type="dxa"/>
            <w:right w:w="108" w:type="dxa"/>
          </w:tblCellMar>
        </w:tblPrEx>
        <w:trPr>
          <w:trHeight w:val="340" w:hRule="atLeast"/>
          <w:jc w:val="center"/>
        </w:trPr>
        <w:tc>
          <w:tcPr>
            <w:tcW w:w="1301" w:type="dxa"/>
            <w:tcBorders>
              <w:top w:val="single" w:color="auto" w:sz="4" w:space="0"/>
              <w:left w:val="single" w:color="auto" w:sz="4" w:space="0"/>
              <w:bottom w:val="single" w:color="auto" w:sz="4" w:space="0"/>
              <w:right w:val="single" w:color="auto" w:sz="4" w:space="0"/>
            </w:tcBorders>
            <w:noWrap/>
            <w:vAlign w:val="center"/>
          </w:tcPr>
          <w:p w14:paraId="670E020E">
            <w:pPr>
              <w:widowControl/>
              <w:jc w:val="center"/>
              <w:rPr>
                <w:rFonts w:hint="default" w:ascii="宋体" w:hAnsi="宋体" w:cs="宋体"/>
                <w:color w:val="000000"/>
                <w:kern w:val="0"/>
                <w:szCs w:val="21"/>
                <w:highlight w:val="none"/>
                <w:lang w:val="en-US" w:eastAsia="zh-CN"/>
              </w:rPr>
            </w:pPr>
            <w:r>
              <w:rPr>
                <w:rFonts w:hint="eastAsia" w:ascii="宋体" w:hAnsi="宋体" w:cs="宋体"/>
                <w:color w:val="000000"/>
                <w:kern w:val="0"/>
                <w:szCs w:val="21"/>
                <w:highlight w:val="none"/>
                <w:lang w:val="en-US" w:eastAsia="zh-CN"/>
              </w:rPr>
              <w:t>10</w:t>
            </w:r>
          </w:p>
        </w:tc>
        <w:tc>
          <w:tcPr>
            <w:tcW w:w="1556" w:type="dxa"/>
            <w:tcBorders>
              <w:top w:val="single" w:color="auto" w:sz="4" w:space="0"/>
              <w:left w:val="nil"/>
              <w:bottom w:val="single" w:color="auto" w:sz="4" w:space="0"/>
              <w:right w:val="single" w:color="auto" w:sz="4" w:space="0"/>
            </w:tcBorders>
            <w:noWrap w:val="0"/>
            <w:vAlign w:val="center"/>
          </w:tcPr>
          <w:p w14:paraId="11DC6230">
            <w:pPr>
              <w:widowControl/>
              <w:jc w:val="center"/>
              <w:rPr>
                <w:rFonts w:hint="default" w:ascii="宋体" w:hAnsi="宋体" w:eastAsia="宋体" w:cs="宋体"/>
                <w:color w:val="000000"/>
                <w:kern w:val="0"/>
                <w:szCs w:val="21"/>
                <w:highlight w:val="none"/>
                <w:lang w:val="en-US" w:eastAsia="zh-CN"/>
              </w:rPr>
            </w:pPr>
            <w:r>
              <w:rPr>
                <w:rFonts w:hint="eastAsia" w:ascii="宋体" w:hAnsi="宋体" w:cs="宋体"/>
                <w:color w:val="000000"/>
                <w:kern w:val="0"/>
                <w:szCs w:val="21"/>
                <w:highlight w:val="none"/>
                <w:lang w:val="en-US" w:eastAsia="zh-CN"/>
              </w:rPr>
              <w:t>行政办公用房</w:t>
            </w:r>
          </w:p>
        </w:tc>
        <w:tc>
          <w:tcPr>
            <w:tcW w:w="2133" w:type="dxa"/>
            <w:tcBorders>
              <w:top w:val="single" w:color="auto" w:sz="4" w:space="0"/>
              <w:left w:val="nil"/>
              <w:bottom w:val="single" w:color="auto" w:sz="4" w:space="0"/>
              <w:right w:val="single" w:color="auto" w:sz="4" w:space="0"/>
            </w:tcBorders>
            <w:noWrap/>
            <w:vAlign w:val="center"/>
          </w:tcPr>
          <w:p w14:paraId="509B273A">
            <w:pPr>
              <w:widowControl/>
              <w:ind w:firstLine="210" w:firstLineChars="100"/>
              <w:jc w:val="center"/>
              <w:rPr>
                <w:rFonts w:hint="default" w:ascii="宋体" w:hAnsi="宋体" w:cs="宋体"/>
                <w:color w:val="000000"/>
                <w:kern w:val="0"/>
                <w:szCs w:val="21"/>
                <w:highlight w:val="none"/>
                <w:lang w:val="en-US" w:eastAsia="zh-CN"/>
              </w:rPr>
            </w:pPr>
            <w:r>
              <w:rPr>
                <w:rFonts w:hint="eastAsia" w:ascii="宋体" w:hAnsi="宋体" w:cs="宋体"/>
                <w:color w:val="000000"/>
                <w:kern w:val="0"/>
                <w:szCs w:val="21"/>
                <w:highlight w:val="none"/>
                <w:lang w:val="en-US" w:eastAsia="zh-CN"/>
              </w:rPr>
              <w:t>4栋办公楼</w:t>
            </w:r>
          </w:p>
        </w:tc>
        <w:tc>
          <w:tcPr>
            <w:tcW w:w="1489" w:type="dxa"/>
            <w:tcBorders>
              <w:top w:val="single" w:color="auto" w:sz="4" w:space="0"/>
              <w:left w:val="single" w:color="auto" w:sz="4" w:space="0"/>
              <w:bottom w:val="single" w:color="auto" w:sz="4" w:space="0"/>
              <w:right w:val="single" w:color="auto" w:sz="4" w:space="0"/>
            </w:tcBorders>
            <w:noWrap w:val="0"/>
            <w:vAlign w:val="center"/>
          </w:tcPr>
          <w:p w14:paraId="7D933108">
            <w:pPr>
              <w:widowControl/>
              <w:jc w:val="center"/>
              <w:rPr>
                <w:rFonts w:hint="default" w:ascii="宋体" w:hAnsi="宋体" w:eastAsia="宋体" w:cs="宋体"/>
                <w:color w:val="000000"/>
                <w:kern w:val="0"/>
                <w:szCs w:val="21"/>
                <w:highlight w:val="none"/>
                <w:lang w:val="en-US" w:eastAsia="zh-CN"/>
              </w:rPr>
            </w:pPr>
            <w:r>
              <w:rPr>
                <w:rFonts w:hint="default" w:ascii="宋体" w:hAnsi="宋体" w:cs="宋体"/>
                <w:color w:val="000000"/>
                <w:kern w:val="0"/>
                <w:szCs w:val="21"/>
                <w:highlight w:val="none"/>
                <w:lang w:val="en-US" w:eastAsia="zh-CN"/>
              </w:rPr>
              <w:t>2400</w:t>
            </w:r>
            <w:r>
              <w:rPr>
                <w:rFonts w:hint="eastAsia" w:ascii="宋体" w:hAnsi="宋体" w:cs="宋体"/>
                <w:color w:val="000000"/>
                <w:kern w:val="0"/>
                <w:szCs w:val="21"/>
                <w:highlight w:val="none"/>
                <w:lang w:val="en-US" w:eastAsia="zh-CN"/>
              </w:rPr>
              <w:t>.00</w:t>
            </w:r>
          </w:p>
        </w:tc>
        <w:tc>
          <w:tcPr>
            <w:tcW w:w="1239" w:type="dxa"/>
            <w:tcBorders>
              <w:top w:val="single" w:color="auto" w:sz="4" w:space="0"/>
              <w:left w:val="single" w:color="auto" w:sz="4" w:space="0"/>
              <w:bottom w:val="single" w:color="auto" w:sz="4" w:space="0"/>
              <w:right w:val="single" w:color="auto" w:sz="4" w:space="0"/>
            </w:tcBorders>
            <w:noWrap w:val="0"/>
            <w:vAlign w:val="center"/>
          </w:tcPr>
          <w:p w14:paraId="1928CB16">
            <w:pPr>
              <w:widowControl/>
              <w:jc w:val="center"/>
              <w:rPr>
                <w:rFonts w:hint="default" w:ascii="宋体" w:hAnsi="宋体" w:eastAsia="宋体" w:cs="宋体"/>
                <w:color w:val="000000"/>
                <w:kern w:val="0"/>
                <w:szCs w:val="21"/>
                <w:highlight w:val="none"/>
                <w:lang w:val="en-US" w:eastAsia="zh-CN"/>
              </w:rPr>
            </w:pPr>
            <w:r>
              <w:rPr>
                <w:rFonts w:hint="eastAsia" w:ascii="宋体" w:hAnsi="宋体" w:cs="宋体"/>
                <w:color w:val="000000"/>
                <w:kern w:val="0"/>
                <w:szCs w:val="21"/>
                <w:highlight w:val="none"/>
                <w:lang w:val="en-US" w:eastAsia="zh-CN"/>
              </w:rPr>
              <w:t>6</w:t>
            </w:r>
          </w:p>
        </w:tc>
        <w:tc>
          <w:tcPr>
            <w:tcW w:w="1521" w:type="dxa"/>
            <w:vMerge w:val="continue"/>
            <w:tcBorders>
              <w:left w:val="single" w:color="auto" w:sz="4" w:space="0"/>
              <w:right w:val="single" w:color="auto" w:sz="4" w:space="0"/>
            </w:tcBorders>
            <w:noWrap w:val="0"/>
            <w:vAlign w:val="center"/>
          </w:tcPr>
          <w:p w14:paraId="2FB518B5">
            <w:pPr>
              <w:widowControl/>
              <w:jc w:val="center"/>
              <w:rPr>
                <w:rFonts w:hint="eastAsia" w:ascii="宋体" w:hAnsi="宋体" w:cs="宋体"/>
                <w:color w:val="000000"/>
                <w:kern w:val="0"/>
                <w:szCs w:val="21"/>
                <w:highlight w:val="none"/>
                <w:lang w:val="en-US" w:eastAsia="zh-CN"/>
              </w:rPr>
            </w:pPr>
          </w:p>
        </w:tc>
      </w:tr>
      <w:tr w14:paraId="395F8072">
        <w:tblPrEx>
          <w:tblCellMar>
            <w:top w:w="0" w:type="dxa"/>
            <w:left w:w="108" w:type="dxa"/>
            <w:bottom w:w="0" w:type="dxa"/>
            <w:right w:w="108" w:type="dxa"/>
          </w:tblCellMar>
        </w:tblPrEx>
        <w:trPr>
          <w:trHeight w:val="345" w:hRule="atLeast"/>
          <w:jc w:val="center"/>
        </w:trPr>
        <w:tc>
          <w:tcPr>
            <w:tcW w:w="1301" w:type="dxa"/>
            <w:tcBorders>
              <w:top w:val="single" w:color="auto" w:sz="4" w:space="0"/>
              <w:left w:val="single" w:color="auto" w:sz="4" w:space="0"/>
              <w:bottom w:val="single" w:color="auto" w:sz="4" w:space="0"/>
              <w:right w:val="single" w:color="auto" w:sz="4" w:space="0"/>
            </w:tcBorders>
            <w:noWrap/>
            <w:vAlign w:val="center"/>
          </w:tcPr>
          <w:p w14:paraId="0147598A">
            <w:pPr>
              <w:widowControl/>
              <w:jc w:val="center"/>
              <w:rPr>
                <w:rFonts w:hint="default" w:ascii="宋体" w:hAnsi="宋体" w:cs="宋体"/>
                <w:color w:val="000000"/>
                <w:kern w:val="0"/>
                <w:szCs w:val="21"/>
                <w:highlight w:val="none"/>
                <w:lang w:val="en-US" w:eastAsia="zh-CN"/>
              </w:rPr>
            </w:pPr>
            <w:r>
              <w:rPr>
                <w:rFonts w:hint="eastAsia" w:ascii="宋体" w:hAnsi="宋体" w:cs="宋体"/>
                <w:color w:val="000000"/>
                <w:kern w:val="0"/>
                <w:szCs w:val="21"/>
                <w:highlight w:val="none"/>
                <w:lang w:val="en-US" w:eastAsia="zh-CN"/>
              </w:rPr>
              <w:t>11</w:t>
            </w:r>
          </w:p>
        </w:tc>
        <w:tc>
          <w:tcPr>
            <w:tcW w:w="1556" w:type="dxa"/>
            <w:tcBorders>
              <w:top w:val="single" w:color="auto" w:sz="4" w:space="0"/>
              <w:left w:val="nil"/>
              <w:bottom w:val="single" w:color="auto" w:sz="4" w:space="0"/>
              <w:right w:val="single" w:color="auto" w:sz="4" w:space="0"/>
            </w:tcBorders>
            <w:noWrap w:val="0"/>
            <w:vAlign w:val="center"/>
          </w:tcPr>
          <w:p w14:paraId="4D590C03">
            <w:pPr>
              <w:widowControl/>
              <w:jc w:val="center"/>
              <w:rPr>
                <w:rFonts w:hint="default" w:ascii="宋体" w:hAnsi="宋体" w:cs="宋体"/>
                <w:color w:val="000000"/>
                <w:kern w:val="0"/>
                <w:szCs w:val="21"/>
                <w:highlight w:val="none"/>
                <w:lang w:val="en-US" w:eastAsia="zh-CN"/>
              </w:rPr>
            </w:pPr>
            <w:r>
              <w:rPr>
                <w:rFonts w:hint="eastAsia" w:ascii="宋体" w:hAnsi="宋体" w:cs="宋体"/>
                <w:color w:val="000000"/>
                <w:kern w:val="0"/>
                <w:szCs w:val="21"/>
                <w:highlight w:val="none"/>
                <w:lang w:val="en-US" w:eastAsia="zh-CN"/>
              </w:rPr>
              <w:t>中心广场</w:t>
            </w:r>
          </w:p>
        </w:tc>
        <w:tc>
          <w:tcPr>
            <w:tcW w:w="2133" w:type="dxa"/>
            <w:tcBorders>
              <w:top w:val="single" w:color="auto" w:sz="4" w:space="0"/>
              <w:left w:val="nil"/>
              <w:bottom w:val="single" w:color="auto" w:sz="4" w:space="0"/>
              <w:right w:val="single" w:color="auto" w:sz="4" w:space="0"/>
            </w:tcBorders>
            <w:noWrap/>
            <w:vAlign w:val="center"/>
          </w:tcPr>
          <w:p w14:paraId="3CC6602A">
            <w:pPr>
              <w:widowControl/>
              <w:ind w:firstLine="210" w:firstLineChars="100"/>
              <w:jc w:val="center"/>
              <w:rPr>
                <w:rFonts w:hint="default" w:ascii="宋体" w:hAnsi="宋体" w:cs="宋体"/>
                <w:color w:val="000000"/>
                <w:kern w:val="0"/>
                <w:szCs w:val="21"/>
                <w:highlight w:val="none"/>
                <w:lang w:val="en-US" w:eastAsia="zh-CN"/>
              </w:rPr>
            </w:pPr>
            <w:r>
              <w:rPr>
                <w:rFonts w:hint="eastAsia" w:ascii="宋体" w:hAnsi="宋体" w:cs="宋体"/>
                <w:color w:val="000000"/>
                <w:kern w:val="0"/>
                <w:szCs w:val="21"/>
                <w:highlight w:val="none"/>
                <w:lang w:val="en-US" w:eastAsia="zh-CN"/>
              </w:rPr>
              <w:t>中心广场</w:t>
            </w:r>
          </w:p>
        </w:tc>
        <w:tc>
          <w:tcPr>
            <w:tcW w:w="1489" w:type="dxa"/>
            <w:tcBorders>
              <w:top w:val="single" w:color="auto" w:sz="4" w:space="0"/>
              <w:left w:val="single" w:color="auto" w:sz="4" w:space="0"/>
              <w:bottom w:val="single" w:color="auto" w:sz="4" w:space="0"/>
              <w:right w:val="single" w:color="auto" w:sz="4" w:space="0"/>
            </w:tcBorders>
            <w:noWrap w:val="0"/>
            <w:vAlign w:val="center"/>
          </w:tcPr>
          <w:p w14:paraId="552BCAB1">
            <w:pPr>
              <w:widowControl/>
              <w:jc w:val="center"/>
              <w:rPr>
                <w:rFonts w:hint="default" w:ascii="宋体" w:hAnsi="宋体" w:cs="宋体"/>
                <w:color w:val="000000"/>
                <w:kern w:val="0"/>
                <w:szCs w:val="21"/>
                <w:highlight w:val="none"/>
                <w:lang w:val="en-US" w:eastAsia="zh-CN"/>
              </w:rPr>
            </w:pPr>
          </w:p>
        </w:tc>
        <w:tc>
          <w:tcPr>
            <w:tcW w:w="1239" w:type="dxa"/>
            <w:tcBorders>
              <w:top w:val="single" w:color="auto" w:sz="4" w:space="0"/>
              <w:left w:val="single" w:color="auto" w:sz="4" w:space="0"/>
              <w:bottom w:val="single" w:color="auto" w:sz="4" w:space="0"/>
              <w:right w:val="single" w:color="auto" w:sz="4" w:space="0"/>
            </w:tcBorders>
            <w:noWrap w:val="0"/>
            <w:vAlign w:val="center"/>
          </w:tcPr>
          <w:p w14:paraId="5562B260">
            <w:pPr>
              <w:widowControl/>
              <w:jc w:val="center"/>
              <w:rPr>
                <w:rFonts w:hint="eastAsia" w:ascii="宋体" w:hAnsi="宋体" w:cs="宋体"/>
                <w:color w:val="000000"/>
                <w:kern w:val="0"/>
                <w:szCs w:val="21"/>
                <w:highlight w:val="none"/>
                <w:lang w:val="en-US" w:eastAsia="zh-CN"/>
              </w:rPr>
            </w:pPr>
          </w:p>
        </w:tc>
        <w:tc>
          <w:tcPr>
            <w:tcW w:w="1521" w:type="dxa"/>
            <w:vMerge w:val="continue"/>
            <w:tcBorders>
              <w:left w:val="single" w:color="auto" w:sz="4" w:space="0"/>
              <w:bottom w:val="single" w:color="auto" w:sz="4" w:space="0"/>
              <w:right w:val="single" w:color="auto" w:sz="4" w:space="0"/>
            </w:tcBorders>
            <w:noWrap w:val="0"/>
            <w:vAlign w:val="center"/>
          </w:tcPr>
          <w:p w14:paraId="0BD9801C">
            <w:pPr>
              <w:widowControl/>
              <w:jc w:val="center"/>
              <w:rPr>
                <w:rFonts w:hint="eastAsia" w:ascii="宋体" w:hAnsi="宋体" w:cs="宋体"/>
                <w:color w:val="000000"/>
                <w:kern w:val="0"/>
                <w:szCs w:val="21"/>
                <w:highlight w:val="none"/>
                <w:lang w:val="en-US" w:eastAsia="zh-CN"/>
              </w:rPr>
            </w:pPr>
          </w:p>
        </w:tc>
      </w:tr>
    </w:tbl>
    <w:p w14:paraId="08D05E1B">
      <w:pPr>
        <w:numPr>
          <w:ilvl w:val="0"/>
          <w:numId w:val="0"/>
        </w:numPr>
        <w:spacing w:before="120" w:beforeLines="50" w:after="120" w:afterLines="50"/>
        <w:rPr>
          <w:rFonts w:hint="eastAsia"/>
          <w:b/>
          <w:sz w:val="24"/>
          <w:szCs w:val="24"/>
          <w:highlight w:val="none"/>
          <w:lang w:val="en-US" w:eastAsia="zh-CN"/>
        </w:rPr>
      </w:pPr>
    </w:p>
    <w:p w14:paraId="6F6CD8B6">
      <w:pPr>
        <w:numPr>
          <w:ilvl w:val="0"/>
          <w:numId w:val="0"/>
        </w:numPr>
        <w:spacing w:before="120" w:beforeLines="50" w:after="120" w:afterLines="50"/>
        <w:rPr>
          <w:rFonts w:hint="eastAsia"/>
          <w:b/>
          <w:sz w:val="24"/>
          <w:szCs w:val="24"/>
          <w:highlight w:val="none"/>
        </w:rPr>
      </w:pPr>
      <w:r>
        <w:rPr>
          <w:rFonts w:hint="eastAsia"/>
          <w:b/>
          <w:sz w:val="24"/>
          <w:szCs w:val="24"/>
          <w:highlight w:val="none"/>
          <w:lang w:val="en-US" w:eastAsia="zh-CN"/>
        </w:rPr>
        <w:t>四、</w:t>
      </w:r>
      <w:r>
        <w:rPr>
          <w:rFonts w:hint="eastAsia"/>
          <w:b/>
          <w:sz w:val="24"/>
          <w:szCs w:val="24"/>
          <w:highlight w:val="none"/>
        </w:rPr>
        <w:t>项目清单</w:t>
      </w:r>
    </w:p>
    <w:tbl>
      <w:tblPr>
        <w:tblStyle w:val="14"/>
        <w:tblpPr w:leftFromText="180" w:rightFromText="180" w:vertAnchor="text" w:horzAnchor="page" w:tblpX="1628" w:tblpY="33"/>
        <w:tblOverlap w:val="never"/>
        <w:tblW w:w="911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15"/>
        <w:gridCol w:w="1435"/>
        <w:gridCol w:w="1804"/>
        <w:gridCol w:w="843"/>
        <w:gridCol w:w="1429"/>
        <w:gridCol w:w="878"/>
        <w:gridCol w:w="1281"/>
        <w:gridCol w:w="730"/>
      </w:tblGrid>
      <w:tr w14:paraId="2EFCF8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9" w:hRule="atLeast"/>
        </w:trPr>
        <w:tc>
          <w:tcPr>
            <w:tcW w:w="715" w:type="dxa"/>
            <w:noWrap w:val="0"/>
            <w:vAlign w:val="center"/>
          </w:tcPr>
          <w:p w14:paraId="17969334">
            <w:pPr>
              <w:adjustRightInd w:val="0"/>
              <w:spacing w:line="360" w:lineRule="auto"/>
              <w:jc w:val="center"/>
              <w:textAlignment w:val="baseline"/>
              <w:rPr>
                <w:rFonts w:ascii="宋体" w:hAnsi="宋体"/>
                <w:b/>
                <w:kern w:val="0"/>
                <w:sz w:val="24"/>
                <w:szCs w:val="24"/>
                <w:highlight w:val="none"/>
              </w:rPr>
            </w:pPr>
            <w:r>
              <w:rPr>
                <w:rFonts w:hint="eastAsia" w:ascii="宋体" w:hAnsi="宋体"/>
                <w:b/>
                <w:kern w:val="0"/>
                <w:sz w:val="24"/>
                <w:szCs w:val="24"/>
                <w:highlight w:val="none"/>
              </w:rPr>
              <w:t>序号</w:t>
            </w:r>
          </w:p>
        </w:tc>
        <w:tc>
          <w:tcPr>
            <w:tcW w:w="1435" w:type="dxa"/>
            <w:noWrap w:val="0"/>
            <w:vAlign w:val="center"/>
          </w:tcPr>
          <w:p w14:paraId="17431F3D">
            <w:pPr>
              <w:adjustRightInd w:val="0"/>
              <w:spacing w:line="360" w:lineRule="auto"/>
              <w:jc w:val="center"/>
              <w:textAlignment w:val="baseline"/>
              <w:rPr>
                <w:rFonts w:ascii="宋体" w:hAnsi="宋体"/>
                <w:b/>
                <w:kern w:val="0"/>
                <w:sz w:val="24"/>
                <w:szCs w:val="24"/>
                <w:highlight w:val="none"/>
              </w:rPr>
            </w:pPr>
            <w:r>
              <w:rPr>
                <w:rFonts w:hint="eastAsia" w:ascii="宋体" w:hAnsi="宋体"/>
                <w:b/>
                <w:kern w:val="0"/>
                <w:sz w:val="24"/>
                <w:szCs w:val="24"/>
                <w:highlight w:val="none"/>
                <w:lang w:val="en-US" w:eastAsia="zh-CN"/>
              </w:rPr>
              <w:t>类别</w:t>
            </w:r>
          </w:p>
        </w:tc>
        <w:tc>
          <w:tcPr>
            <w:tcW w:w="1804" w:type="dxa"/>
            <w:noWrap w:val="0"/>
            <w:vAlign w:val="center"/>
          </w:tcPr>
          <w:p w14:paraId="37ABF2BC">
            <w:pPr>
              <w:widowControl/>
              <w:jc w:val="center"/>
              <w:rPr>
                <w:rFonts w:hint="default" w:ascii="宋体" w:hAnsi="宋体" w:eastAsia="宋体" w:cs="宋体"/>
                <w:b/>
                <w:bCs/>
                <w:color w:val="auto"/>
                <w:kern w:val="0"/>
                <w:sz w:val="22"/>
                <w:szCs w:val="21"/>
                <w:highlight w:val="none"/>
                <w:lang w:val="en-US" w:eastAsia="zh-CN" w:bidi="zh-CN"/>
              </w:rPr>
            </w:pPr>
            <w:r>
              <w:rPr>
                <w:rFonts w:hint="eastAsia" w:ascii="宋体" w:hAnsi="宋体" w:cs="宋体"/>
                <w:b/>
                <w:bCs/>
                <w:color w:val="auto"/>
                <w:kern w:val="0"/>
                <w:szCs w:val="21"/>
                <w:highlight w:val="none"/>
                <w:lang w:val="en-US" w:eastAsia="zh-CN"/>
              </w:rPr>
              <w:t>建筑物名称</w:t>
            </w:r>
          </w:p>
        </w:tc>
        <w:tc>
          <w:tcPr>
            <w:tcW w:w="843" w:type="dxa"/>
            <w:noWrap w:val="0"/>
            <w:vAlign w:val="center"/>
          </w:tcPr>
          <w:p w14:paraId="025D13CF">
            <w:pPr>
              <w:adjustRightInd w:val="0"/>
              <w:spacing w:line="360" w:lineRule="auto"/>
              <w:jc w:val="center"/>
              <w:textAlignment w:val="baseline"/>
              <w:rPr>
                <w:rFonts w:hint="eastAsia" w:ascii="宋体" w:hAnsi="宋体" w:eastAsia="宋体"/>
                <w:b/>
                <w:kern w:val="0"/>
                <w:sz w:val="24"/>
                <w:szCs w:val="24"/>
                <w:highlight w:val="none"/>
                <w:lang w:val="en-US" w:eastAsia="zh-CN"/>
              </w:rPr>
            </w:pPr>
            <w:r>
              <w:rPr>
                <w:rFonts w:hint="eastAsia"/>
                <w:b/>
                <w:kern w:val="0"/>
                <w:sz w:val="24"/>
                <w:szCs w:val="24"/>
                <w:highlight w:val="none"/>
                <w:lang w:val="en-US" w:eastAsia="zh-CN"/>
              </w:rPr>
              <w:t>楼层</w:t>
            </w:r>
          </w:p>
        </w:tc>
        <w:tc>
          <w:tcPr>
            <w:tcW w:w="1429" w:type="dxa"/>
            <w:noWrap w:val="0"/>
            <w:vAlign w:val="center"/>
          </w:tcPr>
          <w:p w14:paraId="4B454427">
            <w:pPr>
              <w:adjustRightInd w:val="0"/>
              <w:spacing w:line="360" w:lineRule="auto"/>
              <w:jc w:val="center"/>
              <w:textAlignment w:val="baseline"/>
              <w:rPr>
                <w:rFonts w:hint="default" w:ascii="宋体" w:hAnsi="宋体" w:eastAsia="宋体"/>
                <w:b/>
                <w:kern w:val="0"/>
                <w:sz w:val="24"/>
                <w:szCs w:val="24"/>
                <w:highlight w:val="none"/>
                <w:lang w:val="en-US" w:eastAsia="zh-CN"/>
              </w:rPr>
            </w:pPr>
            <w:r>
              <w:rPr>
                <w:rFonts w:hint="eastAsia"/>
                <w:b/>
                <w:kern w:val="0"/>
                <w:sz w:val="24"/>
                <w:szCs w:val="24"/>
                <w:highlight w:val="none"/>
                <w:lang w:val="en-US" w:eastAsia="zh-CN"/>
              </w:rPr>
              <w:t>建筑面积</w:t>
            </w:r>
            <w:r>
              <w:rPr>
                <w:rFonts w:hint="eastAsia" w:ascii="宋体" w:hAnsi="宋体" w:cs="宋体"/>
                <w:b/>
                <w:bCs/>
                <w:color w:val="auto"/>
                <w:kern w:val="0"/>
                <w:szCs w:val="21"/>
                <w:highlight w:val="none"/>
                <w:lang w:val="en-US" w:eastAsia="zh-CN"/>
              </w:rPr>
              <w:t>（</w:t>
            </w:r>
            <w:r>
              <w:rPr>
                <w:rFonts w:hint="default" w:ascii="宋体" w:hAnsi="宋体" w:cs="宋体"/>
                <w:b/>
                <w:bCs/>
                <w:color w:val="auto"/>
                <w:kern w:val="0"/>
                <w:szCs w:val="21"/>
                <w:highlight w:val="none"/>
                <w:lang w:val="en-US" w:eastAsia="zh-CN"/>
              </w:rPr>
              <w:t>m</w:t>
            </w:r>
            <w:r>
              <w:rPr>
                <w:rFonts w:hint="default" w:ascii="宋体" w:hAnsi="宋体" w:cs="宋体"/>
                <w:b/>
                <w:bCs/>
                <w:color w:val="auto"/>
                <w:kern w:val="0"/>
                <w:szCs w:val="21"/>
                <w:highlight w:val="none"/>
                <w:vertAlign w:val="superscript"/>
                <w:lang w:val="en-US" w:eastAsia="zh-CN"/>
              </w:rPr>
              <w:t>2</w:t>
            </w:r>
            <w:r>
              <w:rPr>
                <w:rFonts w:hint="eastAsia" w:ascii="宋体" w:hAnsi="宋体" w:cs="宋体"/>
                <w:b/>
                <w:bCs/>
                <w:color w:val="auto"/>
                <w:kern w:val="0"/>
                <w:szCs w:val="21"/>
                <w:highlight w:val="none"/>
                <w:lang w:val="en-US" w:eastAsia="zh-CN"/>
              </w:rPr>
              <w:t>）</w:t>
            </w:r>
          </w:p>
        </w:tc>
        <w:tc>
          <w:tcPr>
            <w:tcW w:w="878" w:type="dxa"/>
            <w:noWrap w:val="0"/>
            <w:vAlign w:val="center"/>
          </w:tcPr>
          <w:p w14:paraId="262C9DC3">
            <w:pPr>
              <w:adjustRightInd w:val="0"/>
              <w:spacing w:line="360" w:lineRule="auto"/>
              <w:jc w:val="center"/>
              <w:textAlignment w:val="baseline"/>
              <w:rPr>
                <w:rFonts w:hint="eastAsia" w:ascii="宋体" w:hAnsi="宋体" w:eastAsia="宋体"/>
                <w:b/>
                <w:kern w:val="0"/>
                <w:sz w:val="24"/>
                <w:szCs w:val="24"/>
                <w:highlight w:val="none"/>
                <w:lang w:eastAsia="zh-CN"/>
              </w:rPr>
            </w:pPr>
            <w:r>
              <w:rPr>
                <w:rFonts w:hint="eastAsia" w:ascii="宋体" w:hAnsi="宋体"/>
                <w:b/>
                <w:kern w:val="0"/>
                <w:sz w:val="24"/>
                <w:szCs w:val="24"/>
                <w:highlight w:val="none"/>
              </w:rPr>
              <w:t>单</w:t>
            </w:r>
            <w:r>
              <w:rPr>
                <w:rFonts w:hint="eastAsia"/>
                <w:b/>
                <w:kern w:val="0"/>
                <w:sz w:val="24"/>
                <w:szCs w:val="24"/>
                <w:highlight w:val="none"/>
                <w:lang w:val="en-US" w:eastAsia="zh-CN"/>
              </w:rPr>
              <w:t>价（元）</w:t>
            </w:r>
          </w:p>
        </w:tc>
        <w:tc>
          <w:tcPr>
            <w:tcW w:w="1281" w:type="dxa"/>
            <w:noWrap w:val="0"/>
            <w:vAlign w:val="center"/>
          </w:tcPr>
          <w:p w14:paraId="07B987A1">
            <w:pPr>
              <w:adjustRightInd w:val="0"/>
              <w:spacing w:line="360" w:lineRule="auto"/>
              <w:jc w:val="center"/>
              <w:textAlignment w:val="baseline"/>
              <w:rPr>
                <w:rFonts w:hint="eastAsia" w:ascii="宋体" w:hAnsi="宋体" w:eastAsia="宋体"/>
                <w:b/>
                <w:kern w:val="0"/>
                <w:sz w:val="24"/>
                <w:szCs w:val="24"/>
                <w:highlight w:val="none"/>
                <w:lang w:eastAsia="zh-CN"/>
              </w:rPr>
            </w:pPr>
            <w:r>
              <w:rPr>
                <w:rFonts w:hint="eastAsia" w:ascii="宋体" w:hAnsi="宋体"/>
                <w:b/>
                <w:kern w:val="0"/>
                <w:sz w:val="24"/>
                <w:szCs w:val="24"/>
                <w:highlight w:val="none"/>
              </w:rPr>
              <w:t>报价</w:t>
            </w:r>
            <w:r>
              <w:rPr>
                <w:rFonts w:hint="eastAsia"/>
                <w:b/>
                <w:kern w:val="0"/>
                <w:sz w:val="24"/>
                <w:szCs w:val="24"/>
                <w:highlight w:val="none"/>
                <w:lang w:eastAsia="zh-CN"/>
              </w:rPr>
              <w:t>（</w:t>
            </w:r>
            <w:r>
              <w:rPr>
                <w:rFonts w:hint="eastAsia"/>
                <w:b/>
                <w:kern w:val="0"/>
                <w:sz w:val="24"/>
                <w:szCs w:val="24"/>
                <w:highlight w:val="none"/>
                <w:lang w:val="en-US" w:eastAsia="zh-CN"/>
              </w:rPr>
              <w:t>元</w:t>
            </w:r>
            <w:r>
              <w:rPr>
                <w:rFonts w:hint="eastAsia"/>
                <w:b/>
                <w:kern w:val="0"/>
                <w:sz w:val="24"/>
                <w:szCs w:val="24"/>
                <w:highlight w:val="none"/>
                <w:lang w:eastAsia="zh-CN"/>
              </w:rPr>
              <w:t>）</w:t>
            </w:r>
          </w:p>
        </w:tc>
        <w:tc>
          <w:tcPr>
            <w:tcW w:w="730" w:type="dxa"/>
            <w:noWrap w:val="0"/>
            <w:vAlign w:val="center"/>
          </w:tcPr>
          <w:p w14:paraId="3AA5D6E7">
            <w:pPr>
              <w:adjustRightInd w:val="0"/>
              <w:spacing w:line="360" w:lineRule="auto"/>
              <w:jc w:val="center"/>
              <w:textAlignment w:val="baseline"/>
              <w:rPr>
                <w:rFonts w:ascii="宋体" w:hAnsi="宋体"/>
                <w:b/>
                <w:kern w:val="0"/>
                <w:sz w:val="24"/>
                <w:szCs w:val="24"/>
                <w:highlight w:val="none"/>
              </w:rPr>
            </w:pPr>
            <w:r>
              <w:rPr>
                <w:rFonts w:hint="eastAsia" w:ascii="宋体" w:hAnsi="宋体"/>
                <w:b/>
                <w:kern w:val="0"/>
                <w:sz w:val="24"/>
                <w:szCs w:val="24"/>
                <w:highlight w:val="none"/>
              </w:rPr>
              <w:t>备注</w:t>
            </w:r>
          </w:p>
        </w:tc>
      </w:tr>
      <w:tr w14:paraId="4856D6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3" w:hRule="atLeast"/>
        </w:trPr>
        <w:tc>
          <w:tcPr>
            <w:tcW w:w="715" w:type="dxa"/>
            <w:noWrap w:val="0"/>
            <w:vAlign w:val="center"/>
          </w:tcPr>
          <w:p w14:paraId="1B6F0AD9">
            <w:pPr>
              <w:adjustRightInd w:val="0"/>
              <w:spacing w:line="360" w:lineRule="auto"/>
              <w:jc w:val="center"/>
              <w:textAlignment w:val="baseline"/>
              <w:rPr>
                <w:rFonts w:ascii="宋体" w:hAnsi="宋体"/>
                <w:b/>
                <w:kern w:val="0"/>
                <w:szCs w:val="28"/>
                <w:highlight w:val="none"/>
              </w:rPr>
            </w:pPr>
            <w:r>
              <w:rPr>
                <w:rFonts w:hint="eastAsia" w:ascii="宋体" w:hAnsi="宋体"/>
                <w:b/>
                <w:kern w:val="0"/>
                <w:szCs w:val="28"/>
                <w:highlight w:val="none"/>
              </w:rPr>
              <w:t>1</w:t>
            </w:r>
          </w:p>
        </w:tc>
        <w:tc>
          <w:tcPr>
            <w:tcW w:w="1435" w:type="dxa"/>
            <w:vMerge w:val="restart"/>
            <w:noWrap w:val="0"/>
            <w:vAlign w:val="center"/>
          </w:tcPr>
          <w:p w14:paraId="2B9410C8">
            <w:pPr>
              <w:adjustRightInd w:val="0"/>
              <w:spacing w:line="360" w:lineRule="auto"/>
              <w:jc w:val="left"/>
              <w:textAlignment w:val="baseline"/>
              <w:rPr>
                <w:rFonts w:hint="eastAsia" w:ascii="宋体" w:hAnsi="宋体"/>
                <w:b/>
                <w:kern w:val="0"/>
                <w:szCs w:val="28"/>
                <w:highlight w:val="none"/>
              </w:rPr>
            </w:pPr>
            <w:r>
              <w:rPr>
                <w:rFonts w:hint="eastAsia" w:ascii="宋体" w:hAnsi="宋体" w:cs="宋体"/>
                <w:color w:val="000000"/>
                <w:kern w:val="0"/>
                <w:szCs w:val="21"/>
                <w:highlight w:val="none"/>
                <w:lang w:val="en-US" w:eastAsia="zh-CN"/>
              </w:rPr>
              <w:t>教学行政及辅助用房</w:t>
            </w:r>
          </w:p>
        </w:tc>
        <w:tc>
          <w:tcPr>
            <w:tcW w:w="1804" w:type="dxa"/>
            <w:noWrap w:val="0"/>
            <w:vAlign w:val="center"/>
          </w:tcPr>
          <w:p w14:paraId="05A14461">
            <w:pPr>
              <w:widowControl/>
              <w:jc w:val="left"/>
              <w:rPr>
                <w:rFonts w:hint="default" w:ascii="宋体" w:hAnsi="宋体" w:eastAsia="宋体" w:cs="宋体"/>
                <w:b w:val="0"/>
                <w:bCs w:val="0"/>
                <w:color w:val="000000"/>
                <w:kern w:val="0"/>
                <w:sz w:val="22"/>
                <w:szCs w:val="21"/>
                <w:highlight w:val="none"/>
                <w:lang w:val="en-US" w:eastAsia="zh-CN" w:bidi="zh-CN"/>
              </w:rPr>
            </w:pPr>
            <w:r>
              <w:rPr>
                <w:rFonts w:hint="eastAsia" w:ascii="宋体" w:hAnsi="宋体" w:cs="宋体"/>
                <w:color w:val="000000"/>
                <w:kern w:val="0"/>
                <w:szCs w:val="21"/>
                <w:highlight w:val="none"/>
                <w:lang w:val="en-US" w:eastAsia="zh-CN"/>
              </w:rPr>
              <w:t>1#、2#、3#、5#教学楼</w:t>
            </w:r>
          </w:p>
        </w:tc>
        <w:tc>
          <w:tcPr>
            <w:tcW w:w="843" w:type="dxa"/>
            <w:noWrap w:val="0"/>
            <w:vAlign w:val="center"/>
          </w:tcPr>
          <w:p w14:paraId="67890023">
            <w:pPr>
              <w:widowControl/>
              <w:jc w:val="center"/>
              <w:rPr>
                <w:rFonts w:hint="default" w:ascii="宋体" w:hAnsi="宋体" w:eastAsia="宋体" w:cs="宋体"/>
                <w:b w:val="0"/>
                <w:bCs w:val="0"/>
                <w:color w:val="000000"/>
                <w:kern w:val="0"/>
                <w:sz w:val="22"/>
                <w:szCs w:val="21"/>
                <w:highlight w:val="none"/>
                <w:lang w:val="en-US" w:eastAsia="zh-CN" w:bidi="zh-CN"/>
              </w:rPr>
            </w:pPr>
            <w:r>
              <w:rPr>
                <w:rFonts w:hint="eastAsia" w:ascii="宋体" w:hAnsi="宋体" w:cs="宋体"/>
                <w:b w:val="0"/>
                <w:bCs w:val="0"/>
                <w:color w:val="000000"/>
                <w:kern w:val="0"/>
                <w:szCs w:val="21"/>
                <w:highlight w:val="none"/>
                <w:lang w:val="en-US" w:eastAsia="zh-CN"/>
              </w:rPr>
              <w:t>6/5/6/2</w:t>
            </w:r>
          </w:p>
        </w:tc>
        <w:tc>
          <w:tcPr>
            <w:tcW w:w="1429" w:type="dxa"/>
            <w:noWrap w:val="0"/>
            <w:vAlign w:val="center"/>
          </w:tcPr>
          <w:p w14:paraId="027F2A0E">
            <w:pPr>
              <w:widowControl/>
              <w:jc w:val="center"/>
              <w:rPr>
                <w:rFonts w:hint="eastAsia" w:ascii="宋体" w:hAnsi="宋体" w:eastAsia="宋体" w:cs="宋体"/>
                <w:b w:val="0"/>
                <w:bCs w:val="0"/>
                <w:color w:val="000000"/>
                <w:kern w:val="0"/>
                <w:sz w:val="22"/>
                <w:szCs w:val="21"/>
                <w:highlight w:val="none"/>
                <w:lang w:val="en-US" w:eastAsia="zh-CN" w:bidi="zh-CN"/>
              </w:rPr>
            </w:pPr>
            <w:r>
              <w:rPr>
                <w:rFonts w:hint="default" w:ascii="宋体" w:hAnsi="宋体" w:cs="宋体"/>
                <w:color w:val="000000"/>
                <w:kern w:val="0"/>
                <w:szCs w:val="21"/>
                <w:highlight w:val="none"/>
                <w:lang w:val="en-US"/>
              </w:rPr>
              <w:t>8546.15</w:t>
            </w:r>
          </w:p>
        </w:tc>
        <w:tc>
          <w:tcPr>
            <w:tcW w:w="878" w:type="dxa"/>
            <w:vMerge w:val="restart"/>
            <w:noWrap w:val="0"/>
            <w:vAlign w:val="center"/>
          </w:tcPr>
          <w:p w14:paraId="6EDFA1E4">
            <w:pPr>
              <w:adjustRightInd w:val="0"/>
              <w:spacing w:line="360" w:lineRule="auto"/>
              <w:jc w:val="center"/>
              <w:textAlignment w:val="baseline"/>
              <w:rPr>
                <w:rFonts w:hint="default" w:ascii="宋体" w:hAnsi="宋体" w:eastAsia="宋体"/>
                <w:b w:val="0"/>
                <w:bCs w:val="0"/>
                <w:kern w:val="0"/>
                <w:szCs w:val="28"/>
                <w:highlight w:val="none"/>
                <w:lang w:val="en-US" w:eastAsia="zh-CN"/>
              </w:rPr>
            </w:pPr>
          </w:p>
        </w:tc>
        <w:tc>
          <w:tcPr>
            <w:tcW w:w="1281" w:type="dxa"/>
            <w:noWrap w:val="0"/>
            <w:vAlign w:val="center"/>
          </w:tcPr>
          <w:p w14:paraId="1B8F407F">
            <w:pPr>
              <w:adjustRightInd w:val="0"/>
              <w:spacing w:line="360" w:lineRule="auto"/>
              <w:jc w:val="left"/>
              <w:textAlignment w:val="baseline"/>
              <w:rPr>
                <w:rFonts w:hint="default" w:ascii="宋体" w:hAnsi="宋体" w:eastAsia="宋体"/>
                <w:b w:val="0"/>
                <w:bCs w:val="0"/>
                <w:kern w:val="0"/>
                <w:szCs w:val="28"/>
                <w:highlight w:val="none"/>
                <w:lang w:val="en-US" w:eastAsia="zh-CN"/>
              </w:rPr>
            </w:pPr>
          </w:p>
        </w:tc>
        <w:tc>
          <w:tcPr>
            <w:tcW w:w="730" w:type="dxa"/>
            <w:vMerge w:val="restart"/>
            <w:noWrap w:val="0"/>
            <w:vAlign w:val="center"/>
          </w:tcPr>
          <w:p w14:paraId="4DB8F27A">
            <w:pPr>
              <w:adjustRightInd w:val="0"/>
              <w:spacing w:line="360" w:lineRule="auto"/>
              <w:jc w:val="left"/>
              <w:textAlignment w:val="baseline"/>
              <w:rPr>
                <w:rFonts w:hint="default" w:ascii="宋体" w:hAnsi="宋体" w:eastAsia="宋体"/>
                <w:b w:val="0"/>
                <w:bCs w:val="0"/>
                <w:kern w:val="0"/>
                <w:szCs w:val="28"/>
                <w:highlight w:val="none"/>
                <w:lang w:val="en-US" w:eastAsia="zh-CN"/>
              </w:rPr>
            </w:pPr>
            <w:r>
              <w:rPr>
                <w:rFonts w:hint="eastAsia"/>
                <w:b w:val="0"/>
                <w:bCs w:val="0"/>
                <w:kern w:val="0"/>
                <w:szCs w:val="28"/>
                <w:highlight w:val="none"/>
                <w:lang w:val="en-US" w:eastAsia="zh-CN"/>
              </w:rPr>
              <w:t>根据检测内容完成测点不少于780点</w:t>
            </w:r>
          </w:p>
        </w:tc>
      </w:tr>
      <w:tr w14:paraId="680CDC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8" w:hRule="atLeast"/>
        </w:trPr>
        <w:tc>
          <w:tcPr>
            <w:tcW w:w="715" w:type="dxa"/>
            <w:noWrap w:val="0"/>
            <w:vAlign w:val="center"/>
          </w:tcPr>
          <w:p w14:paraId="449E2B1A">
            <w:pPr>
              <w:adjustRightInd w:val="0"/>
              <w:spacing w:line="360" w:lineRule="auto"/>
              <w:jc w:val="center"/>
              <w:textAlignment w:val="baseline"/>
              <w:rPr>
                <w:rFonts w:hint="eastAsia" w:ascii="宋体" w:hAnsi="宋体" w:eastAsia="宋体"/>
                <w:b/>
                <w:kern w:val="0"/>
                <w:szCs w:val="28"/>
                <w:highlight w:val="none"/>
                <w:lang w:val="en-US" w:eastAsia="zh-CN"/>
              </w:rPr>
            </w:pPr>
            <w:r>
              <w:rPr>
                <w:rFonts w:hint="eastAsia"/>
                <w:b/>
                <w:kern w:val="0"/>
                <w:szCs w:val="28"/>
                <w:highlight w:val="none"/>
                <w:lang w:val="en-US" w:eastAsia="zh-CN"/>
              </w:rPr>
              <w:t>2</w:t>
            </w:r>
          </w:p>
        </w:tc>
        <w:tc>
          <w:tcPr>
            <w:tcW w:w="1435" w:type="dxa"/>
            <w:vMerge w:val="continue"/>
            <w:noWrap w:val="0"/>
            <w:vAlign w:val="center"/>
          </w:tcPr>
          <w:p w14:paraId="219696AC">
            <w:pPr>
              <w:adjustRightInd w:val="0"/>
              <w:spacing w:line="360" w:lineRule="auto"/>
              <w:jc w:val="left"/>
              <w:textAlignment w:val="baseline"/>
              <w:rPr>
                <w:rFonts w:hint="eastAsia" w:ascii="宋体" w:hAnsi="宋体" w:cs="宋体"/>
                <w:color w:val="000000"/>
                <w:kern w:val="0"/>
                <w:szCs w:val="21"/>
                <w:highlight w:val="none"/>
                <w:lang w:val="en-US" w:eastAsia="zh-CN"/>
              </w:rPr>
            </w:pPr>
          </w:p>
        </w:tc>
        <w:tc>
          <w:tcPr>
            <w:tcW w:w="1804" w:type="dxa"/>
            <w:noWrap w:val="0"/>
            <w:vAlign w:val="center"/>
          </w:tcPr>
          <w:p w14:paraId="7EB7FACE">
            <w:pPr>
              <w:widowControl/>
              <w:jc w:val="left"/>
              <w:rPr>
                <w:rFonts w:hint="eastAsia" w:ascii="宋体" w:hAnsi="宋体" w:eastAsia="宋体" w:cs="宋体"/>
                <w:color w:val="000000"/>
                <w:kern w:val="0"/>
                <w:sz w:val="22"/>
                <w:szCs w:val="21"/>
                <w:highlight w:val="none"/>
                <w:lang w:val="en-US" w:eastAsia="zh-CN" w:bidi="zh-CN"/>
              </w:rPr>
            </w:pPr>
            <w:r>
              <w:rPr>
                <w:rFonts w:hint="eastAsia" w:ascii="宋体" w:hAnsi="宋体" w:cs="宋体"/>
                <w:color w:val="000000"/>
                <w:kern w:val="0"/>
                <w:szCs w:val="21"/>
                <w:highlight w:val="none"/>
                <w:lang w:val="en-US" w:eastAsia="zh-CN"/>
              </w:rPr>
              <w:t>6#教学楼</w:t>
            </w:r>
          </w:p>
        </w:tc>
        <w:tc>
          <w:tcPr>
            <w:tcW w:w="843" w:type="dxa"/>
            <w:noWrap w:val="0"/>
            <w:vAlign w:val="center"/>
          </w:tcPr>
          <w:p w14:paraId="0709CB68">
            <w:pPr>
              <w:widowControl/>
              <w:jc w:val="center"/>
              <w:rPr>
                <w:rFonts w:hint="eastAsia" w:ascii="宋体" w:hAnsi="宋体" w:eastAsia="宋体" w:cs="宋体"/>
                <w:color w:val="000000"/>
                <w:kern w:val="0"/>
                <w:sz w:val="22"/>
                <w:szCs w:val="21"/>
                <w:highlight w:val="none"/>
                <w:lang w:val="en-US" w:eastAsia="zh-CN" w:bidi="zh-CN"/>
              </w:rPr>
            </w:pPr>
            <w:r>
              <w:rPr>
                <w:rFonts w:hint="eastAsia" w:ascii="宋体" w:hAnsi="宋体" w:cs="宋体"/>
                <w:color w:val="000000"/>
                <w:kern w:val="0"/>
                <w:szCs w:val="21"/>
                <w:highlight w:val="none"/>
                <w:lang w:val="en-US" w:eastAsia="zh-CN"/>
              </w:rPr>
              <w:t>9</w:t>
            </w:r>
          </w:p>
        </w:tc>
        <w:tc>
          <w:tcPr>
            <w:tcW w:w="1429" w:type="dxa"/>
            <w:noWrap w:val="0"/>
            <w:vAlign w:val="center"/>
          </w:tcPr>
          <w:p w14:paraId="43DDFF6A">
            <w:pPr>
              <w:widowControl/>
              <w:jc w:val="center"/>
              <w:rPr>
                <w:rFonts w:hint="default" w:ascii="宋体" w:hAnsi="宋体" w:eastAsia="宋体" w:cs="宋体"/>
                <w:color w:val="000000"/>
                <w:kern w:val="0"/>
                <w:sz w:val="22"/>
                <w:szCs w:val="21"/>
                <w:highlight w:val="none"/>
                <w:lang w:val="en-US" w:eastAsia="zh-CN" w:bidi="zh-CN"/>
              </w:rPr>
            </w:pPr>
            <w:r>
              <w:rPr>
                <w:rFonts w:hint="eastAsia" w:ascii="宋体" w:hAnsi="宋体" w:eastAsia="宋体" w:cs="宋体"/>
                <w:color w:val="000000"/>
                <w:kern w:val="0"/>
                <w:sz w:val="22"/>
                <w:szCs w:val="21"/>
                <w:highlight w:val="none"/>
                <w:lang w:val="en-US" w:eastAsia="zh-CN" w:bidi="zh-CN"/>
              </w:rPr>
              <w:t>5524.00</w:t>
            </w:r>
          </w:p>
        </w:tc>
        <w:tc>
          <w:tcPr>
            <w:tcW w:w="878" w:type="dxa"/>
            <w:vMerge w:val="continue"/>
            <w:noWrap w:val="0"/>
            <w:vAlign w:val="center"/>
          </w:tcPr>
          <w:p w14:paraId="53C2DF39">
            <w:pPr>
              <w:adjustRightInd w:val="0"/>
              <w:spacing w:line="360" w:lineRule="auto"/>
              <w:jc w:val="center"/>
              <w:textAlignment w:val="baseline"/>
              <w:rPr>
                <w:rFonts w:hint="eastAsia"/>
                <w:b w:val="0"/>
                <w:bCs w:val="0"/>
                <w:kern w:val="0"/>
                <w:szCs w:val="28"/>
                <w:highlight w:val="none"/>
                <w:lang w:val="en-US" w:eastAsia="zh-CN"/>
              </w:rPr>
            </w:pPr>
          </w:p>
        </w:tc>
        <w:tc>
          <w:tcPr>
            <w:tcW w:w="1281" w:type="dxa"/>
            <w:noWrap w:val="0"/>
            <w:vAlign w:val="center"/>
          </w:tcPr>
          <w:p w14:paraId="62348316">
            <w:pPr>
              <w:adjustRightInd w:val="0"/>
              <w:spacing w:line="360" w:lineRule="auto"/>
              <w:jc w:val="left"/>
              <w:textAlignment w:val="baseline"/>
              <w:rPr>
                <w:rFonts w:hint="default"/>
                <w:b w:val="0"/>
                <w:bCs w:val="0"/>
                <w:kern w:val="0"/>
                <w:szCs w:val="28"/>
                <w:highlight w:val="none"/>
                <w:lang w:val="en-US" w:eastAsia="zh-CN"/>
              </w:rPr>
            </w:pPr>
          </w:p>
        </w:tc>
        <w:tc>
          <w:tcPr>
            <w:tcW w:w="730" w:type="dxa"/>
            <w:vMerge w:val="continue"/>
            <w:noWrap w:val="0"/>
            <w:vAlign w:val="center"/>
          </w:tcPr>
          <w:p w14:paraId="0836A226">
            <w:pPr>
              <w:adjustRightInd w:val="0"/>
              <w:spacing w:line="360" w:lineRule="auto"/>
              <w:jc w:val="left"/>
              <w:textAlignment w:val="baseline"/>
              <w:rPr>
                <w:rFonts w:hint="eastAsia"/>
                <w:b w:val="0"/>
                <w:bCs w:val="0"/>
                <w:kern w:val="0"/>
                <w:szCs w:val="28"/>
                <w:highlight w:val="none"/>
                <w:lang w:val="en-US" w:eastAsia="zh-CN"/>
              </w:rPr>
            </w:pPr>
          </w:p>
        </w:tc>
      </w:tr>
      <w:tr w14:paraId="387890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8" w:hRule="atLeast"/>
        </w:trPr>
        <w:tc>
          <w:tcPr>
            <w:tcW w:w="715" w:type="dxa"/>
            <w:noWrap w:val="0"/>
            <w:vAlign w:val="center"/>
          </w:tcPr>
          <w:p w14:paraId="0332643C">
            <w:pPr>
              <w:adjustRightInd w:val="0"/>
              <w:spacing w:line="360" w:lineRule="auto"/>
              <w:jc w:val="center"/>
              <w:textAlignment w:val="baseline"/>
              <w:rPr>
                <w:rFonts w:hint="eastAsia" w:ascii="宋体" w:hAnsi="宋体" w:eastAsia="宋体"/>
                <w:b/>
                <w:kern w:val="0"/>
                <w:szCs w:val="28"/>
                <w:highlight w:val="none"/>
                <w:lang w:val="en-US" w:eastAsia="zh-CN"/>
              </w:rPr>
            </w:pPr>
            <w:r>
              <w:rPr>
                <w:rFonts w:hint="eastAsia"/>
                <w:b/>
                <w:kern w:val="0"/>
                <w:szCs w:val="28"/>
                <w:highlight w:val="none"/>
                <w:lang w:val="en-US" w:eastAsia="zh-CN"/>
              </w:rPr>
              <w:t>3</w:t>
            </w:r>
          </w:p>
        </w:tc>
        <w:tc>
          <w:tcPr>
            <w:tcW w:w="1435" w:type="dxa"/>
            <w:vMerge w:val="continue"/>
            <w:noWrap w:val="0"/>
            <w:vAlign w:val="center"/>
          </w:tcPr>
          <w:p w14:paraId="3450F9F3">
            <w:pPr>
              <w:adjustRightInd w:val="0"/>
              <w:spacing w:line="360" w:lineRule="auto"/>
              <w:jc w:val="left"/>
              <w:textAlignment w:val="baseline"/>
              <w:rPr>
                <w:rFonts w:hint="eastAsia" w:ascii="宋体" w:hAnsi="宋体" w:cs="宋体"/>
                <w:color w:val="000000"/>
                <w:kern w:val="0"/>
                <w:szCs w:val="21"/>
                <w:highlight w:val="none"/>
                <w:lang w:val="en-US" w:eastAsia="zh-CN"/>
              </w:rPr>
            </w:pPr>
          </w:p>
        </w:tc>
        <w:tc>
          <w:tcPr>
            <w:tcW w:w="1804" w:type="dxa"/>
            <w:noWrap w:val="0"/>
            <w:vAlign w:val="center"/>
          </w:tcPr>
          <w:p w14:paraId="4EDECBED">
            <w:pPr>
              <w:widowControl/>
              <w:jc w:val="left"/>
              <w:rPr>
                <w:rFonts w:hint="eastAsia" w:ascii="宋体" w:hAnsi="宋体" w:cs="宋体"/>
                <w:color w:val="000000"/>
                <w:kern w:val="0"/>
                <w:szCs w:val="21"/>
                <w:highlight w:val="none"/>
                <w:lang w:val="en-US" w:eastAsia="zh-CN"/>
              </w:rPr>
            </w:pPr>
            <w:r>
              <w:rPr>
                <w:rFonts w:hint="eastAsia" w:ascii="宋体" w:hAnsi="宋体" w:cs="宋体"/>
                <w:b w:val="0"/>
                <w:bCs w:val="0"/>
                <w:color w:val="000000"/>
                <w:kern w:val="0"/>
                <w:szCs w:val="21"/>
                <w:highlight w:val="none"/>
                <w:lang w:val="en-US" w:eastAsia="zh-CN"/>
              </w:rPr>
              <w:t>7#教学楼</w:t>
            </w:r>
          </w:p>
        </w:tc>
        <w:tc>
          <w:tcPr>
            <w:tcW w:w="843" w:type="dxa"/>
            <w:noWrap w:val="0"/>
            <w:vAlign w:val="center"/>
          </w:tcPr>
          <w:p w14:paraId="091AF215">
            <w:pPr>
              <w:widowControl/>
              <w:jc w:val="center"/>
              <w:rPr>
                <w:rFonts w:hint="default" w:ascii="宋体" w:hAnsi="宋体" w:cs="宋体"/>
                <w:b w:val="0"/>
                <w:bCs w:val="0"/>
                <w:color w:val="000000"/>
                <w:kern w:val="0"/>
                <w:szCs w:val="21"/>
                <w:highlight w:val="none"/>
                <w:lang w:val="en-US" w:eastAsia="zh-CN"/>
              </w:rPr>
            </w:pPr>
            <w:r>
              <w:rPr>
                <w:rFonts w:hint="eastAsia" w:ascii="宋体" w:hAnsi="宋体" w:cs="宋体"/>
                <w:b w:val="0"/>
                <w:bCs w:val="0"/>
                <w:color w:val="000000"/>
                <w:kern w:val="0"/>
                <w:szCs w:val="21"/>
                <w:highlight w:val="none"/>
                <w:lang w:val="en-US" w:eastAsia="zh-CN"/>
              </w:rPr>
              <w:t>10</w:t>
            </w:r>
          </w:p>
        </w:tc>
        <w:tc>
          <w:tcPr>
            <w:tcW w:w="1429" w:type="dxa"/>
            <w:noWrap w:val="0"/>
            <w:vAlign w:val="center"/>
          </w:tcPr>
          <w:p w14:paraId="564C3C17">
            <w:pPr>
              <w:widowControl/>
              <w:jc w:val="center"/>
              <w:rPr>
                <w:rFonts w:hint="default" w:ascii="宋体" w:hAnsi="宋体" w:eastAsia="宋体" w:cs="宋体"/>
                <w:b w:val="0"/>
                <w:bCs w:val="0"/>
                <w:color w:val="000000"/>
                <w:kern w:val="0"/>
                <w:sz w:val="22"/>
                <w:szCs w:val="21"/>
                <w:highlight w:val="none"/>
                <w:lang w:val="en-US" w:eastAsia="zh-CN" w:bidi="zh-CN"/>
              </w:rPr>
            </w:pPr>
            <w:r>
              <w:rPr>
                <w:rFonts w:hint="eastAsia" w:ascii="宋体" w:hAnsi="宋体" w:cs="宋体"/>
                <w:b w:val="0"/>
                <w:bCs w:val="0"/>
                <w:color w:val="000000"/>
                <w:kern w:val="0"/>
                <w:sz w:val="22"/>
                <w:szCs w:val="21"/>
                <w:highlight w:val="none"/>
                <w:lang w:val="en-US" w:eastAsia="zh-CN" w:bidi="zh-CN"/>
              </w:rPr>
              <w:t>5418.90</w:t>
            </w:r>
          </w:p>
        </w:tc>
        <w:tc>
          <w:tcPr>
            <w:tcW w:w="878" w:type="dxa"/>
            <w:vMerge w:val="continue"/>
            <w:noWrap w:val="0"/>
            <w:vAlign w:val="center"/>
          </w:tcPr>
          <w:p w14:paraId="464D586D">
            <w:pPr>
              <w:adjustRightInd w:val="0"/>
              <w:spacing w:line="360" w:lineRule="auto"/>
              <w:jc w:val="center"/>
              <w:textAlignment w:val="baseline"/>
              <w:rPr>
                <w:rFonts w:hint="eastAsia"/>
                <w:b w:val="0"/>
                <w:bCs w:val="0"/>
                <w:kern w:val="0"/>
                <w:szCs w:val="28"/>
                <w:highlight w:val="none"/>
                <w:lang w:val="en-US" w:eastAsia="zh-CN"/>
              </w:rPr>
            </w:pPr>
          </w:p>
        </w:tc>
        <w:tc>
          <w:tcPr>
            <w:tcW w:w="1281" w:type="dxa"/>
            <w:noWrap w:val="0"/>
            <w:vAlign w:val="center"/>
          </w:tcPr>
          <w:p w14:paraId="7EE90DE5">
            <w:pPr>
              <w:adjustRightInd w:val="0"/>
              <w:spacing w:line="360" w:lineRule="auto"/>
              <w:jc w:val="left"/>
              <w:textAlignment w:val="baseline"/>
              <w:rPr>
                <w:rFonts w:hint="default"/>
                <w:b w:val="0"/>
                <w:bCs w:val="0"/>
                <w:kern w:val="0"/>
                <w:szCs w:val="28"/>
                <w:highlight w:val="none"/>
                <w:lang w:val="en-US" w:eastAsia="zh-CN"/>
              </w:rPr>
            </w:pPr>
          </w:p>
        </w:tc>
        <w:tc>
          <w:tcPr>
            <w:tcW w:w="730" w:type="dxa"/>
            <w:vMerge w:val="continue"/>
            <w:noWrap w:val="0"/>
            <w:vAlign w:val="center"/>
          </w:tcPr>
          <w:p w14:paraId="748D7E24">
            <w:pPr>
              <w:adjustRightInd w:val="0"/>
              <w:spacing w:line="360" w:lineRule="auto"/>
              <w:jc w:val="left"/>
              <w:textAlignment w:val="baseline"/>
              <w:rPr>
                <w:rFonts w:hint="eastAsia"/>
                <w:b w:val="0"/>
                <w:bCs w:val="0"/>
                <w:kern w:val="0"/>
                <w:szCs w:val="28"/>
                <w:highlight w:val="none"/>
                <w:lang w:val="en-US" w:eastAsia="zh-CN"/>
              </w:rPr>
            </w:pPr>
          </w:p>
        </w:tc>
      </w:tr>
      <w:tr w14:paraId="16DDBE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8" w:hRule="atLeast"/>
        </w:trPr>
        <w:tc>
          <w:tcPr>
            <w:tcW w:w="715" w:type="dxa"/>
            <w:noWrap w:val="0"/>
            <w:vAlign w:val="center"/>
          </w:tcPr>
          <w:p w14:paraId="09535F20">
            <w:pPr>
              <w:adjustRightInd w:val="0"/>
              <w:spacing w:line="360" w:lineRule="auto"/>
              <w:jc w:val="center"/>
              <w:textAlignment w:val="baseline"/>
              <w:rPr>
                <w:rFonts w:hint="eastAsia" w:ascii="宋体" w:hAnsi="宋体" w:eastAsia="宋体"/>
                <w:b/>
                <w:kern w:val="0"/>
                <w:szCs w:val="28"/>
                <w:highlight w:val="none"/>
                <w:lang w:eastAsia="zh-CN"/>
              </w:rPr>
            </w:pPr>
            <w:r>
              <w:rPr>
                <w:rFonts w:hint="eastAsia"/>
                <w:b/>
                <w:kern w:val="0"/>
                <w:szCs w:val="28"/>
                <w:highlight w:val="none"/>
                <w:lang w:val="en-US" w:eastAsia="zh-CN"/>
              </w:rPr>
              <w:t>4</w:t>
            </w:r>
          </w:p>
        </w:tc>
        <w:tc>
          <w:tcPr>
            <w:tcW w:w="1435" w:type="dxa"/>
            <w:vMerge w:val="continue"/>
            <w:noWrap w:val="0"/>
            <w:vAlign w:val="center"/>
          </w:tcPr>
          <w:p w14:paraId="44C1FD88">
            <w:pPr>
              <w:adjustRightInd w:val="0"/>
              <w:spacing w:line="360" w:lineRule="auto"/>
              <w:jc w:val="left"/>
              <w:textAlignment w:val="baseline"/>
              <w:rPr>
                <w:rFonts w:hint="eastAsia" w:ascii="宋体" w:hAnsi="宋体"/>
                <w:b/>
                <w:kern w:val="0"/>
                <w:szCs w:val="28"/>
                <w:highlight w:val="none"/>
              </w:rPr>
            </w:pPr>
          </w:p>
        </w:tc>
        <w:tc>
          <w:tcPr>
            <w:tcW w:w="1804" w:type="dxa"/>
            <w:noWrap w:val="0"/>
            <w:vAlign w:val="center"/>
          </w:tcPr>
          <w:p w14:paraId="53986A07">
            <w:pPr>
              <w:widowControl/>
              <w:jc w:val="left"/>
              <w:rPr>
                <w:rFonts w:hint="default" w:ascii="宋体" w:hAnsi="宋体" w:eastAsia="宋体" w:cs="宋体"/>
                <w:b w:val="0"/>
                <w:bCs w:val="0"/>
                <w:color w:val="000000"/>
                <w:kern w:val="0"/>
                <w:sz w:val="22"/>
                <w:szCs w:val="21"/>
                <w:highlight w:val="none"/>
                <w:lang w:val="en-US" w:eastAsia="zh-CN" w:bidi="zh-CN"/>
              </w:rPr>
            </w:pPr>
            <w:r>
              <w:rPr>
                <w:rFonts w:hint="eastAsia" w:ascii="宋体" w:hAnsi="宋体" w:cs="宋体"/>
                <w:color w:val="000000"/>
                <w:kern w:val="0"/>
                <w:szCs w:val="21"/>
                <w:highlight w:val="none"/>
                <w:lang w:val="en-US" w:eastAsia="zh-CN"/>
              </w:rPr>
              <w:t>11#教学楼</w:t>
            </w:r>
          </w:p>
        </w:tc>
        <w:tc>
          <w:tcPr>
            <w:tcW w:w="843" w:type="dxa"/>
            <w:noWrap w:val="0"/>
            <w:vAlign w:val="center"/>
          </w:tcPr>
          <w:p w14:paraId="6BBFF736">
            <w:pPr>
              <w:widowControl/>
              <w:jc w:val="center"/>
              <w:rPr>
                <w:rFonts w:hint="default" w:ascii="宋体" w:hAnsi="宋体" w:eastAsia="宋体" w:cs="宋体"/>
                <w:color w:val="000000"/>
                <w:kern w:val="0"/>
                <w:sz w:val="22"/>
                <w:szCs w:val="21"/>
                <w:highlight w:val="none"/>
                <w:lang w:val="en-US" w:eastAsia="zh-CN" w:bidi="zh-CN"/>
              </w:rPr>
            </w:pPr>
            <w:r>
              <w:rPr>
                <w:rFonts w:hint="eastAsia" w:ascii="宋体" w:hAnsi="宋体" w:cs="宋体"/>
                <w:color w:val="000000"/>
                <w:kern w:val="0"/>
                <w:szCs w:val="21"/>
                <w:highlight w:val="none"/>
                <w:lang w:val="en-US" w:eastAsia="zh-CN"/>
              </w:rPr>
              <w:t>9</w:t>
            </w:r>
          </w:p>
        </w:tc>
        <w:tc>
          <w:tcPr>
            <w:tcW w:w="1429" w:type="dxa"/>
            <w:noWrap w:val="0"/>
            <w:vAlign w:val="center"/>
          </w:tcPr>
          <w:p w14:paraId="44BF3FED">
            <w:pPr>
              <w:widowControl/>
              <w:jc w:val="center"/>
              <w:rPr>
                <w:rFonts w:hint="eastAsia" w:ascii="宋体" w:hAnsi="宋体" w:eastAsia="宋体" w:cs="宋体"/>
                <w:color w:val="000000"/>
                <w:kern w:val="0"/>
                <w:sz w:val="22"/>
                <w:szCs w:val="21"/>
                <w:highlight w:val="none"/>
                <w:lang w:val="en-US" w:eastAsia="zh-CN" w:bidi="zh-CN"/>
              </w:rPr>
            </w:pPr>
            <w:r>
              <w:rPr>
                <w:rFonts w:hint="eastAsia" w:ascii="宋体" w:hAnsi="宋体" w:cs="宋体"/>
                <w:color w:val="000000"/>
                <w:kern w:val="0"/>
                <w:szCs w:val="21"/>
                <w:highlight w:val="none"/>
                <w:lang w:val="en-US" w:eastAsia="zh-CN"/>
              </w:rPr>
              <w:t>5090.18</w:t>
            </w:r>
          </w:p>
        </w:tc>
        <w:tc>
          <w:tcPr>
            <w:tcW w:w="878" w:type="dxa"/>
            <w:vMerge w:val="continue"/>
            <w:noWrap w:val="0"/>
            <w:vAlign w:val="center"/>
          </w:tcPr>
          <w:p w14:paraId="3EAF6637">
            <w:pPr>
              <w:adjustRightInd w:val="0"/>
              <w:spacing w:line="360" w:lineRule="auto"/>
              <w:jc w:val="left"/>
              <w:textAlignment w:val="baseline"/>
              <w:rPr>
                <w:rFonts w:hint="eastAsia" w:ascii="宋体" w:hAnsi="宋体"/>
                <w:b w:val="0"/>
                <w:bCs w:val="0"/>
                <w:kern w:val="0"/>
                <w:szCs w:val="28"/>
                <w:highlight w:val="none"/>
              </w:rPr>
            </w:pPr>
          </w:p>
        </w:tc>
        <w:tc>
          <w:tcPr>
            <w:tcW w:w="1281" w:type="dxa"/>
            <w:noWrap w:val="0"/>
            <w:vAlign w:val="center"/>
          </w:tcPr>
          <w:p w14:paraId="1D8E0C77">
            <w:pPr>
              <w:adjustRightInd w:val="0"/>
              <w:spacing w:line="360" w:lineRule="auto"/>
              <w:jc w:val="left"/>
              <w:textAlignment w:val="baseline"/>
              <w:rPr>
                <w:rFonts w:hint="default" w:ascii="宋体" w:hAnsi="宋体" w:eastAsia="宋体"/>
                <w:b w:val="0"/>
                <w:bCs w:val="0"/>
                <w:kern w:val="0"/>
                <w:szCs w:val="28"/>
                <w:highlight w:val="none"/>
                <w:lang w:val="en-US" w:eastAsia="zh-CN"/>
              </w:rPr>
            </w:pPr>
          </w:p>
        </w:tc>
        <w:tc>
          <w:tcPr>
            <w:tcW w:w="730" w:type="dxa"/>
            <w:vMerge w:val="continue"/>
            <w:noWrap w:val="0"/>
            <w:vAlign w:val="center"/>
          </w:tcPr>
          <w:p w14:paraId="326E7FD3">
            <w:pPr>
              <w:adjustRightInd w:val="0"/>
              <w:spacing w:line="360" w:lineRule="auto"/>
              <w:jc w:val="left"/>
              <w:textAlignment w:val="baseline"/>
              <w:rPr>
                <w:rFonts w:ascii="宋体" w:hAnsi="宋体"/>
                <w:b w:val="0"/>
                <w:bCs w:val="0"/>
                <w:kern w:val="0"/>
                <w:szCs w:val="28"/>
                <w:highlight w:val="none"/>
              </w:rPr>
            </w:pPr>
          </w:p>
        </w:tc>
      </w:tr>
      <w:tr w14:paraId="36E561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8" w:hRule="atLeast"/>
        </w:trPr>
        <w:tc>
          <w:tcPr>
            <w:tcW w:w="715" w:type="dxa"/>
            <w:noWrap w:val="0"/>
            <w:vAlign w:val="center"/>
          </w:tcPr>
          <w:p w14:paraId="6C30903F">
            <w:pPr>
              <w:adjustRightInd w:val="0"/>
              <w:spacing w:line="360" w:lineRule="auto"/>
              <w:jc w:val="center"/>
              <w:textAlignment w:val="baseline"/>
              <w:rPr>
                <w:rFonts w:hint="eastAsia" w:ascii="宋体" w:hAnsi="宋体" w:eastAsia="宋体"/>
                <w:b/>
                <w:kern w:val="0"/>
                <w:szCs w:val="28"/>
                <w:highlight w:val="none"/>
                <w:lang w:val="en-US" w:eastAsia="zh-CN"/>
              </w:rPr>
            </w:pPr>
            <w:r>
              <w:rPr>
                <w:rFonts w:hint="eastAsia"/>
                <w:b/>
                <w:kern w:val="0"/>
                <w:szCs w:val="28"/>
                <w:highlight w:val="none"/>
                <w:lang w:val="en-US" w:eastAsia="zh-CN"/>
              </w:rPr>
              <w:t>5</w:t>
            </w:r>
          </w:p>
        </w:tc>
        <w:tc>
          <w:tcPr>
            <w:tcW w:w="1435" w:type="dxa"/>
            <w:vMerge w:val="continue"/>
            <w:noWrap w:val="0"/>
            <w:vAlign w:val="center"/>
          </w:tcPr>
          <w:p w14:paraId="193E1847">
            <w:pPr>
              <w:adjustRightInd w:val="0"/>
              <w:spacing w:line="360" w:lineRule="auto"/>
              <w:jc w:val="left"/>
              <w:textAlignment w:val="baseline"/>
              <w:rPr>
                <w:rFonts w:hint="eastAsia" w:ascii="宋体" w:hAnsi="宋体"/>
                <w:b/>
                <w:kern w:val="0"/>
                <w:szCs w:val="28"/>
                <w:highlight w:val="none"/>
              </w:rPr>
            </w:pPr>
          </w:p>
        </w:tc>
        <w:tc>
          <w:tcPr>
            <w:tcW w:w="1804" w:type="dxa"/>
            <w:noWrap w:val="0"/>
            <w:vAlign w:val="center"/>
          </w:tcPr>
          <w:p w14:paraId="1D445CBD">
            <w:pPr>
              <w:widowControl/>
              <w:jc w:val="left"/>
              <w:rPr>
                <w:rFonts w:hint="eastAsia" w:ascii="宋体" w:hAnsi="宋体" w:cs="宋体"/>
                <w:color w:val="000000"/>
                <w:kern w:val="0"/>
                <w:szCs w:val="21"/>
                <w:highlight w:val="none"/>
                <w:lang w:val="en-US" w:eastAsia="zh-CN"/>
              </w:rPr>
            </w:pPr>
            <w:r>
              <w:rPr>
                <w:rFonts w:hint="eastAsia" w:ascii="宋体" w:hAnsi="宋体" w:cs="宋体"/>
                <w:color w:val="000000"/>
                <w:kern w:val="0"/>
                <w:szCs w:val="21"/>
                <w:highlight w:val="none"/>
                <w:lang w:val="en-US" w:eastAsia="zh-CN"/>
              </w:rPr>
              <w:t>12#教学楼</w:t>
            </w:r>
          </w:p>
        </w:tc>
        <w:tc>
          <w:tcPr>
            <w:tcW w:w="843" w:type="dxa"/>
            <w:noWrap w:val="0"/>
            <w:vAlign w:val="center"/>
          </w:tcPr>
          <w:p w14:paraId="2E7A382D">
            <w:pPr>
              <w:widowControl/>
              <w:jc w:val="center"/>
              <w:rPr>
                <w:rFonts w:hint="default" w:ascii="宋体" w:hAnsi="宋体" w:eastAsia="宋体" w:cs="宋体"/>
                <w:color w:val="000000"/>
                <w:kern w:val="0"/>
                <w:sz w:val="22"/>
                <w:szCs w:val="21"/>
                <w:highlight w:val="none"/>
                <w:lang w:val="en-US" w:eastAsia="zh-CN" w:bidi="zh-CN"/>
              </w:rPr>
            </w:pPr>
            <w:r>
              <w:rPr>
                <w:rFonts w:hint="eastAsia" w:ascii="宋体" w:hAnsi="宋体" w:cs="宋体"/>
                <w:color w:val="000000"/>
                <w:kern w:val="0"/>
                <w:szCs w:val="21"/>
                <w:highlight w:val="none"/>
                <w:lang w:val="en-US" w:eastAsia="zh-CN"/>
              </w:rPr>
              <w:t>7</w:t>
            </w:r>
          </w:p>
        </w:tc>
        <w:tc>
          <w:tcPr>
            <w:tcW w:w="1429" w:type="dxa"/>
            <w:noWrap w:val="0"/>
            <w:vAlign w:val="center"/>
          </w:tcPr>
          <w:p w14:paraId="73B86D65">
            <w:pPr>
              <w:widowControl/>
              <w:jc w:val="center"/>
              <w:rPr>
                <w:rFonts w:hint="default" w:ascii="宋体" w:hAnsi="宋体" w:eastAsia="宋体" w:cs="宋体"/>
                <w:color w:val="000000"/>
                <w:kern w:val="0"/>
                <w:sz w:val="22"/>
                <w:szCs w:val="21"/>
                <w:highlight w:val="none"/>
                <w:lang w:val="en-US" w:eastAsia="zh-CN" w:bidi="zh-CN"/>
              </w:rPr>
            </w:pPr>
            <w:r>
              <w:rPr>
                <w:rFonts w:hint="eastAsia" w:ascii="宋体" w:hAnsi="宋体" w:cs="宋体"/>
                <w:color w:val="000000"/>
                <w:kern w:val="0"/>
                <w:szCs w:val="21"/>
                <w:highlight w:val="none"/>
                <w:lang w:val="en-US" w:eastAsia="zh-CN"/>
              </w:rPr>
              <w:t>11309.70</w:t>
            </w:r>
          </w:p>
        </w:tc>
        <w:tc>
          <w:tcPr>
            <w:tcW w:w="878" w:type="dxa"/>
            <w:vMerge w:val="continue"/>
            <w:noWrap w:val="0"/>
            <w:vAlign w:val="center"/>
          </w:tcPr>
          <w:p w14:paraId="47358349">
            <w:pPr>
              <w:adjustRightInd w:val="0"/>
              <w:spacing w:line="360" w:lineRule="auto"/>
              <w:jc w:val="left"/>
              <w:textAlignment w:val="baseline"/>
              <w:rPr>
                <w:rFonts w:hint="eastAsia" w:ascii="宋体" w:hAnsi="宋体"/>
                <w:b w:val="0"/>
                <w:bCs w:val="0"/>
                <w:kern w:val="0"/>
                <w:szCs w:val="28"/>
                <w:highlight w:val="none"/>
              </w:rPr>
            </w:pPr>
          </w:p>
        </w:tc>
        <w:tc>
          <w:tcPr>
            <w:tcW w:w="1281" w:type="dxa"/>
            <w:noWrap w:val="0"/>
            <w:vAlign w:val="center"/>
          </w:tcPr>
          <w:p w14:paraId="49469BF4">
            <w:pPr>
              <w:adjustRightInd w:val="0"/>
              <w:spacing w:line="360" w:lineRule="auto"/>
              <w:jc w:val="left"/>
              <w:textAlignment w:val="baseline"/>
              <w:rPr>
                <w:rFonts w:hint="default"/>
                <w:b w:val="0"/>
                <w:bCs w:val="0"/>
                <w:kern w:val="0"/>
                <w:szCs w:val="28"/>
                <w:highlight w:val="none"/>
                <w:lang w:val="en-US" w:eastAsia="zh-CN"/>
              </w:rPr>
            </w:pPr>
          </w:p>
        </w:tc>
        <w:tc>
          <w:tcPr>
            <w:tcW w:w="730" w:type="dxa"/>
            <w:vMerge w:val="continue"/>
            <w:noWrap w:val="0"/>
            <w:vAlign w:val="center"/>
          </w:tcPr>
          <w:p w14:paraId="62A8B6C4">
            <w:pPr>
              <w:adjustRightInd w:val="0"/>
              <w:spacing w:line="360" w:lineRule="auto"/>
              <w:jc w:val="left"/>
              <w:textAlignment w:val="baseline"/>
              <w:rPr>
                <w:rFonts w:ascii="宋体" w:hAnsi="宋体"/>
                <w:b w:val="0"/>
                <w:bCs w:val="0"/>
                <w:kern w:val="0"/>
                <w:szCs w:val="28"/>
                <w:highlight w:val="none"/>
              </w:rPr>
            </w:pPr>
          </w:p>
        </w:tc>
      </w:tr>
      <w:tr w14:paraId="6E2F51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8" w:hRule="atLeast"/>
        </w:trPr>
        <w:tc>
          <w:tcPr>
            <w:tcW w:w="715" w:type="dxa"/>
            <w:noWrap w:val="0"/>
            <w:vAlign w:val="center"/>
          </w:tcPr>
          <w:p w14:paraId="5916CFBC">
            <w:pPr>
              <w:adjustRightInd w:val="0"/>
              <w:spacing w:line="360" w:lineRule="auto"/>
              <w:jc w:val="center"/>
              <w:textAlignment w:val="baseline"/>
              <w:rPr>
                <w:rFonts w:hint="eastAsia" w:ascii="宋体" w:hAnsi="宋体" w:eastAsia="宋体"/>
                <w:b/>
                <w:kern w:val="0"/>
                <w:szCs w:val="28"/>
                <w:highlight w:val="none"/>
                <w:lang w:val="en-US" w:eastAsia="zh-CN"/>
              </w:rPr>
            </w:pPr>
            <w:r>
              <w:rPr>
                <w:rFonts w:hint="eastAsia"/>
                <w:b/>
                <w:kern w:val="0"/>
                <w:szCs w:val="28"/>
                <w:highlight w:val="none"/>
                <w:lang w:val="en-US" w:eastAsia="zh-CN"/>
              </w:rPr>
              <w:t>6</w:t>
            </w:r>
          </w:p>
        </w:tc>
        <w:tc>
          <w:tcPr>
            <w:tcW w:w="1435" w:type="dxa"/>
            <w:vMerge w:val="continue"/>
            <w:noWrap w:val="0"/>
            <w:vAlign w:val="center"/>
          </w:tcPr>
          <w:p w14:paraId="1D7C4C35">
            <w:pPr>
              <w:adjustRightInd w:val="0"/>
              <w:spacing w:line="360" w:lineRule="auto"/>
              <w:jc w:val="left"/>
              <w:textAlignment w:val="baseline"/>
              <w:rPr>
                <w:rFonts w:hint="eastAsia" w:ascii="宋体" w:hAnsi="宋体"/>
                <w:b/>
                <w:kern w:val="0"/>
                <w:szCs w:val="28"/>
                <w:highlight w:val="none"/>
              </w:rPr>
            </w:pPr>
          </w:p>
        </w:tc>
        <w:tc>
          <w:tcPr>
            <w:tcW w:w="1804" w:type="dxa"/>
            <w:noWrap w:val="0"/>
            <w:vAlign w:val="center"/>
          </w:tcPr>
          <w:p w14:paraId="0E69154E">
            <w:pPr>
              <w:widowControl/>
              <w:jc w:val="left"/>
              <w:rPr>
                <w:rFonts w:hint="eastAsia" w:ascii="宋体" w:hAnsi="宋体" w:cs="宋体"/>
                <w:color w:val="000000"/>
                <w:kern w:val="0"/>
                <w:szCs w:val="21"/>
                <w:highlight w:val="none"/>
                <w:lang w:val="en-US" w:eastAsia="zh-CN"/>
              </w:rPr>
            </w:pPr>
            <w:r>
              <w:rPr>
                <w:rFonts w:hint="eastAsia" w:ascii="宋体" w:hAnsi="宋体" w:cs="宋体"/>
                <w:color w:val="000000"/>
                <w:kern w:val="0"/>
                <w:szCs w:val="21"/>
                <w:highlight w:val="none"/>
                <w:lang w:val="en-US" w:eastAsia="zh-CN"/>
              </w:rPr>
              <w:t>13#教学楼</w:t>
            </w:r>
          </w:p>
        </w:tc>
        <w:tc>
          <w:tcPr>
            <w:tcW w:w="843" w:type="dxa"/>
            <w:noWrap w:val="0"/>
            <w:vAlign w:val="center"/>
          </w:tcPr>
          <w:p w14:paraId="41CE6E9B">
            <w:pPr>
              <w:widowControl/>
              <w:jc w:val="center"/>
              <w:rPr>
                <w:rFonts w:hint="default" w:ascii="宋体" w:hAnsi="宋体" w:eastAsia="宋体" w:cs="宋体"/>
                <w:color w:val="000000"/>
                <w:kern w:val="0"/>
                <w:sz w:val="22"/>
                <w:szCs w:val="21"/>
                <w:highlight w:val="none"/>
                <w:lang w:val="en-US" w:eastAsia="zh-CN" w:bidi="zh-CN"/>
              </w:rPr>
            </w:pPr>
            <w:r>
              <w:rPr>
                <w:rFonts w:hint="eastAsia" w:ascii="宋体" w:hAnsi="宋体" w:cs="宋体"/>
                <w:color w:val="000000"/>
                <w:kern w:val="0"/>
                <w:szCs w:val="21"/>
                <w:highlight w:val="none"/>
                <w:lang w:val="en-US" w:eastAsia="zh-CN"/>
              </w:rPr>
              <w:t>5</w:t>
            </w:r>
          </w:p>
        </w:tc>
        <w:tc>
          <w:tcPr>
            <w:tcW w:w="1429" w:type="dxa"/>
            <w:noWrap w:val="0"/>
            <w:vAlign w:val="center"/>
          </w:tcPr>
          <w:p w14:paraId="19E2E50A">
            <w:pPr>
              <w:widowControl/>
              <w:jc w:val="center"/>
              <w:rPr>
                <w:rFonts w:hint="eastAsia" w:ascii="宋体" w:hAnsi="宋体" w:eastAsia="宋体" w:cs="宋体"/>
                <w:color w:val="000000"/>
                <w:kern w:val="0"/>
                <w:sz w:val="22"/>
                <w:szCs w:val="21"/>
                <w:highlight w:val="none"/>
                <w:lang w:val="en-US" w:eastAsia="zh-CN" w:bidi="zh-CN"/>
              </w:rPr>
            </w:pPr>
            <w:r>
              <w:rPr>
                <w:rFonts w:hint="eastAsia" w:ascii="宋体" w:hAnsi="宋体" w:cs="宋体"/>
                <w:color w:val="000000"/>
                <w:kern w:val="0"/>
                <w:szCs w:val="21"/>
                <w:highlight w:val="none"/>
                <w:lang w:val="en-US" w:eastAsia="zh-CN"/>
              </w:rPr>
              <w:t>8425.55</w:t>
            </w:r>
          </w:p>
        </w:tc>
        <w:tc>
          <w:tcPr>
            <w:tcW w:w="878" w:type="dxa"/>
            <w:vMerge w:val="continue"/>
            <w:noWrap w:val="0"/>
            <w:vAlign w:val="center"/>
          </w:tcPr>
          <w:p w14:paraId="68764B96">
            <w:pPr>
              <w:adjustRightInd w:val="0"/>
              <w:spacing w:line="360" w:lineRule="auto"/>
              <w:jc w:val="left"/>
              <w:textAlignment w:val="baseline"/>
              <w:rPr>
                <w:rFonts w:hint="eastAsia" w:ascii="宋体" w:hAnsi="宋体"/>
                <w:b w:val="0"/>
                <w:bCs w:val="0"/>
                <w:kern w:val="0"/>
                <w:szCs w:val="28"/>
                <w:highlight w:val="none"/>
              </w:rPr>
            </w:pPr>
          </w:p>
        </w:tc>
        <w:tc>
          <w:tcPr>
            <w:tcW w:w="1281" w:type="dxa"/>
            <w:noWrap w:val="0"/>
            <w:vAlign w:val="center"/>
          </w:tcPr>
          <w:p w14:paraId="2D278737">
            <w:pPr>
              <w:adjustRightInd w:val="0"/>
              <w:spacing w:line="360" w:lineRule="auto"/>
              <w:jc w:val="left"/>
              <w:textAlignment w:val="baseline"/>
              <w:rPr>
                <w:rFonts w:hint="default"/>
                <w:b w:val="0"/>
                <w:bCs w:val="0"/>
                <w:kern w:val="0"/>
                <w:szCs w:val="28"/>
                <w:highlight w:val="none"/>
                <w:lang w:val="en-US" w:eastAsia="zh-CN"/>
              </w:rPr>
            </w:pPr>
          </w:p>
        </w:tc>
        <w:tc>
          <w:tcPr>
            <w:tcW w:w="730" w:type="dxa"/>
            <w:vMerge w:val="continue"/>
            <w:noWrap w:val="0"/>
            <w:vAlign w:val="center"/>
          </w:tcPr>
          <w:p w14:paraId="263D16FD">
            <w:pPr>
              <w:adjustRightInd w:val="0"/>
              <w:spacing w:line="360" w:lineRule="auto"/>
              <w:jc w:val="left"/>
              <w:textAlignment w:val="baseline"/>
              <w:rPr>
                <w:rFonts w:ascii="宋体" w:hAnsi="宋体"/>
                <w:b w:val="0"/>
                <w:bCs w:val="0"/>
                <w:kern w:val="0"/>
                <w:szCs w:val="28"/>
                <w:highlight w:val="none"/>
              </w:rPr>
            </w:pPr>
          </w:p>
        </w:tc>
      </w:tr>
      <w:tr w14:paraId="32997C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8" w:hRule="atLeast"/>
        </w:trPr>
        <w:tc>
          <w:tcPr>
            <w:tcW w:w="715" w:type="dxa"/>
            <w:noWrap w:val="0"/>
            <w:vAlign w:val="center"/>
          </w:tcPr>
          <w:p w14:paraId="137C8BA2">
            <w:pPr>
              <w:adjustRightInd w:val="0"/>
              <w:spacing w:line="360" w:lineRule="auto"/>
              <w:jc w:val="center"/>
              <w:textAlignment w:val="baseline"/>
              <w:rPr>
                <w:rFonts w:hint="eastAsia" w:ascii="宋体" w:hAnsi="宋体" w:eastAsia="宋体"/>
                <w:b/>
                <w:kern w:val="0"/>
                <w:szCs w:val="28"/>
                <w:highlight w:val="none"/>
                <w:lang w:val="en-US" w:eastAsia="zh-CN"/>
              </w:rPr>
            </w:pPr>
            <w:r>
              <w:rPr>
                <w:rFonts w:hint="eastAsia"/>
                <w:b/>
                <w:kern w:val="0"/>
                <w:szCs w:val="28"/>
                <w:highlight w:val="none"/>
                <w:lang w:val="en-US" w:eastAsia="zh-CN"/>
              </w:rPr>
              <w:t>7</w:t>
            </w:r>
          </w:p>
        </w:tc>
        <w:tc>
          <w:tcPr>
            <w:tcW w:w="1435" w:type="dxa"/>
            <w:vMerge w:val="continue"/>
            <w:noWrap w:val="0"/>
            <w:vAlign w:val="center"/>
          </w:tcPr>
          <w:p w14:paraId="2894B15B">
            <w:pPr>
              <w:adjustRightInd w:val="0"/>
              <w:spacing w:line="360" w:lineRule="auto"/>
              <w:jc w:val="left"/>
              <w:textAlignment w:val="baseline"/>
              <w:rPr>
                <w:rFonts w:hint="eastAsia" w:ascii="宋体" w:hAnsi="宋体"/>
                <w:b/>
                <w:kern w:val="0"/>
                <w:szCs w:val="28"/>
                <w:highlight w:val="none"/>
              </w:rPr>
            </w:pPr>
          </w:p>
        </w:tc>
        <w:tc>
          <w:tcPr>
            <w:tcW w:w="1804" w:type="dxa"/>
            <w:noWrap w:val="0"/>
            <w:vAlign w:val="center"/>
          </w:tcPr>
          <w:p w14:paraId="1759F042">
            <w:pPr>
              <w:widowControl/>
              <w:jc w:val="left"/>
              <w:rPr>
                <w:rFonts w:hint="eastAsia" w:ascii="宋体" w:hAnsi="宋体" w:cs="宋体"/>
                <w:color w:val="000000"/>
                <w:kern w:val="0"/>
                <w:szCs w:val="21"/>
                <w:highlight w:val="none"/>
                <w:lang w:val="en-US" w:eastAsia="zh-CN"/>
              </w:rPr>
            </w:pPr>
            <w:r>
              <w:rPr>
                <w:rFonts w:hint="eastAsia" w:ascii="宋体" w:hAnsi="宋体" w:cs="宋体"/>
                <w:color w:val="000000"/>
                <w:kern w:val="0"/>
                <w:szCs w:val="21"/>
                <w:highlight w:val="none"/>
                <w:lang w:val="en-US" w:eastAsia="zh-CN"/>
              </w:rPr>
              <w:t>S8栋实训楼</w:t>
            </w:r>
          </w:p>
        </w:tc>
        <w:tc>
          <w:tcPr>
            <w:tcW w:w="843" w:type="dxa"/>
            <w:noWrap w:val="0"/>
            <w:vAlign w:val="center"/>
          </w:tcPr>
          <w:p w14:paraId="4AEFABFC">
            <w:pPr>
              <w:widowControl/>
              <w:jc w:val="center"/>
              <w:rPr>
                <w:rFonts w:hint="default" w:ascii="宋体" w:hAnsi="宋体" w:eastAsia="宋体" w:cs="宋体"/>
                <w:b w:val="0"/>
                <w:bCs w:val="0"/>
                <w:color w:val="000000"/>
                <w:kern w:val="0"/>
                <w:sz w:val="22"/>
                <w:szCs w:val="21"/>
                <w:highlight w:val="none"/>
                <w:lang w:val="en-US" w:eastAsia="zh-CN" w:bidi="zh-CN"/>
              </w:rPr>
            </w:pPr>
            <w:r>
              <w:rPr>
                <w:rFonts w:hint="eastAsia" w:ascii="宋体" w:hAnsi="宋体" w:eastAsia="宋体" w:cs="宋体"/>
                <w:b w:val="0"/>
                <w:bCs w:val="0"/>
                <w:color w:val="000000"/>
                <w:kern w:val="0"/>
                <w:sz w:val="22"/>
                <w:szCs w:val="21"/>
                <w:highlight w:val="none"/>
                <w:lang w:val="en-US" w:eastAsia="zh-CN" w:bidi="zh-CN"/>
              </w:rPr>
              <w:t>10</w:t>
            </w:r>
          </w:p>
        </w:tc>
        <w:tc>
          <w:tcPr>
            <w:tcW w:w="1429" w:type="dxa"/>
            <w:noWrap w:val="0"/>
            <w:vAlign w:val="center"/>
          </w:tcPr>
          <w:p w14:paraId="7A66D6C6">
            <w:pPr>
              <w:widowControl/>
              <w:jc w:val="center"/>
              <w:rPr>
                <w:rFonts w:hint="eastAsia" w:ascii="宋体" w:hAnsi="宋体" w:eastAsia="宋体" w:cs="宋体"/>
                <w:b w:val="0"/>
                <w:bCs w:val="0"/>
                <w:color w:val="000000"/>
                <w:kern w:val="0"/>
                <w:sz w:val="21"/>
                <w:szCs w:val="21"/>
                <w:highlight w:val="none"/>
                <w:lang w:val="en-US" w:eastAsia="zh-CN" w:bidi="ar-SA"/>
              </w:rPr>
            </w:pPr>
            <w:r>
              <w:rPr>
                <w:rFonts w:hint="eastAsia" w:ascii="宋体" w:hAnsi="宋体" w:cs="宋体"/>
                <w:color w:val="000000"/>
                <w:kern w:val="0"/>
                <w:szCs w:val="21"/>
                <w:highlight w:val="none"/>
                <w:lang w:val="en-US" w:eastAsia="zh-CN"/>
              </w:rPr>
              <w:t>9344.08</w:t>
            </w:r>
          </w:p>
        </w:tc>
        <w:tc>
          <w:tcPr>
            <w:tcW w:w="878" w:type="dxa"/>
            <w:vMerge w:val="continue"/>
            <w:noWrap w:val="0"/>
            <w:vAlign w:val="center"/>
          </w:tcPr>
          <w:p w14:paraId="6FF8A881">
            <w:pPr>
              <w:adjustRightInd w:val="0"/>
              <w:spacing w:line="360" w:lineRule="auto"/>
              <w:jc w:val="left"/>
              <w:textAlignment w:val="baseline"/>
              <w:rPr>
                <w:rFonts w:hint="eastAsia" w:ascii="宋体" w:hAnsi="宋体"/>
                <w:b w:val="0"/>
                <w:bCs w:val="0"/>
                <w:kern w:val="0"/>
                <w:szCs w:val="28"/>
                <w:highlight w:val="none"/>
              </w:rPr>
            </w:pPr>
          </w:p>
        </w:tc>
        <w:tc>
          <w:tcPr>
            <w:tcW w:w="1281" w:type="dxa"/>
            <w:noWrap w:val="0"/>
            <w:vAlign w:val="center"/>
          </w:tcPr>
          <w:p w14:paraId="71F452EC">
            <w:pPr>
              <w:adjustRightInd w:val="0"/>
              <w:spacing w:line="360" w:lineRule="auto"/>
              <w:jc w:val="left"/>
              <w:textAlignment w:val="baseline"/>
              <w:rPr>
                <w:rFonts w:hint="default"/>
                <w:b w:val="0"/>
                <w:bCs w:val="0"/>
                <w:kern w:val="0"/>
                <w:szCs w:val="28"/>
                <w:highlight w:val="none"/>
                <w:lang w:val="en-US" w:eastAsia="zh-CN"/>
              </w:rPr>
            </w:pPr>
          </w:p>
        </w:tc>
        <w:tc>
          <w:tcPr>
            <w:tcW w:w="730" w:type="dxa"/>
            <w:vMerge w:val="continue"/>
            <w:noWrap w:val="0"/>
            <w:vAlign w:val="center"/>
          </w:tcPr>
          <w:p w14:paraId="63FF6226">
            <w:pPr>
              <w:adjustRightInd w:val="0"/>
              <w:spacing w:line="360" w:lineRule="auto"/>
              <w:jc w:val="left"/>
              <w:textAlignment w:val="baseline"/>
              <w:rPr>
                <w:rFonts w:ascii="宋体" w:hAnsi="宋体"/>
                <w:b w:val="0"/>
                <w:bCs w:val="0"/>
                <w:kern w:val="0"/>
                <w:szCs w:val="28"/>
                <w:highlight w:val="none"/>
              </w:rPr>
            </w:pPr>
          </w:p>
        </w:tc>
      </w:tr>
      <w:tr w14:paraId="7FDE0C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3" w:hRule="atLeast"/>
        </w:trPr>
        <w:tc>
          <w:tcPr>
            <w:tcW w:w="715" w:type="dxa"/>
            <w:noWrap w:val="0"/>
            <w:vAlign w:val="center"/>
          </w:tcPr>
          <w:p w14:paraId="65D26301">
            <w:pPr>
              <w:adjustRightInd w:val="0"/>
              <w:spacing w:line="360" w:lineRule="auto"/>
              <w:jc w:val="center"/>
              <w:textAlignment w:val="baseline"/>
              <w:rPr>
                <w:rFonts w:hint="eastAsia" w:ascii="宋体" w:hAnsi="宋体" w:eastAsia="宋体"/>
                <w:b/>
                <w:kern w:val="0"/>
                <w:szCs w:val="28"/>
                <w:highlight w:val="none"/>
                <w:lang w:eastAsia="zh-CN"/>
              </w:rPr>
            </w:pPr>
            <w:r>
              <w:rPr>
                <w:rFonts w:hint="eastAsia"/>
                <w:b/>
                <w:kern w:val="0"/>
                <w:szCs w:val="28"/>
                <w:highlight w:val="none"/>
                <w:lang w:val="en-US" w:eastAsia="zh-CN"/>
              </w:rPr>
              <w:t>8</w:t>
            </w:r>
          </w:p>
        </w:tc>
        <w:tc>
          <w:tcPr>
            <w:tcW w:w="1435" w:type="dxa"/>
            <w:vMerge w:val="continue"/>
            <w:noWrap w:val="0"/>
            <w:vAlign w:val="center"/>
          </w:tcPr>
          <w:p w14:paraId="66E43F43">
            <w:pPr>
              <w:adjustRightInd w:val="0"/>
              <w:spacing w:line="360" w:lineRule="auto"/>
              <w:jc w:val="left"/>
              <w:textAlignment w:val="baseline"/>
              <w:rPr>
                <w:rFonts w:hint="eastAsia" w:ascii="宋体" w:hAnsi="宋体"/>
                <w:b/>
                <w:kern w:val="0"/>
                <w:szCs w:val="28"/>
                <w:highlight w:val="none"/>
              </w:rPr>
            </w:pPr>
          </w:p>
        </w:tc>
        <w:tc>
          <w:tcPr>
            <w:tcW w:w="1804" w:type="dxa"/>
            <w:noWrap w:val="0"/>
            <w:vAlign w:val="center"/>
          </w:tcPr>
          <w:p w14:paraId="4144896F">
            <w:pPr>
              <w:widowControl/>
              <w:jc w:val="left"/>
              <w:rPr>
                <w:rFonts w:hint="default" w:ascii="宋体" w:hAnsi="宋体" w:eastAsia="宋体" w:cs="宋体"/>
                <w:b w:val="0"/>
                <w:bCs w:val="0"/>
                <w:color w:val="000000"/>
                <w:kern w:val="0"/>
                <w:sz w:val="22"/>
                <w:szCs w:val="21"/>
                <w:highlight w:val="none"/>
                <w:lang w:val="en-US" w:eastAsia="zh-CN" w:bidi="zh-CN"/>
              </w:rPr>
            </w:pPr>
            <w:r>
              <w:rPr>
                <w:rFonts w:hint="eastAsia" w:ascii="宋体" w:hAnsi="宋体" w:cs="宋体"/>
                <w:b w:val="0"/>
                <w:bCs w:val="0"/>
                <w:color w:val="000000"/>
                <w:kern w:val="0"/>
                <w:szCs w:val="21"/>
                <w:highlight w:val="none"/>
                <w:lang w:val="en-US" w:eastAsia="zh-CN"/>
              </w:rPr>
              <w:t>S17、S18实训楼</w:t>
            </w:r>
          </w:p>
        </w:tc>
        <w:tc>
          <w:tcPr>
            <w:tcW w:w="843" w:type="dxa"/>
            <w:noWrap w:val="0"/>
            <w:vAlign w:val="center"/>
          </w:tcPr>
          <w:p w14:paraId="0EBA125A">
            <w:pPr>
              <w:widowControl/>
              <w:jc w:val="center"/>
              <w:rPr>
                <w:rFonts w:hint="default" w:ascii="宋体" w:hAnsi="宋体" w:eastAsia="宋体" w:cs="宋体"/>
                <w:b w:val="0"/>
                <w:bCs w:val="0"/>
                <w:color w:val="000000"/>
                <w:kern w:val="0"/>
                <w:sz w:val="22"/>
                <w:szCs w:val="21"/>
                <w:highlight w:val="none"/>
                <w:lang w:val="en-US" w:eastAsia="zh-CN" w:bidi="zh-CN"/>
              </w:rPr>
            </w:pPr>
            <w:r>
              <w:rPr>
                <w:rFonts w:hint="eastAsia" w:ascii="宋体" w:hAnsi="宋体" w:cs="宋体"/>
                <w:b w:val="0"/>
                <w:bCs w:val="0"/>
                <w:color w:val="000000"/>
                <w:kern w:val="0"/>
                <w:szCs w:val="21"/>
                <w:highlight w:val="none"/>
                <w:lang w:val="en-US" w:eastAsia="zh-CN"/>
              </w:rPr>
              <w:t>5/8</w:t>
            </w:r>
          </w:p>
        </w:tc>
        <w:tc>
          <w:tcPr>
            <w:tcW w:w="1429" w:type="dxa"/>
            <w:noWrap w:val="0"/>
            <w:vAlign w:val="center"/>
          </w:tcPr>
          <w:p w14:paraId="3AF1CE9D">
            <w:pPr>
              <w:widowControl/>
              <w:jc w:val="center"/>
              <w:rPr>
                <w:rFonts w:hint="eastAsia" w:ascii="宋体" w:hAnsi="宋体" w:eastAsia="宋体" w:cs="宋体"/>
                <w:b w:val="0"/>
                <w:bCs w:val="0"/>
                <w:color w:val="000000"/>
                <w:kern w:val="0"/>
                <w:sz w:val="22"/>
                <w:szCs w:val="21"/>
                <w:highlight w:val="none"/>
                <w:lang w:val="en-US" w:eastAsia="zh-CN" w:bidi="zh-CN"/>
              </w:rPr>
            </w:pPr>
            <w:r>
              <w:rPr>
                <w:rFonts w:hint="default" w:ascii="宋体" w:hAnsi="宋体" w:cs="宋体"/>
                <w:b w:val="0"/>
                <w:bCs w:val="0"/>
                <w:color w:val="000000"/>
                <w:kern w:val="0"/>
                <w:szCs w:val="21"/>
                <w:highlight w:val="none"/>
                <w:lang w:val="en-US" w:eastAsia="zh-CN"/>
              </w:rPr>
              <w:t>6168.01</w:t>
            </w:r>
          </w:p>
        </w:tc>
        <w:tc>
          <w:tcPr>
            <w:tcW w:w="878" w:type="dxa"/>
            <w:vMerge w:val="continue"/>
            <w:noWrap w:val="0"/>
            <w:vAlign w:val="center"/>
          </w:tcPr>
          <w:p w14:paraId="384ADD98">
            <w:pPr>
              <w:adjustRightInd w:val="0"/>
              <w:spacing w:line="360" w:lineRule="auto"/>
              <w:jc w:val="left"/>
              <w:textAlignment w:val="baseline"/>
              <w:rPr>
                <w:rFonts w:hint="eastAsia" w:ascii="宋体" w:hAnsi="宋体"/>
                <w:b w:val="0"/>
                <w:bCs w:val="0"/>
                <w:kern w:val="0"/>
                <w:szCs w:val="28"/>
                <w:highlight w:val="none"/>
              </w:rPr>
            </w:pPr>
          </w:p>
        </w:tc>
        <w:tc>
          <w:tcPr>
            <w:tcW w:w="1281" w:type="dxa"/>
            <w:noWrap w:val="0"/>
            <w:vAlign w:val="center"/>
          </w:tcPr>
          <w:p w14:paraId="199F2A93">
            <w:pPr>
              <w:adjustRightInd w:val="0"/>
              <w:spacing w:line="360" w:lineRule="auto"/>
              <w:jc w:val="left"/>
              <w:textAlignment w:val="baseline"/>
              <w:rPr>
                <w:rFonts w:hint="default" w:ascii="宋体" w:hAnsi="宋体" w:eastAsia="宋体"/>
                <w:b w:val="0"/>
                <w:bCs w:val="0"/>
                <w:kern w:val="0"/>
                <w:szCs w:val="28"/>
                <w:highlight w:val="none"/>
                <w:lang w:val="en-US" w:eastAsia="zh-CN"/>
              </w:rPr>
            </w:pPr>
          </w:p>
        </w:tc>
        <w:tc>
          <w:tcPr>
            <w:tcW w:w="730" w:type="dxa"/>
            <w:vMerge w:val="continue"/>
            <w:noWrap w:val="0"/>
            <w:vAlign w:val="center"/>
          </w:tcPr>
          <w:p w14:paraId="637B7EF1">
            <w:pPr>
              <w:adjustRightInd w:val="0"/>
              <w:spacing w:line="360" w:lineRule="auto"/>
              <w:jc w:val="left"/>
              <w:textAlignment w:val="baseline"/>
              <w:rPr>
                <w:rFonts w:ascii="宋体" w:hAnsi="宋体"/>
                <w:b w:val="0"/>
                <w:bCs w:val="0"/>
                <w:kern w:val="0"/>
                <w:szCs w:val="28"/>
                <w:highlight w:val="none"/>
              </w:rPr>
            </w:pPr>
          </w:p>
        </w:tc>
      </w:tr>
      <w:tr w14:paraId="75187A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8" w:hRule="atLeast"/>
        </w:trPr>
        <w:tc>
          <w:tcPr>
            <w:tcW w:w="715" w:type="dxa"/>
            <w:noWrap w:val="0"/>
            <w:vAlign w:val="center"/>
          </w:tcPr>
          <w:p w14:paraId="23C4F952">
            <w:pPr>
              <w:adjustRightInd w:val="0"/>
              <w:spacing w:line="360" w:lineRule="auto"/>
              <w:jc w:val="center"/>
              <w:textAlignment w:val="baseline"/>
              <w:rPr>
                <w:rFonts w:hint="eastAsia" w:ascii="宋体" w:hAnsi="宋体" w:eastAsia="宋体"/>
                <w:b/>
                <w:kern w:val="0"/>
                <w:szCs w:val="28"/>
                <w:highlight w:val="none"/>
                <w:lang w:eastAsia="zh-CN"/>
              </w:rPr>
            </w:pPr>
            <w:r>
              <w:rPr>
                <w:rFonts w:hint="eastAsia"/>
                <w:b/>
                <w:kern w:val="0"/>
                <w:szCs w:val="28"/>
                <w:highlight w:val="none"/>
                <w:lang w:val="en-US" w:eastAsia="zh-CN"/>
              </w:rPr>
              <w:t>9</w:t>
            </w:r>
          </w:p>
        </w:tc>
        <w:tc>
          <w:tcPr>
            <w:tcW w:w="1435" w:type="dxa"/>
            <w:vMerge w:val="continue"/>
            <w:noWrap w:val="0"/>
            <w:vAlign w:val="center"/>
          </w:tcPr>
          <w:p w14:paraId="0CEFB1BF">
            <w:pPr>
              <w:adjustRightInd w:val="0"/>
              <w:spacing w:line="360" w:lineRule="auto"/>
              <w:jc w:val="left"/>
              <w:textAlignment w:val="baseline"/>
              <w:rPr>
                <w:rFonts w:hint="eastAsia" w:ascii="宋体" w:hAnsi="宋体"/>
                <w:b/>
                <w:kern w:val="0"/>
                <w:szCs w:val="28"/>
                <w:highlight w:val="none"/>
              </w:rPr>
            </w:pPr>
          </w:p>
        </w:tc>
        <w:tc>
          <w:tcPr>
            <w:tcW w:w="1804" w:type="dxa"/>
            <w:noWrap w:val="0"/>
            <w:vAlign w:val="center"/>
          </w:tcPr>
          <w:p w14:paraId="17EBBCC8">
            <w:pPr>
              <w:widowControl/>
              <w:ind w:firstLine="210" w:firstLineChars="100"/>
              <w:jc w:val="left"/>
              <w:rPr>
                <w:rFonts w:hint="default" w:ascii="宋体" w:hAnsi="宋体" w:eastAsia="宋体" w:cs="宋体"/>
                <w:b w:val="0"/>
                <w:bCs w:val="0"/>
                <w:color w:val="000000"/>
                <w:kern w:val="0"/>
                <w:sz w:val="22"/>
                <w:szCs w:val="21"/>
                <w:highlight w:val="none"/>
                <w:lang w:val="en-US" w:eastAsia="zh-CN" w:bidi="zh-CN"/>
              </w:rPr>
            </w:pPr>
            <w:r>
              <w:rPr>
                <w:rFonts w:hint="eastAsia" w:ascii="宋体" w:hAnsi="宋体" w:cs="宋体"/>
                <w:b w:val="0"/>
                <w:bCs w:val="0"/>
                <w:color w:val="000000"/>
                <w:kern w:val="0"/>
                <w:szCs w:val="21"/>
                <w:highlight w:val="none"/>
                <w:lang w:val="en-US" w:eastAsia="zh-CN"/>
              </w:rPr>
              <w:t>老体育馆</w:t>
            </w:r>
          </w:p>
        </w:tc>
        <w:tc>
          <w:tcPr>
            <w:tcW w:w="843" w:type="dxa"/>
            <w:noWrap w:val="0"/>
            <w:vAlign w:val="center"/>
          </w:tcPr>
          <w:p w14:paraId="1A531FED">
            <w:pPr>
              <w:widowControl/>
              <w:jc w:val="center"/>
              <w:rPr>
                <w:rFonts w:hint="default" w:ascii="宋体" w:hAnsi="宋体" w:eastAsia="宋体" w:cs="宋体"/>
                <w:b w:val="0"/>
                <w:bCs w:val="0"/>
                <w:color w:val="000000"/>
                <w:kern w:val="0"/>
                <w:sz w:val="22"/>
                <w:szCs w:val="21"/>
                <w:highlight w:val="none"/>
                <w:lang w:val="en-US" w:eastAsia="zh-CN" w:bidi="zh-CN"/>
              </w:rPr>
            </w:pPr>
            <w:r>
              <w:rPr>
                <w:rFonts w:hint="eastAsia" w:ascii="宋体" w:hAnsi="宋体" w:cs="宋体"/>
                <w:b w:val="0"/>
                <w:bCs w:val="0"/>
                <w:color w:val="000000"/>
                <w:kern w:val="0"/>
                <w:szCs w:val="21"/>
                <w:highlight w:val="none"/>
                <w:lang w:val="en-US" w:eastAsia="zh-CN"/>
              </w:rPr>
              <w:t>2</w:t>
            </w:r>
          </w:p>
        </w:tc>
        <w:tc>
          <w:tcPr>
            <w:tcW w:w="1429" w:type="dxa"/>
            <w:noWrap w:val="0"/>
            <w:vAlign w:val="center"/>
          </w:tcPr>
          <w:p w14:paraId="29D9DB6F">
            <w:pPr>
              <w:widowControl/>
              <w:jc w:val="center"/>
              <w:rPr>
                <w:rFonts w:hint="default" w:ascii="宋体" w:hAnsi="宋体" w:eastAsia="宋体" w:cs="宋体"/>
                <w:b w:val="0"/>
                <w:bCs w:val="0"/>
                <w:color w:val="000000"/>
                <w:kern w:val="0"/>
                <w:sz w:val="22"/>
                <w:szCs w:val="21"/>
                <w:highlight w:val="none"/>
                <w:lang w:val="en-US" w:eastAsia="zh-CN" w:bidi="zh-CN"/>
              </w:rPr>
            </w:pPr>
            <w:r>
              <w:rPr>
                <w:rFonts w:hint="default" w:ascii="宋体" w:hAnsi="宋体" w:cs="宋体"/>
                <w:b w:val="0"/>
                <w:bCs w:val="0"/>
                <w:color w:val="000000"/>
                <w:kern w:val="0"/>
                <w:szCs w:val="21"/>
                <w:highlight w:val="none"/>
                <w:lang w:val="en-US" w:eastAsia="zh-CN"/>
              </w:rPr>
              <w:t>3336.4</w:t>
            </w:r>
            <w:r>
              <w:rPr>
                <w:rFonts w:hint="eastAsia" w:ascii="宋体" w:hAnsi="宋体" w:cs="宋体"/>
                <w:b w:val="0"/>
                <w:bCs w:val="0"/>
                <w:color w:val="000000"/>
                <w:kern w:val="0"/>
                <w:szCs w:val="21"/>
                <w:highlight w:val="none"/>
                <w:lang w:val="en-US" w:eastAsia="zh-CN"/>
              </w:rPr>
              <w:t>0</w:t>
            </w:r>
          </w:p>
        </w:tc>
        <w:tc>
          <w:tcPr>
            <w:tcW w:w="878" w:type="dxa"/>
            <w:vMerge w:val="continue"/>
            <w:noWrap w:val="0"/>
            <w:vAlign w:val="center"/>
          </w:tcPr>
          <w:p w14:paraId="2AA93D2C">
            <w:pPr>
              <w:adjustRightInd w:val="0"/>
              <w:spacing w:line="360" w:lineRule="auto"/>
              <w:jc w:val="left"/>
              <w:textAlignment w:val="baseline"/>
              <w:rPr>
                <w:rFonts w:hint="eastAsia" w:ascii="宋体" w:hAnsi="宋体"/>
                <w:b w:val="0"/>
                <w:bCs w:val="0"/>
                <w:kern w:val="0"/>
                <w:szCs w:val="28"/>
                <w:highlight w:val="none"/>
              </w:rPr>
            </w:pPr>
          </w:p>
        </w:tc>
        <w:tc>
          <w:tcPr>
            <w:tcW w:w="1281" w:type="dxa"/>
            <w:noWrap w:val="0"/>
            <w:vAlign w:val="center"/>
          </w:tcPr>
          <w:p w14:paraId="222E7F7A">
            <w:pPr>
              <w:adjustRightInd w:val="0"/>
              <w:spacing w:line="360" w:lineRule="auto"/>
              <w:jc w:val="left"/>
              <w:textAlignment w:val="baseline"/>
              <w:rPr>
                <w:rFonts w:hint="default" w:ascii="宋体" w:hAnsi="宋体" w:eastAsia="宋体"/>
                <w:b w:val="0"/>
                <w:bCs w:val="0"/>
                <w:kern w:val="0"/>
                <w:szCs w:val="28"/>
                <w:highlight w:val="none"/>
                <w:lang w:val="en-US" w:eastAsia="zh-CN"/>
              </w:rPr>
            </w:pPr>
          </w:p>
        </w:tc>
        <w:tc>
          <w:tcPr>
            <w:tcW w:w="730" w:type="dxa"/>
            <w:vMerge w:val="continue"/>
            <w:noWrap w:val="0"/>
            <w:vAlign w:val="center"/>
          </w:tcPr>
          <w:p w14:paraId="1F9671B3">
            <w:pPr>
              <w:adjustRightInd w:val="0"/>
              <w:spacing w:line="360" w:lineRule="auto"/>
              <w:jc w:val="left"/>
              <w:textAlignment w:val="baseline"/>
              <w:rPr>
                <w:rFonts w:ascii="宋体" w:hAnsi="宋体"/>
                <w:b w:val="0"/>
                <w:bCs w:val="0"/>
                <w:kern w:val="0"/>
                <w:szCs w:val="28"/>
                <w:highlight w:val="none"/>
              </w:rPr>
            </w:pPr>
          </w:p>
        </w:tc>
      </w:tr>
      <w:tr w14:paraId="338167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3" w:hRule="atLeast"/>
        </w:trPr>
        <w:tc>
          <w:tcPr>
            <w:tcW w:w="715" w:type="dxa"/>
            <w:noWrap w:val="0"/>
            <w:vAlign w:val="center"/>
          </w:tcPr>
          <w:p w14:paraId="35E062D6">
            <w:pPr>
              <w:adjustRightInd w:val="0"/>
              <w:spacing w:line="360" w:lineRule="auto"/>
              <w:jc w:val="center"/>
              <w:textAlignment w:val="baseline"/>
              <w:rPr>
                <w:rFonts w:hint="default" w:ascii="宋体" w:hAnsi="宋体" w:eastAsia="宋体"/>
                <w:b/>
                <w:kern w:val="0"/>
                <w:szCs w:val="28"/>
                <w:highlight w:val="none"/>
                <w:lang w:val="en-US" w:eastAsia="zh-CN"/>
              </w:rPr>
            </w:pPr>
            <w:r>
              <w:rPr>
                <w:rFonts w:hint="eastAsia"/>
                <w:b/>
                <w:kern w:val="0"/>
                <w:szCs w:val="28"/>
                <w:highlight w:val="none"/>
                <w:lang w:val="en-US" w:eastAsia="zh-CN"/>
              </w:rPr>
              <w:t>10</w:t>
            </w:r>
          </w:p>
        </w:tc>
        <w:tc>
          <w:tcPr>
            <w:tcW w:w="1435" w:type="dxa"/>
            <w:noWrap w:val="0"/>
            <w:vAlign w:val="center"/>
          </w:tcPr>
          <w:p w14:paraId="0BC31F8C">
            <w:pPr>
              <w:widowControl/>
              <w:jc w:val="center"/>
              <w:rPr>
                <w:rFonts w:hint="eastAsia" w:ascii="宋体" w:hAnsi="宋体" w:eastAsia="宋体" w:cs="宋体"/>
                <w:color w:val="000000"/>
                <w:kern w:val="0"/>
                <w:sz w:val="22"/>
                <w:szCs w:val="21"/>
                <w:highlight w:val="none"/>
                <w:lang w:val="en-US" w:eastAsia="zh-CN" w:bidi="zh-CN"/>
              </w:rPr>
            </w:pPr>
            <w:r>
              <w:rPr>
                <w:rFonts w:hint="eastAsia" w:ascii="宋体" w:hAnsi="宋体" w:cs="宋体"/>
                <w:color w:val="000000"/>
                <w:kern w:val="0"/>
                <w:szCs w:val="21"/>
                <w:highlight w:val="none"/>
                <w:lang w:val="en-US" w:eastAsia="zh-CN"/>
              </w:rPr>
              <w:t>行政办公用房</w:t>
            </w:r>
          </w:p>
        </w:tc>
        <w:tc>
          <w:tcPr>
            <w:tcW w:w="1804" w:type="dxa"/>
            <w:noWrap w:val="0"/>
            <w:vAlign w:val="center"/>
          </w:tcPr>
          <w:p w14:paraId="18850A0A">
            <w:pPr>
              <w:widowControl/>
              <w:ind w:firstLine="210" w:firstLineChars="100"/>
              <w:jc w:val="left"/>
              <w:rPr>
                <w:rFonts w:hint="default" w:ascii="宋体" w:hAnsi="宋体" w:eastAsia="宋体" w:cs="宋体"/>
                <w:b w:val="0"/>
                <w:bCs w:val="0"/>
                <w:color w:val="000000"/>
                <w:kern w:val="0"/>
                <w:sz w:val="22"/>
                <w:szCs w:val="21"/>
                <w:highlight w:val="none"/>
                <w:lang w:val="en-US" w:eastAsia="zh-CN" w:bidi="zh-CN"/>
              </w:rPr>
            </w:pPr>
            <w:r>
              <w:rPr>
                <w:rFonts w:hint="eastAsia" w:ascii="宋体" w:hAnsi="宋体" w:cs="宋体"/>
                <w:b w:val="0"/>
                <w:bCs w:val="0"/>
                <w:color w:val="000000"/>
                <w:kern w:val="0"/>
                <w:szCs w:val="21"/>
                <w:highlight w:val="none"/>
                <w:lang w:val="en-US" w:eastAsia="zh-CN"/>
              </w:rPr>
              <w:t>4栋办公楼</w:t>
            </w:r>
          </w:p>
        </w:tc>
        <w:tc>
          <w:tcPr>
            <w:tcW w:w="843" w:type="dxa"/>
            <w:noWrap w:val="0"/>
            <w:vAlign w:val="center"/>
          </w:tcPr>
          <w:p w14:paraId="5D915449">
            <w:pPr>
              <w:widowControl/>
              <w:jc w:val="center"/>
              <w:rPr>
                <w:rFonts w:hint="default" w:ascii="宋体" w:hAnsi="宋体" w:eastAsia="宋体" w:cs="宋体"/>
                <w:b w:val="0"/>
                <w:bCs w:val="0"/>
                <w:color w:val="000000"/>
                <w:kern w:val="0"/>
                <w:sz w:val="22"/>
                <w:szCs w:val="21"/>
                <w:highlight w:val="none"/>
                <w:lang w:val="en-US" w:eastAsia="zh-CN" w:bidi="zh-CN"/>
              </w:rPr>
            </w:pPr>
            <w:r>
              <w:rPr>
                <w:rFonts w:hint="eastAsia" w:ascii="宋体" w:hAnsi="宋体" w:eastAsia="宋体" w:cs="宋体"/>
                <w:b w:val="0"/>
                <w:bCs w:val="0"/>
                <w:color w:val="000000"/>
                <w:kern w:val="0"/>
                <w:sz w:val="22"/>
                <w:szCs w:val="21"/>
                <w:highlight w:val="none"/>
                <w:lang w:val="en-US" w:eastAsia="zh-CN" w:bidi="zh-CN"/>
              </w:rPr>
              <w:t>6</w:t>
            </w:r>
          </w:p>
        </w:tc>
        <w:tc>
          <w:tcPr>
            <w:tcW w:w="1429" w:type="dxa"/>
            <w:noWrap w:val="0"/>
            <w:vAlign w:val="center"/>
          </w:tcPr>
          <w:p w14:paraId="5EFDD560">
            <w:pPr>
              <w:widowControl/>
              <w:jc w:val="center"/>
              <w:rPr>
                <w:rFonts w:hint="default" w:ascii="宋体" w:hAnsi="宋体" w:eastAsia="宋体" w:cs="宋体"/>
                <w:b w:val="0"/>
                <w:bCs w:val="0"/>
                <w:color w:val="000000"/>
                <w:kern w:val="0"/>
                <w:sz w:val="22"/>
                <w:szCs w:val="21"/>
                <w:highlight w:val="none"/>
                <w:lang w:val="en-US" w:eastAsia="zh-CN" w:bidi="zh-CN"/>
              </w:rPr>
            </w:pPr>
            <w:r>
              <w:rPr>
                <w:rFonts w:hint="default" w:ascii="宋体" w:hAnsi="宋体" w:cs="宋体"/>
                <w:b w:val="0"/>
                <w:bCs w:val="0"/>
                <w:color w:val="000000"/>
                <w:kern w:val="0"/>
                <w:szCs w:val="21"/>
                <w:highlight w:val="none"/>
                <w:lang w:val="en-US" w:eastAsia="zh-CN"/>
              </w:rPr>
              <w:t>2400</w:t>
            </w:r>
            <w:r>
              <w:rPr>
                <w:rFonts w:hint="eastAsia" w:ascii="宋体" w:hAnsi="宋体" w:cs="宋体"/>
                <w:b w:val="0"/>
                <w:bCs w:val="0"/>
                <w:color w:val="000000"/>
                <w:kern w:val="0"/>
                <w:szCs w:val="21"/>
                <w:highlight w:val="none"/>
                <w:lang w:val="en-US" w:eastAsia="zh-CN"/>
              </w:rPr>
              <w:t>.00</w:t>
            </w:r>
          </w:p>
        </w:tc>
        <w:tc>
          <w:tcPr>
            <w:tcW w:w="878" w:type="dxa"/>
            <w:vMerge w:val="continue"/>
            <w:noWrap w:val="0"/>
            <w:vAlign w:val="center"/>
          </w:tcPr>
          <w:p w14:paraId="0871820C">
            <w:pPr>
              <w:adjustRightInd w:val="0"/>
              <w:spacing w:line="360" w:lineRule="auto"/>
              <w:jc w:val="left"/>
              <w:textAlignment w:val="baseline"/>
              <w:rPr>
                <w:rFonts w:hint="eastAsia" w:ascii="宋体" w:hAnsi="宋体"/>
                <w:b w:val="0"/>
                <w:bCs w:val="0"/>
                <w:kern w:val="0"/>
                <w:szCs w:val="28"/>
                <w:highlight w:val="none"/>
              </w:rPr>
            </w:pPr>
          </w:p>
        </w:tc>
        <w:tc>
          <w:tcPr>
            <w:tcW w:w="1281" w:type="dxa"/>
            <w:noWrap w:val="0"/>
            <w:vAlign w:val="center"/>
          </w:tcPr>
          <w:p w14:paraId="09BF4BC3">
            <w:pPr>
              <w:adjustRightInd w:val="0"/>
              <w:spacing w:line="360" w:lineRule="auto"/>
              <w:jc w:val="left"/>
              <w:textAlignment w:val="baseline"/>
              <w:rPr>
                <w:rFonts w:hint="default" w:ascii="宋体" w:hAnsi="宋体" w:eastAsia="宋体"/>
                <w:b w:val="0"/>
                <w:bCs w:val="0"/>
                <w:kern w:val="0"/>
                <w:szCs w:val="28"/>
                <w:highlight w:val="none"/>
                <w:lang w:val="en-US" w:eastAsia="zh-CN"/>
              </w:rPr>
            </w:pPr>
          </w:p>
        </w:tc>
        <w:tc>
          <w:tcPr>
            <w:tcW w:w="730" w:type="dxa"/>
            <w:vMerge w:val="continue"/>
            <w:noWrap w:val="0"/>
            <w:vAlign w:val="center"/>
          </w:tcPr>
          <w:p w14:paraId="427397A1">
            <w:pPr>
              <w:adjustRightInd w:val="0"/>
              <w:spacing w:line="360" w:lineRule="auto"/>
              <w:jc w:val="left"/>
              <w:textAlignment w:val="baseline"/>
              <w:rPr>
                <w:rFonts w:ascii="宋体" w:hAnsi="宋体"/>
                <w:b w:val="0"/>
                <w:bCs w:val="0"/>
                <w:kern w:val="0"/>
                <w:szCs w:val="28"/>
                <w:highlight w:val="none"/>
              </w:rPr>
            </w:pPr>
          </w:p>
        </w:tc>
      </w:tr>
      <w:tr w14:paraId="38A05B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4" w:hRule="atLeast"/>
        </w:trPr>
        <w:tc>
          <w:tcPr>
            <w:tcW w:w="715" w:type="dxa"/>
            <w:noWrap w:val="0"/>
            <w:vAlign w:val="center"/>
          </w:tcPr>
          <w:p w14:paraId="013597C0">
            <w:pPr>
              <w:adjustRightInd w:val="0"/>
              <w:spacing w:line="360" w:lineRule="auto"/>
              <w:jc w:val="center"/>
              <w:textAlignment w:val="baseline"/>
              <w:rPr>
                <w:rFonts w:hint="default"/>
                <w:b/>
                <w:kern w:val="0"/>
                <w:szCs w:val="28"/>
                <w:highlight w:val="none"/>
                <w:lang w:val="en-US" w:eastAsia="zh-CN"/>
              </w:rPr>
            </w:pPr>
            <w:r>
              <w:rPr>
                <w:rFonts w:hint="eastAsia"/>
                <w:b/>
                <w:kern w:val="0"/>
                <w:szCs w:val="28"/>
                <w:highlight w:val="none"/>
                <w:lang w:val="en-US" w:eastAsia="zh-CN"/>
              </w:rPr>
              <w:t>11</w:t>
            </w:r>
          </w:p>
        </w:tc>
        <w:tc>
          <w:tcPr>
            <w:tcW w:w="1435" w:type="dxa"/>
            <w:noWrap w:val="0"/>
            <w:vAlign w:val="center"/>
          </w:tcPr>
          <w:p w14:paraId="53229095">
            <w:pPr>
              <w:widowControl/>
              <w:jc w:val="center"/>
              <w:rPr>
                <w:rFonts w:hint="default" w:ascii="宋体" w:hAnsi="宋体" w:cs="宋体"/>
                <w:color w:val="000000"/>
                <w:kern w:val="0"/>
                <w:szCs w:val="21"/>
                <w:highlight w:val="none"/>
                <w:lang w:val="en-US" w:eastAsia="zh-CN"/>
              </w:rPr>
            </w:pPr>
            <w:r>
              <w:rPr>
                <w:rFonts w:hint="eastAsia" w:ascii="宋体" w:hAnsi="宋体" w:cs="宋体"/>
                <w:color w:val="000000"/>
                <w:kern w:val="0"/>
                <w:szCs w:val="21"/>
                <w:highlight w:val="none"/>
                <w:lang w:val="en-US" w:eastAsia="zh-CN"/>
              </w:rPr>
              <w:t>中心广场</w:t>
            </w:r>
          </w:p>
        </w:tc>
        <w:tc>
          <w:tcPr>
            <w:tcW w:w="1804" w:type="dxa"/>
            <w:noWrap w:val="0"/>
            <w:vAlign w:val="center"/>
          </w:tcPr>
          <w:p w14:paraId="42831350">
            <w:pPr>
              <w:widowControl/>
              <w:ind w:firstLine="210" w:firstLineChars="100"/>
              <w:jc w:val="left"/>
              <w:rPr>
                <w:rFonts w:hint="default" w:ascii="宋体" w:hAnsi="宋体" w:cs="宋体"/>
                <w:b w:val="0"/>
                <w:bCs w:val="0"/>
                <w:color w:val="000000"/>
                <w:kern w:val="0"/>
                <w:szCs w:val="21"/>
                <w:highlight w:val="none"/>
                <w:lang w:val="en-US" w:eastAsia="zh-CN"/>
              </w:rPr>
            </w:pPr>
            <w:r>
              <w:rPr>
                <w:rFonts w:hint="eastAsia" w:ascii="宋体" w:hAnsi="宋体" w:cs="宋体"/>
                <w:b w:val="0"/>
                <w:bCs w:val="0"/>
                <w:color w:val="000000"/>
                <w:kern w:val="0"/>
                <w:szCs w:val="21"/>
                <w:highlight w:val="none"/>
                <w:lang w:val="en-US" w:eastAsia="zh-CN"/>
              </w:rPr>
              <w:t>中心广场</w:t>
            </w:r>
          </w:p>
        </w:tc>
        <w:tc>
          <w:tcPr>
            <w:tcW w:w="843" w:type="dxa"/>
            <w:noWrap w:val="0"/>
            <w:vAlign w:val="center"/>
          </w:tcPr>
          <w:p w14:paraId="11192642">
            <w:pPr>
              <w:widowControl/>
              <w:jc w:val="center"/>
              <w:rPr>
                <w:rFonts w:hint="eastAsia" w:ascii="宋体" w:hAnsi="宋体" w:eastAsia="宋体" w:cs="宋体"/>
                <w:b w:val="0"/>
                <w:bCs w:val="0"/>
                <w:color w:val="000000"/>
                <w:kern w:val="0"/>
                <w:sz w:val="22"/>
                <w:szCs w:val="21"/>
                <w:highlight w:val="none"/>
                <w:lang w:val="en-US" w:eastAsia="zh-CN" w:bidi="zh-CN"/>
              </w:rPr>
            </w:pPr>
          </w:p>
        </w:tc>
        <w:tc>
          <w:tcPr>
            <w:tcW w:w="1429" w:type="dxa"/>
            <w:noWrap w:val="0"/>
            <w:vAlign w:val="center"/>
          </w:tcPr>
          <w:p w14:paraId="1BD449F2">
            <w:pPr>
              <w:widowControl/>
              <w:jc w:val="center"/>
              <w:rPr>
                <w:rFonts w:hint="default" w:ascii="宋体" w:hAnsi="宋体" w:cs="宋体"/>
                <w:b w:val="0"/>
                <w:bCs w:val="0"/>
                <w:color w:val="000000"/>
                <w:kern w:val="0"/>
                <w:szCs w:val="21"/>
                <w:highlight w:val="none"/>
                <w:lang w:val="en-US" w:eastAsia="zh-CN"/>
              </w:rPr>
            </w:pPr>
          </w:p>
        </w:tc>
        <w:tc>
          <w:tcPr>
            <w:tcW w:w="878" w:type="dxa"/>
            <w:noWrap w:val="0"/>
            <w:vAlign w:val="center"/>
          </w:tcPr>
          <w:p w14:paraId="5E061BFA">
            <w:pPr>
              <w:adjustRightInd w:val="0"/>
              <w:spacing w:line="360" w:lineRule="auto"/>
              <w:jc w:val="left"/>
              <w:textAlignment w:val="baseline"/>
              <w:rPr>
                <w:rFonts w:hint="eastAsia" w:ascii="宋体" w:hAnsi="宋体" w:eastAsia="宋体"/>
                <w:b w:val="0"/>
                <w:bCs w:val="0"/>
                <w:kern w:val="0"/>
                <w:szCs w:val="28"/>
                <w:highlight w:val="none"/>
                <w:lang w:val="en-US" w:eastAsia="zh-CN"/>
              </w:rPr>
            </w:pPr>
          </w:p>
        </w:tc>
        <w:tc>
          <w:tcPr>
            <w:tcW w:w="1281" w:type="dxa"/>
            <w:noWrap w:val="0"/>
            <w:vAlign w:val="center"/>
          </w:tcPr>
          <w:p w14:paraId="2DB54C60">
            <w:pPr>
              <w:adjustRightInd w:val="0"/>
              <w:spacing w:line="360" w:lineRule="auto"/>
              <w:jc w:val="left"/>
              <w:textAlignment w:val="baseline"/>
              <w:rPr>
                <w:rFonts w:hint="default"/>
                <w:b w:val="0"/>
                <w:bCs w:val="0"/>
                <w:kern w:val="0"/>
                <w:szCs w:val="28"/>
                <w:highlight w:val="none"/>
                <w:lang w:val="en-US" w:eastAsia="zh-CN"/>
              </w:rPr>
            </w:pPr>
          </w:p>
        </w:tc>
        <w:tc>
          <w:tcPr>
            <w:tcW w:w="730" w:type="dxa"/>
            <w:vMerge w:val="continue"/>
            <w:noWrap w:val="0"/>
            <w:vAlign w:val="center"/>
          </w:tcPr>
          <w:p w14:paraId="71515BD5">
            <w:pPr>
              <w:adjustRightInd w:val="0"/>
              <w:spacing w:line="360" w:lineRule="auto"/>
              <w:jc w:val="left"/>
              <w:textAlignment w:val="baseline"/>
              <w:rPr>
                <w:rFonts w:ascii="宋体" w:hAnsi="宋体"/>
                <w:b w:val="0"/>
                <w:bCs w:val="0"/>
                <w:kern w:val="0"/>
                <w:szCs w:val="28"/>
                <w:highlight w:val="none"/>
              </w:rPr>
            </w:pPr>
          </w:p>
        </w:tc>
      </w:tr>
      <w:tr w14:paraId="37CFA4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4" w:hRule="atLeast"/>
        </w:trPr>
        <w:tc>
          <w:tcPr>
            <w:tcW w:w="2150" w:type="dxa"/>
            <w:gridSpan w:val="2"/>
            <w:noWrap w:val="0"/>
            <w:vAlign w:val="center"/>
          </w:tcPr>
          <w:p w14:paraId="6FA7CE39">
            <w:pPr>
              <w:adjustRightInd w:val="0"/>
              <w:spacing w:line="360" w:lineRule="auto"/>
              <w:jc w:val="left"/>
              <w:textAlignment w:val="baseline"/>
              <w:rPr>
                <w:rFonts w:hint="eastAsia" w:ascii="宋体" w:hAnsi="宋体" w:eastAsia="宋体"/>
                <w:b/>
                <w:kern w:val="0"/>
                <w:szCs w:val="28"/>
                <w:highlight w:val="none"/>
                <w:lang w:val="en-US" w:eastAsia="zh-CN"/>
              </w:rPr>
            </w:pPr>
            <w:r>
              <w:rPr>
                <w:rFonts w:hint="eastAsia"/>
                <w:b/>
                <w:kern w:val="0"/>
                <w:szCs w:val="28"/>
                <w:highlight w:val="none"/>
                <w:lang w:val="en-US" w:eastAsia="zh-CN"/>
              </w:rPr>
              <w:t>金额</w:t>
            </w:r>
          </w:p>
        </w:tc>
        <w:tc>
          <w:tcPr>
            <w:tcW w:w="1804" w:type="dxa"/>
            <w:noWrap w:val="0"/>
            <w:vAlign w:val="center"/>
          </w:tcPr>
          <w:p w14:paraId="3B4CC1CD">
            <w:pPr>
              <w:adjustRightInd w:val="0"/>
              <w:spacing w:line="360" w:lineRule="auto"/>
              <w:jc w:val="left"/>
              <w:textAlignment w:val="baseline"/>
              <w:rPr>
                <w:rFonts w:ascii="宋体" w:hAnsi="宋体"/>
                <w:b w:val="0"/>
                <w:bCs w:val="0"/>
                <w:kern w:val="0"/>
                <w:szCs w:val="28"/>
                <w:highlight w:val="none"/>
              </w:rPr>
            </w:pPr>
          </w:p>
        </w:tc>
        <w:tc>
          <w:tcPr>
            <w:tcW w:w="843" w:type="dxa"/>
            <w:noWrap w:val="0"/>
            <w:vAlign w:val="center"/>
          </w:tcPr>
          <w:p w14:paraId="2B3F8B96">
            <w:pPr>
              <w:adjustRightInd w:val="0"/>
              <w:spacing w:line="360" w:lineRule="auto"/>
              <w:jc w:val="left"/>
              <w:textAlignment w:val="baseline"/>
              <w:rPr>
                <w:rFonts w:ascii="宋体" w:hAnsi="宋体"/>
                <w:b w:val="0"/>
                <w:bCs w:val="0"/>
                <w:kern w:val="0"/>
                <w:szCs w:val="28"/>
                <w:highlight w:val="none"/>
              </w:rPr>
            </w:pPr>
          </w:p>
        </w:tc>
        <w:tc>
          <w:tcPr>
            <w:tcW w:w="1429" w:type="dxa"/>
            <w:noWrap w:val="0"/>
            <w:vAlign w:val="center"/>
          </w:tcPr>
          <w:p w14:paraId="6E6EC82E">
            <w:pPr>
              <w:adjustRightInd w:val="0"/>
              <w:spacing w:line="360" w:lineRule="auto"/>
              <w:jc w:val="center"/>
              <w:textAlignment w:val="baseline"/>
              <w:rPr>
                <w:rFonts w:hint="default" w:ascii="宋体" w:hAnsi="宋体" w:eastAsia="宋体"/>
                <w:b w:val="0"/>
                <w:bCs w:val="0"/>
                <w:kern w:val="0"/>
                <w:szCs w:val="28"/>
                <w:highlight w:val="none"/>
                <w:lang w:val="en-US" w:eastAsia="zh-CN"/>
              </w:rPr>
            </w:pPr>
          </w:p>
        </w:tc>
        <w:tc>
          <w:tcPr>
            <w:tcW w:w="878" w:type="dxa"/>
            <w:noWrap w:val="0"/>
            <w:vAlign w:val="center"/>
          </w:tcPr>
          <w:p w14:paraId="65E5D21B">
            <w:pPr>
              <w:adjustRightInd w:val="0"/>
              <w:spacing w:line="360" w:lineRule="auto"/>
              <w:jc w:val="left"/>
              <w:textAlignment w:val="baseline"/>
              <w:rPr>
                <w:rFonts w:hint="eastAsia" w:ascii="宋体" w:hAnsi="宋体"/>
                <w:b w:val="0"/>
                <w:bCs w:val="0"/>
                <w:kern w:val="0"/>
                <w:szCs w:val="28"/>
                <w:highlight w:val="none"/>
              </w:rPr>
            </w:pPr>
          </w:p>
        </w:tc>
        <w:tc>
          <w:tcPr>
            <w:tcW w:w="1281" w:type="dxa"/>
            <w:noWrap w:val="0"/>
            <w:vAlign w:val="center"/>
          </w:tcPr>
          <w:p w14:paraId="71A6923A">
            <w:pPr>
              <w:adjustRightInd w:val="0"/>
              <w:spacing w:line="360" w:lineRule="auto"/>
              <w:jc w:val="left"/>
              <w:textAlignment w:val="baseline"/>
              <w:rPr>
                <w:rFonts w:hint="default" w:ascii="宋体" w:hAnsi="宋体" w:eastAsia="宋体"/>
                <w:b w:val="0"/>
                <w:bCs w:val="0"/>
                <w:kern w:val="0"/>
                <w:szCs w:val="28"/>
                <w:highlight w:val="none"/>
                <w:lang w:val="en-US" w:eastAsia="zh-CN"/>
              </w:rPr>
            </w:pPr>
          </w:p>
        </w:tc>
        <w:tc>
          <w:tcPr>
            <w:tcW w:w="730" w:type="dxa"/>
            <w:vMerge w:val="continue"/>
            <w:noWrap w:val="0"/>
            <w:vAlign w:val="center"/>
          </w:tcPr>
          <w:p w14:paraId="141EA4E6">
            <w:pPr>
              <w:adjustRightInd w:val="0"/>
              <w:spacing w:line="360" w:lineRule="auto"/>
              <w:jc w:val="left"/>
              <w:textAlignment w:val="baseline"/>
              <w:rPr>
                <w:rFonts w:ascii="宋体" w:hAnsi="宋体"/>
                <w:b w:val="0"/>
                <w:bCs w:val="0"/>
                <w:kern w:val="0"/>
                <w:szCs w:val="28"/>
                <w:highlight w:val="none"/>
              </w:rPr>
            </w:pPr>
          </w:p>
        </w:tc>
      </w:tr>
      <w:tr w14:paraId="4F6D6B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4" w:hRule="atLeast"/>
        </w:trPr>
        <w:tc>
          <w:tcPr>
            <w:tcW w:w="2150" w:type="dxa"/>
            <w:gridSpan w:val="2"/>
            <w:noWrap w:val="0"/>
            <w:vAlign w:val="center"/>
          </w:tcPr>
          <w:p w14:paraId="1B060146">
            <w:pPr>
              <w:adjustRightInd w:val="0"/>
              <w:spacing w:line="360" w:lineRule="auto"/>
              <w:jc w:val="left"/>
              <w:textAlignment w:val="baseline"/>
              <w:rPr>
                <w:rFonts w:ascii="宋体" w:hAnsi="宋体"/>
                <w:b/>
                <w:kern w:val="0"/>
                <w:szCs w:val="28"/>
                <w:highlight w:val="none"/>
              </w:rPr>
            </w:pPr>
            <w:r>
              <w:rPr>
                <w:rFonts w:hint="eastAsia" w:ascii="宋体" w:hAnsi="宋体"/>
                <w:b/>
                <w:kern w:val="0"/>
                <w:szCs w:val="28"/>
                <w:highlight w:val="none"/>
              </w:rPr>
              <w:t>总报价</w:t>
            </w:r>
          </w:p>
        </w:tc>
        <w:tc>
          <w:tcPr>
            <w:tcW w:w="6965" w:type="dxa"/>
            <w:gridSpan w:val="6"/>
            <w:noWrap w:val="0"/>
            <w:vAlign w:val="center"/>
          </w:tcPr>
          <w:p w14:paraId="25C35C7B">
            <w:pPr>
              <w:adjustRightInd w:val="0"/>
              <w:spacing w:line="360" w:lineRule="auto"/>
              <w:jc w:val="left"/>
              <w:textAlignment w:val="baseline"/>
              <w:rPr>
                <w:rFonts w:ascii="宋体" w:hAnsi="宋体"/>
                <w:b w:val="0"/>
                <w:bCs w:val="0"/>
                <w:kern w:val="0"/>
                <w:szCs w:val="28"/>
                <w:highlight w:val="none"/>
              </w:rPr>
            </w:pPr>
            <w:r>
              <w:rPr>
                <w:rFonts w:hint="eastAsia" w:ascii="宋体" w:hAnsi="宋体"/>
                <w:b w:val="0"/>
                <w:bCs w:val="0"/>
                <w:kern w:val="0"/>
                <w:szCs w:val="28"/>
                <w:highlight w:val="none"/>
              </w:rPr>
              <w:t>人民币（</w:t>
            </w:r>
            <w:r>
              <w:rPr>
                <w:rFonts w:hint="eastAsia" w:ascii="宋体" w:hAnsi="宋体"/>
                <w:b w:val="0"/>
                <w:bCs w:val="0"/>
                <w:kern w:val="0"/>
                <w:szCs w:val="28"/>
                <w:highlight w:val="none"/>
                <w:lang w:val="en-US" w:eastAsia="zh-CN"/>
              </w:rPr>
              <w:t>小</w:t>
            </w:r>
            <w:r>
              <w:rPr>
                <w:rFonts w:hint="eastAsia" w:ascii="宋体" w:hAnsi="宋体"/>
                <w:b w:val="0"/>
                <w:bCs w:val="0"/>
                <w:kern w:val="0"/>
                <w:szCs w:val="28"/>
                <w:highlight w:val="none"/>
              </w:rPr>
              <w:t>写）：</w:t>
            </w:r>
            <w:r>
              <w:rPr>
                <w:rFonts w:ascii="宋体" w:hAnsi="宋体"/>
                <w:b w:val="0"/>
                <w:bCs w:val="0"/>
                <w:kern w:val="0"/>
                <w:szCs w:val="28"/>
                <w:highlight w:val="none"/>
              </w:rPr>
              <w:t xml:space="preserve"> </w:t>
            </w:r>
          </w:p>
          <w:p w14:paraId="7341C063">
            <w:pPr>
              <w:adjustRightInd w:val="0"/>
              <w:spacing w:line="360" w:lineRule="auto"/>
              <w:ind w:firstLine="630" w:firstLineChars="300"/>
              <w:jc w:val="left"/>
              <w:textAlignment w:val="baseline"/>
              <w:rPr>
                <w:rFonts w:hint="default" w:ascii="宋体" w:hAnsi="宋体"/>
                <w:b w:val="0"/>
                <w:bCs w:val="0"/>
                <w:kern w:val="0"/>
                <w:szCs w:val="28"/>
                <w:highlight w:val="none"/>
                <w:lang w:val="en-US" w:eastAsia="zh-CN"/>
              </w:rPr>
            </w:pPr>
            <w:r>
              <w:rPr>
                <w:rFonts w:hint="eastAsia" w:ascii="宋体" w:hAnsi="宋体"/>
                <w:b w:val="0"/>
                <w:bCs w:val="0"/>
                <w:kern w:val="0"/>
                <w:szCs w:val="28"/>
                <w:highlight w:val="none"/>
              </w:rPr>
              <w:t>（大写）：</w:t>
            </w:r>
          </w:p>
        </w:tc>
      </w:tr>
      <w:tr w14:paraId="747641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5" w:hRule="atLeast"/>
        </w:trPr>
        <w:tc>
          <w:tcPr>
            <w:tcW w:w="2150" w:type="dxa"/>
            <w:gridSpan w:val="2"/>
            <w:noWrap w:val="0"/>
            <w:vAlign w:val="center"/>
          </w:tcPr>
          <w:p w14:paraId="4E6B14AD">
            <w:pPr>
              <w:adjustRightInd w:val="0"/>
              <w:spacing w:line="360" w:lineRule="auto"/>
              <w:jc w:val="left"/>
              <w:textAlignment w:val="baseline"/>
              <w:rPr>
                <w:rFonts w:ascii="宋体" w:hAnsi="宋体"/>
                <w:b/>
                <w:kern w:val="0"/>
                <w:szCs w:val="28"/>
                <w:highlight w:val="none"/>
              </w:rPr>
            </w:pPr>
            <w:r>
              <w:rPr>
                <w:rFonts w:hint="eastAsia" w:ascii="宋体" w:hAnsi="宋体"/>
                <w:b/>
                <w:kern w:val="0"/>
                <w:szCs w:val="28"/>
                <w:highlight w:val="none"/>
              </w:rPr>
              <w:t>说明</w:t>
            </w:r>
          </w:p>
        </w:tc>
        <w:tc>
          <w:tcPr>
            <w:tcW w:w="6965" w:type="dxa"/>
            <w:gridSpan w:val="6"/>
            <w:noWrap w:val="0"/>
            <w:vAlign w:val="center"/>
          </w:tcPr>
          <w:p w14:paraId="69F169AE">
            <w:pPr>
              <w:adjustRightInd w:val="0"/>
              <w:spacing w:line="360" w:lineRule="auto"/>
              <w:jc w:val="left"/>
              <w:textAlignment w:val="baseline"/>
              <w:rPr>
                <w:rFonts w:hint="default" w:ascii="宋体" w:hAnsi="宋体" w:eastAsia="宋体"/>
                <w:b/>
                <w:kern w:val="0"/>
                <w:szCs w:val="28"/>
                <w:highlight w:val="none"/>
                <w:lang w:val="en-US" w:eastAsia="zh-CN"/>
              </w:rPr>
            </w:pPr>
            <w:r>
              <w:rPr>
                <w:rFonts w:hint="eastAsia"/>
                <w:b/>
                <w:kern w:val="0"/>
                <w:szCs w:val="28"/>
                <w:highlight w:val="none"/>
                <w:lang w:val="en-US" w:eastAsia="zh-CN"/>
              </w:rPr>
              <w:t>含税价</w:t>
            </w:r>
          </w:p>
        </w:tc>
      </w:tr>
    </w:tbl>
    <w:p w14:paraId="78A879FF">
      <w:pPr>
        <w:numPr>
          <w:ilvl w:val="0"/>
          <w:numId w:val="0"/>
        </w:numPr>
        <w:spacing w:before="120" w:beforeLines="50" w:after="120" w:afterLines="50"/>
        <w:rPr>
          <w:rFonts w:hint="eastAsia"/>
          <w:b/>
          <w:sz w:val="24"/>
          <w:szCs w:val="24"/>
          <w:highlight w:val="none"/>
        </w:rPr>
      </w:pPr>
    </w:p>
    <w:p w14:paraId="40C0B2C2">
      <w:pPr>
        <w:spacing w:before="120" w:beforeLines="50" w:after="120" w:afterLines="50"/>
        <w:ind w:firstLine="420"/>
        <w:rPr>
          <w:rFonts w:hint="eastAsia"/>
          <w:b/>
          <w:sz w:val="24"/>
          <w:szCs w:val="24"/>
          <w:highlight w:val="none"/>
        </w:rPr>
      </w:pPr>
      <w:r>
        <w:rPr>
          <w:rFonts w:hint="eastAsia"/>
          <w:b/>
          <w:sz w:val="24"/>
          <w:szCs w:val="24"/>
          <w:highlight w:val="none"/>
        </w:rPr>
        <w:t>四、商务要求</w:t>
      </w:r>
    </w:p>
    <w:p w14:paraId="0ADE973A">
      <w:pPr>
        <w:spacing w:before="120" w:beforeLines="50" w:after="120" w:afterLines="50"/>
        <w:ind w:firstLine="420"/>
        <w:rPr>
          <w:rFonts w:hint="eastAsia"/>
          <w:b/>
          <w:sz w:val="24"/>
          <w:szCs w:val="24"/>
          <w:highlight w:val="none"/>
          <w:lang w:val="en-US" w:eastAsia="zh-CN"/>
        </w:rPr>
      </w:pPr>
      <w:r>
        <w:rPr>
          <w:rFonts w:hint="eastAsia"/>
          <w:b/>
          <w:sz w:val="24"/>
          <w:szCs w:val="24"/>
          <w:highlight w:val="none"/>
          <w:lang w:val="en-US" w:eastAsia="zh-CN"/>
        </w:rPr>
        <w:t>（一）基本商务要求</w:t>
      </w:r>
    </w:p>
    <w:p w14:paraId="11776888">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ind w:firstLine="420" w:firstLineChars="200"/>
        <w:jc w:val="left"/>
        <w:rPr>
          <w:rFonts w:hint="eastAsia" w:ascii="宋体" w:hAnsi="宋体" w:eastAsia="宋体" w:cs="仿宋"/>
          <w:color w:val="000000" w:themeColor="text1"/>
          <w:szCs w:val="21"/>
          <w:highlight w:val="none"/>
          <w14:textFill>
            <w14:solidFill>
              <w14:schemeClr w14:val="tx1"/>
            </w14:solidFill>
          </w14:textFill>
        </w:rPr>
      </w:pPr>
      <w:r>
        <w:rPr>
          <w:rFonts w:hint="eastAsia" w:ascii="宋体" w:hAnsi="宋体" w:eastAsia="宋体" w:cs="仿宋"/>
          <w:color w:val="000000" w:themeColor="text1"/>
          <w:szCs w:val="21"/>
          <w:highlight w:val="none"/>
          <w14:textFill>
            <w14:solidFill>
              <w14:schemeClr w14:val="tx1"/>
            </w14:solidFill>
          </w14:textFill>
        </w:rPr>
        <w:t>1.供应商资格条件（需要提供以下证明材料），未按规定提供属于无效投标：</w:t>
      </w:r>
    </w:p>
    <w:p w14:paraId="437E7FB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ind w:firstLine="420" w:firstLineChars="200"/>
        <w:jc w:val="left"/>
        <w:rPr>
          <w:rFonts w:hint="eastAsia" w:ascii="宋体" w:hAnsi="宋体" w:eastAsia="宋体" w:cs="仿宋"/>
          <w:color w:val="000000" w:themeColor="text1"/>
          <w:szCs w:val="21"/>
          <w:highlight w:val="none"/>
          <w14:textFill>
            <w14:solidFill>
              <w14:schemeClr w14:val="tx1"/>
            </w14:solidFill>
          </w14:textFill>
        </w:rPr>
      </w:pPr>
      <w:r>
        <w:rPr>
          <w:rFonts w:hint="eastAsia" w:ascii="宋体" w:hAnsi="宋体" w:eastAsia="宋体" w:cs="仿宋"/>
          <w:color w:val="000000" w:themeColor="text1"/>
          <w:szCs w:val="21"/>
          <w:highlight w:val="none"/>
          <w14:textFill>
            <w14:solidFill>
              <w14:schemeClr w14:val="tx1"/>
            </w14:solidFill>
          </w14:textFill>
        </w:rPr>
        <w:t>1.1投标人法人营业执照副本复印件；</w:t>
      </w:r>
    </w:p>
    <w:p w14:paraId="37E8CF9E">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ind w:firstLine="420" w:firstLineChars="200"/>
        <w:jc w:val="left"/>
        <w:rPr>
          <w:rFonts w:hint="eastAsia" w:ascii="宋体" w:hAnsi="宋体" w:eastAsia="宋体" w:cs="仿宋"/>
          <w:color w:val="000000" w:themeColor="text1"/>
          <w:szCs w:val="21"/>
          <w:highlight w:val="none"/>
          <w14:textFill>
            <w14:solidFill>
              <w14:schemeClr w14:val="tx1"/>
            </w14:solidFill>
          </w14:textFill>
        </w:rPr>
      </w:pPr>
      <w:r>
        <w:rPr>
          <w:rFonts w:hint="eastAsia" w:ascii="宋体" w:hAnsi="宋体" w:eastAsia="宋体" w:cs="仿宋"/>
          <w:color w:val="000000" w:themeColor="text1"/>
          <w:szCs w:val="21"/>
          <w:highlight w:val="none"/>
          <w14:textFill>
            <w14:solidFill>
              <w14:schemeClr w14:val="tx1"/>
            </w14:solidFill>
          </w14:textFill>
        </w:rPr>
        <w:t>1.2法人提交法定代表人身份证明或者授权人提交法定代表人授权委托书及双方身份证复印件；</w:t>
      </w:r>
    </w:p>
    <w:p w14:paraId="1892EC5B">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ind w:firstLine="420" w:firstLineChars="200"/>
        <w:jc w:val="left"/>
        <w:rPr>
          <w:rFonts w:hint="eastAsia" w:ascii="宋体" w:hAnsi="宋体" w:eastAsia="宋体" w:cs="仿宋"/>
          <w:color w:val="000000" w:themeColor="text1"/>
          <w:szCs w:val="21"/>
          <w:highlight w:val="none"/>
          <w14:textFill>
            <w14:solidFill>
              <w14:schemeClr w14:val="tx1"/>
            </w14:solidFill>
          </w14:textFill>
        </w:rPr>
      </w:pPr>
      <w:r>
        <w:rPr>
          <w:rFonts w:hint="eastAsia" w:ascii="宋体" w:hAnsi="宋体" w:eastAsia="宋体" w:cs="仿宋"/>
          <w:color w:val="000000" w:themeColor="text1"/>
          <w:szCs w:val="21"/>
          <w:highlight w:val="none"/>
          <w14:textFill>
            <w14:solidFill>
              <w14:schemeClr w14:val="tx1"/>
            </w14:solidFill>
          </w14:textFill>
        </w:rPr>
        <w:t>1.3投标人提供具有良好的商业信誉和健全的财务会计制度的书面承诺函；</w:t>
      </w:r>
    </w:p>
    <w:p w14:paraId="7993067E">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ind w:firstLine="420" w:firstLineChars="200"/>
        <w:jc w:val="left"/>
        <w:rPr>
          <w:rFonts w:hint="eastAsia" w:ascii="宋体" w:hAnsi="宋体" w:eastAsia="宋体" w:cs="仿宋"/>
          <w:color w:val="000000" w:themeColor="text1"/>
          <w:szCs w:val="21"/>
          <w:highlight w:val="none"/>
          <w14:textFill>
            <w14:solidFill>
              <w14:schemeClr w14:val="tx1"/>
            </w14:solidFill>
          </w14:textFill>
        </w:rPr>
      </w:pPr>
      <w:r>
        <w:rPr>
          <w:rFonts w:hint="eastAsia" w:ascii="宋体" w:hAnsi="宋体" w:eastAsia="宋体" w:cs="仿宋"/>
          <w:color w:val="000000" w:themeColor="text1"/>
          <w:szCs w:val="21"/>
          <w:highlight w:val="none"/>
          <w14:textFill>
            <w14:solidFill>
              <w14:schemeClr w14:val="tx1"/>
            </w14:solidFill>
          </w14:textFill>
        </w:rPr>
        <w:t>1.4投标人提供具有履行合同所必需的设备和专业技术能力的书面承诺函；</w:t>
      </w:r>
    </w:p>
    <w:p w14:paraId="69BBA346">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ind w:firstLine="420" w:firstLineChars="200"/>
        <w:jc w:val="left"/>
        <w:rPr>
          <w:rFonts w:hint="eastAsia" w:ascii="宋体" w:hAnsi="宋体" w:eastAsia="宋体" w:cs="仿宋"/>
          <w:color w:val="000000" w:themeColor="text1"/>
          <w:szCs w:val="21"/>
          <w:highlight w:val="none"/>
          <w14:textFill>
            <w14:solidFill>
              <w14:schemeClr w14:val="tx1"/>
            </w14:solidFill>
          </w14:textFill>
        </w:rPr>
      </w:pPr>
      <w:r>
        <w:rPr>
          <w:rFonts w:hint="eastAsia" w:ascii="宋体" w:hAnsi="宋体" w:eastAsia="宋体" w:cs="仿宋"/>
          <w:color w:val="000000" w:themeColor="text1"/>
          <w:szCs w:val="21"/>
          <w:highlight w:val="none"/>
          <w14:textFill>
            <w14:solidFill>
              <w14:schemeClr w14:val="tx1"/>
            </w14:solidFill>
          </w14:textFill>
        </w:rPr>
        <w:t>1.5投标人提供依法缴纳税收和社会保障资金的书面承诺函；</w:t>
      </w:r>
    </w:p>
    <w:p w14:paraId="29DDA06A">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ind w:firstLine="420" w:firstLineChars="200"/>
        <w:jc w:val="left"/>
        <w:rPr>
          <w:rFonts w:hint="eastAsia" w:ascii="宋体" w:hAnsi="宋体" w:eastAsia="宋体" w:cs="仿宋"/>
          <w:color w:val="000000" w:themeColor="text1"/>
          <w:szCs w:val="21"/>
          <w:highlight w:val="none"/>
          <w14:textFill>
            <w14:solidFill>
              <w14:schemeClr w14:val="tx1"/>
            </w14:solidFill>
          </w14:textFill>
        </w:rPr>
      </w:pPr>
      <w:r>
        <w:rPr>
          <w:rFonts w:hint="eastAsia" w:ascii="宋体" w:hAnsi="宋体" w:eastAsia="宋体" w:cs="仿宋"/>
          <w:color w:val="000000" w:themeColor="text1"/>
          <w:szCs w:val="21"/>
          <w:highlight w:val="none"/>
          <w14:textFill>
            <w14:solidFill>
              <w14:schemeClr w14:val="tx1"/>
            </w14:solidFill>
          </w14:textFill>
        </w:rPr>
        <w:t>1.6投标人参加本次政府采购活动前3年内没有重大违法记录的书面声明；</w:t>
      </w:r>
    </w:p>
    <w:p w14:paraId="1B8D441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ind w:firstLine="420" w:firstLineChars="200"/>
        <w:jc w:val="left"/>
        <w:rPr>
          <w:rFonts w:hint="default" w:ascii="宋体" w:hAnsi="宋体" w:eastAsia="宋体" w:cs="仿宋"/>
          <w:color w:val="000000" w:themeColor="text1"/>
          <w:szCs w:val="21"/>
          <w:highlight w:val="none"/>
          <w:lang w:val="en-US" w:eastAsia="zh-CN"/>
          <w14:textFill>
            <w14:solidFill>
              <w14:schemeClr w14:val="tx1"/>
            </w14:solidFill>
          </w14:textFill>
        </w:rPr>
      </w:pPr>
      <w:r>
        <w:rPr>
          <w:rFonts w:hint="eastAsia" w:ascii="宋体" w:hAnsi="宋体" w:eastAsia="宋体" w:cs="仿宋"/>
          <w:color w:val="000000" w:themeColor="text1"/>
          <w:szCs w:val="21"/>
          <w:highlight w:val="none"/>
          <w:lang w:val="en-US" w:eastAsia="zh-CN"/>
          <w14:textFill>
            <w14:solidFill>
              <w14:schemeClr w14:val="tx1"/>
            </w14:solidFill>
          </w14:textFill>
        </w:rPr>
        <w:t>2、特定资格条件：</w:t>
      </w:r>
    </w:p>
    <w:p w14:paraId="654A300E">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ind w:firstLine="420" w:firstLineChars="200"/>
        <w:jc w:val="left"/>
        <w:rPr>
          <w:rFonts w:hint="eastAsia" w:ascii="宋体" w:hAnsi="宋体" w:eastAsia="宋体" w:cs="仿宋"/>
          <w:color w:val="000000" w:themeColor="text1"/>
          <w:szCs w:val="21"/>
          <w:highlight w:val="none"/>
          <w14:textFill>
            <w14:solidFill>
              <w14:schemeClr w14:val="tx1"/>
            </w14:solidFill>
          </w14:textFill>
        </w:rPr>
      </w:pPr>
      <w:r>
        <w:rPr>
          <w:rFonts w:hint="eastAsia" w:ascii="宋体" w:hAnsi="宋体" w:eastAsia="宋体" w:cs="仿宋"/>
          <w:color w:val="000000" w:themeColor="text1"/>
          <w:szCs w:val="21"/>
          <w:highlight w:val="none"/>
          <w:lang w:val="en-US" w:eastAsia="zh-CN"/>
          <w14:textFill>
            <w14:solidFill>
              <w14:schemeClr w14:val="tx1"/>
            </w14:solidFill>
          </w14:textFill>
        </w:rPr>
        <w:t>2.1供应商</w:t>
      </w:r>
      <w:r>
        <w:rPr>
          <w:rFonts w:hint="eastAsia" w:ascii="宋体" w:hAnsi="宋体" w:eastAsia="宋体" w:cs="仿宋"/>
          <w:color w:val="000000" w:themeColor="text1"/>
          <w:szCs w:val="21"/>
          <w:highlight w:val="none"/>
          <w14:textFill>
            <w14:solidFill>
              <w14:schemeClr w14:val="tx1"/>
            </w14:solidFill>
          </w14:textFill>
        </w:rPr>
        <w:t>具备气象主管机构颁发的雷电防护装置检测</w:t>
      </w:r>
      <w:r>
        <w:rPr>
          <w:rFonts w:hint="eastAsia" w:ascii="宋体" w:hAnsi="宋体" w:eastAsia="宋体" w:cs="仿宋"/>
          <w:color w:val="000000" w:themeColor="text1"/>
          <w:szCs w:val="21"/>
          <w:highlight w:val="none"/>
          <w:lang w:val="en-US" w:eastAsia="zh-CN"/>
          <w14:textFill>
            <w14:solidFill>
              <w14:schemeClr w14:val="tx1"/>
            </w14:solidFill>
          </w14:textFill>
        </w:rPr>
        <w:t>甲</w:t>
      </w:r>
      <w:r>
        <w:rPr>
          <w:rFonts w:hint="eastAsia" w:ascii="宋体" w:hAnsi="宋体" w:eastAsia="宋体" w:cs="仿宋"/>
          <w:color w:val="000000" w:themeColor="text1"/>
          <w:szCs w:val="21"/>
          <w:highlight w:val="none"/>
          <w14:textFill>
            <w14:solidFill>
              <w14:schemeClr w14:val="tx1"/>
            </w14:solidFill>
          </w14:textFill>
        </w:rPr>
        <w:t>级资质。</w:t>
      </w:r>
    </w:p>
    <w:p w14:paraId="424A2251">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ind w:firstLine="420" w:firstLineChars="200"/>
        <w:jc w:val="left"/>
        <w:rPr>
          <w:rFonts w:hint="eastAsia" w:ascii="宋体" w:hAnsi="宋体" w:eastAsia="宋体" w:cs="仿宋"/>
          <w:color w:val="000000" w:themeColor="text1"/>
          <w:szCs w:val="21"/>
          <w:highlight w:val="none"/>
          <w:lang w:eastAsia="zh-CN"/>
          <w14:textFill>
            <w14:solidFill>
              <w14:schemeClr w14:val="tx1"/>
            </w14:solidFill>
          </w14:textFill>
        </w:rPr>
      </w:pPr>
      <w:r>
        <w:rPr>
          <w:rFonts w:hint="eastAsia" w:ascii="宋体" w:hAnsi="宋体" w:eastAsia="宋体" w:cs="仿宋"/>
          <w:color w:val="000000" w:themeColor="text1"/>
          <w:szCs w:val="21"/>
          <w:highlight w:val="none"/>
          <w:lang w:val="en-US" w:eastAsia="zh-CN"/>
          <w14:textFill>
            <w14:solidFill>
              <w14:schemeClr w14:val="tx1"/>
            </w14:solidFill>
          </w14:textFill>
        </w:rPr>
        <w:t>2.2供应商须提供2023年度经会计师事务所或审计机构审计的财务审计报告，包括资产负债表、利润表、现金流量表、财务报表等。</w:t>
      </w:r>
    </w:p>
    <w:p w14:paraId="1CCF275E">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ind w:firstLine="420" w:firstLineChars="200"/>
        <w:jc w:val="left"/>
        <w:rPr>
          <w:rFonts w:hint="eastAsia" w:ascii="宋体" w:hAnsi="宋体" w:eastAsia="宋体" w:cs="仿宋"/>
          <w:color w:val="000000" w:themeColor="text1"/>
          <w:szCs w:val="21"/>
          <w:highlight w:val="none"/>
          <w:lang w:eastAsia="zh-CN"/>
          <w14:textFill>
            <w14:solidFill>
              <w14:schemeClr w14:val="tx1"/>
            </w14:solidFill>
          </w14:textFill>
        </w:rPr>
      </w:pPr>
      <w:r>
        <w:rPr>
          <w:rFonts w:hint="eastAsia" w:ascii="宋体" w:hAnsi="宋体" w:eastAsia="宋体" w:cs="仿宋"/>
          <w:color w:val="000000" w:themeColor="text1"/>
          <w:szCs w:val="21"/>
          <w:highlight w:val="none"/>
          <w:lang w:val="en-US" w:eastAsia="zh-CN"/>
          <w14:textFill>
            <w14:solidFill>
              <w14:schemeClr w14:val="tx1"/>
            </w14:solidFill>
          </w14:textFill>
        </w:rPr>
        <w:t>2.3</w:t>
      </w:r>
      <w:r>
        <w:rPr>
          <w:rFonts w:hint="eastAsia" w:ascii="宋体" w:hAnsi="宋体" w:eastAsia="宋体" w:cs="仿宋"/>
          <w:color w:val="000000" w:themeColor="text1"/>
          <w:szCs w:val="21"/>
          <w:highlight w:val="none"/>
          <w14:textFill>
            <w14:solidFill>
              <w14:schemeClr w14:val="tx1"/>
            </w14:solidFill>
          </w14:textFill>
        </w:rPr>
        <w:t>分支机构或分公司参与本次采购的，</w:t>
      </w:r>
      <w:r>
        <w:rPr>
          <w:rFonts w:hint="eastAsia" w:ascii="宋体" w:hAnsi="宋体" w:eastAsia="宋体" w:cs="仿宋"/>
          <w:color w:val="000000" w:themeColor="text1"/>
          <w:szCs w:val="21"/>
          <w:highlight w:val="none"/>
          <w:lang w:val="en-US" w:eastAsia="zh-CN"/>
          <w14:textFill>
            <w14:solidFill>
              <w14:schemeClr w14:val="tx1"/>
            </w14:solidFill>
          </w14:textFill>
        </w:rPr>
        <w:t>须提供</w:t>
      </w:r>
      <w:r>
        <w:rPr>
          <w:rFonts w:hint="eastAsia" w:ascii="宋体" w:hAnsi="宋体" w:eastAsia="宋体" w:cs="仿宋"/>
          <w:color w:val="000000" w:themeColor="text1"/>
          <w:szCs w:val="21"/>
          <w:highlight w:val="none"/>
          <w14:textFill>
            <w14:solidFill>
              <w14:schemeClr w14:val="tx1"/>
            </w14:solidFill>
          </w14:textFill>
        </w:rPr>
        <w:t>该供应商向分支机构或分公司出具</w:t>
      </w:r>
      <w:r>
        <w:rPr>
          <w:rFonts w:hint="eastAsia" w:ascii="宋体" w:hAnsi="宋体" w:eastAsia="宋体" w:cs="仿宋"/>
          <w:color w:val="000000" w:themeColor="text1"/>
          <w:szCs w:val="21"/>
          <w:highlight w:val="none"/>
          <w:lang w:val="en-US" w:eastAsia="zh-CN"/>
          <w14:textFill>
            <w14:solidFill>
              <w14:schemeClr w14:val="tx1"/>
            </w14:solidFill>
          </w14:textFill>
        </w:rPr>
        <w:t>针对</w:t>
      </w:r>
      <w:r>
        <w:rPr>
          <w:rFonts w:hint="eastAsia" w:ascii="宋体" w:hAnsi="宋体" w:eastAsia="宋体" w:cs="仿宋"/>
          <w:color w:val="000000" w:themeColor="text1"/>
          <w:szCs w:val="21"/>
          <w:highlight w:val="none"/>
          <w14:textFill>
            <w14:solidFill>
              <w14:schemeClr w14:val="tx1"/>
            </w14:solidFill>
          </w14:textFill>
        </w:rPr>
        <w:t>本项目</w:t>
      </w:r>
      <w:r>
        <w:rPr>
          <w:rFonts w:hint="eastAsia" w:ascii="宋体" w:hAnsi="宋体" w:eastAsia="宋体" w:cs="仿宋"/>
          <w:color w:val="000000" w:themeColor="text1"/>
          <w:szCs w:val="21"/>
          <w:highlight w:val="none"/>
          <w:lang w:val="en-US" w:eastAsia="zh-CN"/>
          <w14:textFill>
            <w14:solidFill>
              <w14:schemeClr w14:val="tx1"/>
            </w14:solidFill>
          </w14:textFill>
        </w:rPr>
        <w:t>检测</w:t>
      </w:r>
      <w:r>
        <w:rPr>
          <w:rFonts w:hint="eastAsia" w:ascii="宋体" w:hAnsi="宋体" w:eastAsia="宋体" w:cs="仿宋"/>
          <w:color w:val="000000" w:themeColor="text1"/>
          <w:szCs w:val="21"/>
          <w:highlight w:val="none"/>
          <w14:textFill>
            <w14:solidFill>
              <w14:schemeClr w14:val="tx1"/>
            </w14:solidFill>
          </w14:textFill>
        </w:rPr>
        <w:t>工作的授权委托书，且每个供应商只能委托一个分支机构或分公司参与本次采购活动。</w:t>
      </w:r>
    </w:p>
    <w:p w14:paraId="1CE3D968">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ind w:firstLine="420" w:firstLineChars="200"/>
        <w:jc w:val="left"/>
        <w:rPr>
          <w:rFonts w:hint="eastAsia" w:ascii="宋体" w:hAnsi="宋体" w:eastAsia="宋体" w:cs="仿宋"/>
          <w:color w:val="000000" w:themeColor="text1"/>
          <w:szCs w:val="21"/>
          <w:highlight w:val="none"/>
          <w14:textFill>
            <w14:solidFill>
              <w14:schemeClr w14:val="tx1"/>
            </w14:solidFill>
          </w14:textFill>
        </w:rPr>
      </w:pPr>
      <w:r>
        <w:rPr>
          <w:rFonts w:hint="eastAsia" w:ascii="宋体" w:hAnsi="宋体" w:eastAsia="宋体" w:cs="仿宋"/>
          <w:color w:val="000000" w:themeColor="text1"/>
          <w:szCs w:val="21"/>
          <w:highlight w:val="none"/>
          <w:lang w:val="en-US" w:eastAsia="zh-CN"/>
          <w14:textFill>
            <w14:solidFill>
              <w14:schemeClr w14:val="tx1"/>
            </w14:solidFill>
          </w14:textFill>
        </w:rPr>
        <w:t>3</w:t>
      </w:r>
      <w:r>
        <w:rPr>
          <w:rFonts w:hint="eastAsia" w:ascii="宋体" w:hAnsi="宋体" w:eastAsia="宋体" w:cs="仿宋"/>
          <w:color w:val="000000" w:themeColor="text1"/>
          <w:szCs w:val="21"/>
          <w:highlight w:val="none"/>
          <w14:textFill>
            <w14:solidFill>
              <w14:schemeClr w14:val="tx1"/>
            </w14:solidFill>
          </w14:textFill>
        </w:rPr>
        <w:t>.提供免费的现场培训服务，对操作和管理人员进行培训。</w:t>
      </w:r>
    </w:p>
    <w:p w14:paraId="30F7E338">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ind w:firstLine="420" w:firstLineChars="200"/>
        <w:jc w:val="left"/>
        <w:rPr>
          <w:rFonts w:hint="default" w:ascii="宋体" w:hAnsi="宋体" w:eastAsia="宋体" w:cs="仿宋"/>
          <w:color w:val="000000" w:themeColor="text1"/>
          <w:szCs w:val="21"/>
          <w:highlight w:val="none"/>
          <w:lang w:val="en-US" w:eastAsia="zh-CN"/>
          <w14:textFill>
            <w14:solidFill>
              <w14:schemeClr w14:val="tx1"/>
            </w14:solidFill>
          </w14:textFill>
        </w:rPr>
      </w:pPr>
      <w:r>
        <w:rPr>
          <w:rFonts w:hint="eastAsia" w:ascii="宋体" w:hAnsi="宋体" w:eastAsia="宋体" w:cs="仿宋"/>
          <w:color w:val="000000" w:themeColor="text1"/>
          <w:szCs w:val="21"/>
          <w:highlight w:val="none"/>
          <w:lang w:val="en-US" w:eastAsia="zh-CN"/>
          <w14:textFill>
            <w14:solidFill>
              <w14:schemeClr w14:val="tx1"/>
            </w14:solidFill>
          </w14:textFill>
        </w:rPr>
        <w:t>4</w:t>
      </w:r>
      <w:r>
        <w:rPr>
          <w:rFonts w:hint="eastAsia" w:ascii="宋体" w:hAnsi="宋体" w:eastAsia="宋体" w:cs="仿宋"/>
          <w:color w:val="000000" w:themeColor="text1"/>
          <w:szCs w:val="21"/>
          <w:highlight w:val="none"/>
          <w14:textFill>
            <w14:solidFill>
              <w14:schemeClr w14:val="tx1"/>
            </w14:solidFill>
          </w14:textFill>
        </w:rPr>
        <w:t>.</w:t>
      </w:r>
      <w:r>
        <w:rPr>
          <w:rFonts w:hint="eastAsia" w:ascii="宋体" w:hAnsi="宋体" w:cs="仿宋"/>
          <w:color w:val="000000" w:themeColor="text1"/>
          <w:szCs w:val="21"/>
          <w:highlight w:val="none"/>
          <w:lang w:val="en-US" w:eastAsia="zh-CN"/>
          <w14:textFill>
            <w14:solidFill>
              <w14:schemeClr w14:val="tx1"/>
            </w14:solidFill>
          </w14:textFill>
        </w:rPr>
        <w:t>供应商需承诺检测后一年内需提供免费</w:t>
      </w:r>
      <w:r>
        <w:rPr>
          <w:rFonts w:hint="eastAsia" w:ascii="宋体" w:hAnsi="宋体" w:eastAsia="宋体" w:cs="仿宋"/>
          <w:color w:val="000000" w:themeColor="text1"/>
          <w:szCs w:val="21"/>
          <w:highlight w:val="none"/>
          <w14:textFill>
            <w14:solidFill>
              <w14:schemeClr w14:val="tx1"/>
            </w14:solidFill>
          </w14:textFill>
        </w:rPr>
        <w:t>上门</w:t>
      </w:r>
      <w:r>
        <w:rPr>
          <w:rFonts w:hint="eastAsia" w:ascii="宋体" w:hAnsi="宋体" w:cs="仿宋"/>
          <w:color w:val="000000" w:themeColor="text1"/>
          <w:szCs w:val="21"/>
          <w:highlight w:val="none"/>
          <w:lang w:val="en-US" w:eastAsia="zh-CN"/>
          <w14:textFill>
            <w14:solidFill>
              <w14:schemeClr w14:val="tx1"/>
            </w14:solidFill>
          </w14:textFill>
        </w:rPr>
        <w:t>技术</w:t>
      </w:r>
      <w:r>
        <w:rPr>
          <w:rFonts w:hint="eastAsia" w:ascii="宋体" w:hAnsi="宋体" w:eastAsia="宋体" w:cs="仿宋"/>
          <w:color w:val="000000" w:themeColor="text1"/>
          <w:szCs w:val="21"/>
          <w:highlight w:val="none"/>
          <w14:textFill>
            <w14:solidFill>
              <w14:schemeClr w14:val="tx1"/>
            </w14:solidFill>
          </w14:textFill>
        </w:rPr>
        <w:t>服务，提供</w:t>
      </w:r>
      <w:r>
        <w:rPr>
          <w:rFonts w:hint="eastAsia" w:ascii="宋体" w:hAnsi="宋体" w:cs="仿宋"/>
          <w:color w:val="000000" w:themeColor="text1"/>
          <w:szCs w:val="21"/>
          <w:highlight w:val="none"/>
          <w:lang w:val="en-US" w:eastAsia="zh-CN"/>
          <w14:textFill>
            <w14:solidFill>
              <w14:schemeClr w14:val="tx1"/>
            </w14:solidFill>
          </w14:textFill>
        </w:rPr>
        <w:t>防雷</w:t>
      </w:r>
      <w:r>
        <w:rPr>
          <w:rFonts w:hint="eastAsia" w:ascii="宋体" w:hAnsi="宋体" w:eastAsia="宋体" w:cs="仿宋"/>
          <w:color w:val="000000" w:themeColor="text1"/>
          <w:szCs w:val="21"/>
          <w:highlight w:val="none"/>
          <w14:textFill>
            <w14:solidFill>
              <w14:schemeClr w14:val="tx1"/>
            </w14:solidFill>
          </w14:textFill>
        </w:rPr>
        <w:t>设备的相关</w:t>
      </w:r>
      <w:r>
        <w:rPr>
          <w:rFonts w:hint="eastAsia" w:ascii="宋体" w:hAnsi="宋体" w:cs="仿宋"/>
          <w:color w:val="000000" w:themeColor="text1"/>
          <w:szCs w:val="21"/>
          <w:highlight w:val="none"/>
          <w:lang w:val="en-US" w:eastAsia="zh-CN"/>
          <w14:textFill>
            <w14:solidFill>
              <w14:schemeClr w14:val="tx1"/>
            </w14:solidFill>
          </w14:textFill>
        </w:rPr>
        <w:t>指导</w:t>
      </w:r>
      <w:r>
        <w:rPr>
          <w:rFonts w:hint="eastAsia" w:ascii="宋体" w:hAnsi="宋体" w:eastAsia="宋体" w:cs="仿宋"/>
          <w:color w:val="000000" w:themeColor="text1"/>
          <w:szCs w:val="21"/>
          <w:highlight w:val="none"/>
          <w14:textFill>
            <w14:solidFill>
              <w14:schemeClr w14:val="tx1"/>
            </w14:solidFill>
          </w14:textFill>
        </w:rPr>
        <w:t>升级</w:t>
      </w:r>
      <w:r>
        <w:rPr>
          <w:rFonts w:hint="eastAsia" w:ascii="宋体" w:hAnsi="宋体" w:cs="仿宋"/>
          <w:color w:val="000000" w:themeColor="text1"/>
          <w:szCs w:val="21"/>
          <w:highlight w:val="none"/>
          <w:lang w:val="en-US" w:eastAsia="zh-CN"/>
          <w14:textFill>
            <w14:solidFill>
              <w14:schemeClr w14:val="tx1"/>
            </w14:solidFill>
          </w14:textFill>
        </w:rPr>
        <w:t>服务</w:t>
      </w:r>
      <w:r>
        <w:rPr>
          <w:rFonts w:hint="eastAsia" w:ascii="宋体" w:hAnsi="宋体" w:cs="仿宋"/>
          <w:color w:val="000000" w:themeColor="text1"/>
          <w:szCs w:val="21"/>
          <w:highlight w:val="none"/>
          <w:lang w:eastAsia="zh-CN"/>
          <w14:textFill>
            <w14:solidFill>
              <w14:schemeClr w14:val="tx1"/>
            </w14:solidFill>
          </w14:textFill>
        </w:rPr>
        <w:t>，</w:t>
      </w:r>
      <w:r>
        <w:rPr>
          <w:rFonts w:hint="eastAsia" w:ascii="宋体" w:hAnsi="宋体" w:eastAsia="宋体" w:cs="仿宋"/>
          <w:color w:val="000000" w:themeColor="text1"/>
          <w:szCs w:val="21"/>
          <w:highlight w:val="none"/>
          <w14:textFill>
            <w14:solidFill>
              <w14:schemeClr w14:val="tx1"/>
            </w14:solidFill>
          </w14:textFill>
        </w:rPr>
        <w:t>提供S8栋、S17、S18实训楼</w:t>
      </w:r>
      <w:r>
        <w:rPr>
          <w:rFonts w:hint="eastAsia" w:ascii="宋体" w:hAnsi="宋体" w:cs="仿宋"/>
          <w:color w:val="000000" w:themeColor="text1"/>
          <w:szCs w:val="21"/>
          <w:highlight w:val="none"/>
          <w:lang w:val="en-US" w:eastAsia="zh-CN"/>
          <w14:textFill>
            <w14:solidFill>
              <w14:schemeClr w14:val="tx1"/>
            </w14:solidFill>
          </w14:textFill>
        </w:rPr>
        <w:t>等防雷</w:t>
      </w:r>
      <w:r>
        <w:rPr>
          <w:rFonts w:hint="eastAsia" w:ascii="宋体" w:hAnsi="宋体" w:eastAsia="宋体" w:cs="仿宋"/>
          <w:color w:val="000000" w:themeColor="text1"/>
          <w:szCs w:val="21"/>
          <w:highlight w:val="none"/>
          <w14:textFill>
            <w14:solidFill>
              <w14:schemeClr w14:val="tx1"/>
            </w14:solidFill>
          </w14:textFill>
        </w:rPr>
        <w:t>设备的相关电路原理图、设计范例</w:t>
      </w:r>
      <w:r>
        <w:rPr>
          <w:rFonts w:hint="eastAsia" w:ascii="宋体" w:hAnsi="宋体" w:cs="仿宋"/>
          <w:color w:val="000000" w:themeColor="text1"/>
          <w:szCs w:val="21"/>
          <w:highlight w:val="none"/>
          <w:lang w:val="en-US" w:eastAsia="zh-CN"/>
          <w14:textFill>
            <w14:solidFill>
              <w14:schemeClr w14:val="tx1"/>
            </w14:solidFill>
          </w14:textFill>
        </w:rPr>
        <w:t>的技术指导</w:t>
      </w:r>
      <w:r>
        <w:rPr>
          <w:rFonts w:hint="eastAsia" w:ascii="宋体" w:hAnsi="宋体" w:eastAsia="宋体" w:cs="仿宋"/>
          <w:color w:val="000000" w:themeColor="text1"/>
          <w:szCs w:val="21"/>
          <w:highlight w:val="none"/>
          <w14:textFill>
            <w14:solidFill>
              <w14:schemeClr w14:val="tx1"/>
            </w14:solidFill>
          </w14:textFill>
        </w:rPr>
        <w:t>，并负责设备使用方面的师资培训以及设备维护维修及技术支持服务。</w:t>
      </w:r>
    </w:p>
    <w:p w14:paraId="580B68EC">
      <w:pPr>
        <w:spacing w:before="120" w:beforeLines="50" w:after="120" w:afterLines="50"/>
        <w:ind w:firstLine="420"/>
        <w:rPr>
          <w:rFonts w:hint="default" w:eastAsia="宋体"/>
          <w:b/>
          <w:sz w:val="24"/>
          <w:szCs w:val="24"/>
          <w:highlight w:val="none"/>
          <w:lang w:val="en-US" w:eastAsia="zh-CN"/>
        </w:rPr>
      </w:pPr>
      <w:r>
        <w:rPr>
          <w:rFonts w:hint="eastAsia"/>
          <w:b/>
          <w:sz w:val="24"/>
          <w:szCs w:val="24"/>
          <w:highlight w:val="none"/>
          <w:lang w:val="en-US" w:eastAsia="zh-CN"/>
        </w:rPr>
        <w:t>(二)其它商务要求</w:t>
      </w:r>
    </w:p>
    <w:p w14:paraId="0CC77EED">
      <w:pPr>
        <w:spacing w:line="400" w:lineRule="exact"/>
        <w:ind w:firstLine="630" w:firstLineChars="300"/>
        <w:rPr>
          <w:rFonts w:hint="eastAsia" w:ascii="宋体" w:hAnsi="宋体" w:eastAsia="宋体"/>
          <w:szCs w:val="21"/>
          <w:highlight w:val="none"/>
        </w:rPr>
      </w:pPr>
      <w:r>
        <w:rPr>
          <w:rFonts w:hint="eastAsia" w:ascii="宋体" w:hAnsi="宋体" w:eastAsia="宋体"/>
          <w:szCs w:val="21"/>
          <w:highlight w:val="none"/>
        </w:rPr>
        <w:t>1、付款方式：</w:t>
      </w:r>
      <w:r>
        <w:rPr>
          <w:rFonts w:hint="eastAsia" w:ascii="宋体" w:hAnsi="宋体"/>
          <w:szCs w:val="21"/>
          <w:highlight w:val="none"/>
          <w:lang w:val="en-US" w:eastAsia="zh-CN"/>
        </w:rPr>
        <w:t>中标方</w:t>
      </w:r>
      <w:r>
        <w:rPr>
          <w:rFonts w:hint="eastAsia" w:ascii="宋体" w:hAnsi="宋体" w:eastAsia="宋体" w:cs="宋体"/>
          <w:szCs w:val="21"/>
          <w:highlight w:val="none"/>
          <w:lang w:val="zh-CN" w:eastAsia="zh-CN"/>
        </w:rPr>
        <w:t>出具《防雷装置检测报告》</w:t>
      </w:r>
      <w:r>
        <w:rPr>
          <w:rFonts w:hint="eastAsia" w:ascii="宋体" w:hAnsi="宋体" w:eastAsia="宋体" w:cs="宋体"/>
          <w:szCs w:val="21"/>
          <w:highlight w:val="none"/>
          <w:lang w:val="en-US" w:eastAsia="zh-CN"/>
        </w:rPr>
        <w:t>后</w:t>
      </w:r>
      <w:r>
        <w:rPr>
          <w:rFonts w:hint="eastAsia" w:ascii="宋体" w:hAnsi="宋体" w:eastAsia="宋体"/>
          <w:szCs w:val="21"/>
          <w:highlight w:val="none"/>
        </w:rPr>
        <w:t>一次性付清。付款时与发票一起提供结算金额3% 的</w:t>
      </w:r>
      <w:r>
        <w:rPr>
          <w:rFonts w:hint="eastAsia" w:ascii="宋体" w:hAnsi="宋体" w:eastAsia="宋体"/>
          <w:szCs w:val="21"/>
          <w:highlight w:val="none"/>
          <w:lang w:val="en-US" w:eastAsia="zh-CN"/>
        </w:rPr>
        <w:t>质保金</w:t>
      </w:r>
      <w:r>
        <w:rPr>
          <w:rFonts w:hint="eastAsia" w:ascii="宋体" w:hAnsi="宋体" w:eastAsia="宋体"/>
          <w:szCs w:val="21"/>
          <w:highlight w:val="none"/>
        </w:rPr>
        <w:tab/>
      </w:r>
    </w:p>
    <w:p w14:paraId="3FD57F6E">
      <w:pPr>
        <w:spacing w:line="400" w:lineRule="exact"/>
        <w:ind w:firstLine="630" w:firstLineChars="300"/>
        <w:rPr>
          <w:rFonts w:hint="eastAsia" w:ascii="宋体" w:hAnsi="宋体" w:eastAsia="宋体"/>
          <w:szCs w:val="21"/>
          <w:highlight w:val="none"/>
        </w:rPr>
      </w:pPr>
      <w:r>
        <w:rPr>
          <w:rFonts w:hint="eastAsia" w:ascii="宋体" w:hAnsi="宋体" w:eastAsia="宋体"/>
          <w:szCs w:val="21"/>
          <w:highlight w:val="none"/>
        </w:rPr>
        <w:t>2、交货时间: （采购合同签订后</w:t>
      </w:r>
      <w:r>
        <w:rPr>
          <w:rFonts w:hint="eastAsia" w:ascii="宋体" w:hAnsi="宋体"/>
          <w:szCs w:val="21"/>
          <w:highlight w:val="none"/>
          <w:lang w:val="en-US" w:eastAsia="zh-CN"/>
        </w:rPr>
        <w:t>15</w:t>
      </w:r>
      <w:r>
        <w:rPr>
          <w:rFonts w:hint="eastAsia" w:ascii="宋体" w:hAnsi="宋体" w:eastAsia="宋体"/>
          <w:szCs w:val="21"/>
          <w:highlight w:val="none"/>
        </w:rPr>
        <w:t>日内完成）</w:t>
      </w:r>
    </w:p>
    <w:p w14:paraId="65136D64">
      <w:pPr>
        <w:spacing w:line="400" w:lineRule="exact"/>
        <w:ind w:firstLine="630" w:firstLineChars="300"/>
        <w:rPr>
          <w:rFonts w:hint="eastAsia" w:ascii="宋体" w:hAnsi="宋体" w:eastAsia="宋体" w:cs="Times New Roman"/>
          <w:szCs w:val="21"/>
          <w:highlight w:val="none"/>
          <w:lang w:eastAsia="zh-CN"/>
        </w:rPr>
      </w:pPr>
      <w:r>
        <w:rPr>
          <w:rFonts w:hint="eastAsia" w:ascii="宋体" w:hAnsi="宋体" w:eastAsia="宋体" w:cs="Times New Roman"/>
          <w:szCs w:val="21"/>
          <w:highlight w:val="none"/>
          <w:lang w:val="en-US" w:eastAsia="zh-CN"/>
        </w:rPr>
        <w:t>3</w:t>
      </w:r>
      <w:r>
        <w:rPr>
          <w:rFonts w:hint="eastAsia" w:ascii="宋体" w:hAnsi="宋体" w:eastAsia="宋体" w:cs="Times New Roman"/>
          <w:szCs w:val="21"/>
          <w:highlight w:val="none"/>
        </w:rPr>
        <w:t>、投入</w:t>
      </w:r>
      <w:r>
        <w:rPr>
          <w:rFonts w:hint="eastAsia" w:ascii="宋体" w:hAnsi="宋体" w:eastAsia="宋体" w:cs="Times New Roman"/>
          <w:szCs w:val="21"/>
          <w:highlight w:val="none"/>
          <w:lang w:eastAsia="zh-CN"/>
        </w:rPr>
        <w:t>的</w:t>
      </w:r>
      <w:r>
        <w:rPr>
          <w:rFonts w:hint="eastAsia" w:ascii="宋体" w:hAnsi="宋体" w:eastAsia="宋体" w:cs="Times New Roman"/>
          <w:szCs w:val="21"/>
          <w:highlight w:val="none"/>
        </w:rPr>
        <w:t>主要</w:t>
      </w:r>
      <w:r>
        <w:rPr>
          <w:rFonts w:hint="eastAsia" w:ascii="宋体" w:hAnsi="宋体" w:eastAsia="宋体" w:cs="Times New Roman"/>
          <w:szCs w:val="21"/>
          <w:highlight w:val="none"/>
          <w:lang w:eastAsia="zh-CN"/>
        </w:rPr>
        <w:t>检测</w:t>
      </w:r>
      <w:r>
        <w:rPr>
          <w:rFonts w:hint="eastAsia" w:ascii="宋体" w:hAnsi="宋体" w:eastAsia="宋体" w:cs="Times New Roman"/>
          <w:szCs w:val="21"/>
          <w:highlight w:val="none"/>
        </w:rPr>
        <w:t>仪器设备</w:t>
      </w:r>
      <w:r>
        <w:rPr>
          <w:rFonts w:hint="eastAsia" w:ascii="宋体" w:hAnsi="宋体" w:eastAsia="宋体" w:cs="Times New Roman"/>
          <w:szCs w:val="21"/>
          <w:highlight w:val="none"/>
          <w:lang w:eastAsia="zh-CN"/>
        </w:rPr>
        <w:t>一览表</w:t>
      </w:r>
    </w:p>
    <w:tbl>
      <w:tblPr>
        <w:tblStyle w:val="14"/>
        <w:tblW w:w="932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43"/>
        <w:gridCol w:w="2688"/>
        <w:gridCol w:w="2429"/>
        <w:gridCol w:w="1365"/>
        <w:gridCol w:w="2004"/>
      </w:tblGrid>
      <w:tr w14:paraId="36A5F5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blHeader/>
          <w:jc w:val="center"/>
        </w:trPr>
        <w:tc>
          <w:tcPr>
            <w:tcW w:w="843" w:type="dxa"/>
            <w:noWrap w:val="0"/>
            <w:vAlign w:val="center"/>
          </w:tcPr>
          <w:p w14:paraId="29B697CF">
            <w:pPr>
              <w:pStyle w:val="28"/>
              <w:rPr>
                <w:sz w:val="21"/>
                <w:szCs w:val="21"/>
                <w:highlight w:val="none"/>
              </w:rPr>
            </w:pPr>
            <w:r>
              <w:rPr>
                <w:sz w:val="21"/>
                <w:szCs w:val="21"/>
                <w:highlight w:val="none"/>
              </w:rPr>
              <w:t>序号</w:t>
            </w:r>
          </w:p>
        </w:tc>
        <w:tc>
          <w:tcPr>
            <w:tcW w:w="2688" w:type="dxa"/>
            <w:noWrap w:val="0"/>
            <w:vAlign w:val="center"/>
          </w:tcPr>
          <w:p w14:paraId="3C39B068">
            <w:pPr>
              <w:pStyle w:val="28"/>
              <w:rPr>
                <w:sz w:val="21"/>
                <w:szCs w:val="21"/>
                <w:highlight w:val="none"/>
              </w:rPr>
            </w:pPr>
            <w:r>
              <w:rPr>
                <w:sz w:val="21"/>
                <w:szCs w:val="21"/>
                <w:highlight w:val="none"/>
              </w:rPr>
              <w:t>仪器名称</w:t>
            </w:r>
          </w:p>
        </w:tc>
        <w:tc>
          <w:tcPr>
            <w:tcW w:w="2429" w:type="dxa"/>
            <w:noWrap w:val="0"/>
            <w:vAlign w:val="center"/>
          </w:tcPr>
          <w:p w14:paraId="7BAEA0A8">
            <w:pPr>
              <w:pStyle w:val="28"/>
              <w:rPr>
                <w:sz w:val="21"/>
                <w:szCs w:val="21"/>
                <w:highlight w:val="none"/>
              </w:rPr>
            </w:pPr>
            <w:r>
              <w:rPr>
                <w:sz w:val="21"/>
                <w:szCs w:val="21"/>
                <w:highlight w:val="none"/>
              </w:rPr>
              <w:t>型号</w:t>
            </w:r>
          </w:p>
        </w:tc>
        <w:tc>
          <w:tcPr>
            <w:tcW w:w="1365" w:type="dxa"/>
            <w:noWrap w:val="0"/>
            <w:vAlign w:val="center"/>
          </w:tcPr>
          <w:p w14:paraId="69E8D203">
            <w:pPr>
              <w:pStyle w:val="28"/>
              <w:rPr>
                <w:sz w:val="21"/>
                <w:szCs w:val="21"/>
                <w:highlight w:val="none"/>
              </w:rPr>
            </w:pPr>
            <w:r>
              <w:rPr>
                <w:sz w:val="21"/>
                <w:szCs w:val="21"/>
                <w:highlight w:val="none"/>
              </w:rPr>
              <w:t>数量</w:t>
            </w:r>
          </w:p>
        </w:tc>
        <w:tc>
          <w:tcPr>
            <w:tcW w:w="2004" w:type="dxa"/>
            <w:noWrap w:val="0"/>
            <w:vAlign w:val="center"/>
          </w:tcPr>
          <w:p w14:paraId="28AC0E36">
            <w:pPr>
              <w:pStyle w:val="28"/>
              <w:rPr>
                <w:sz w:val="21"/>
                <w:szCs w:val="21"/>
                <w:highlight w:val="none"/>
              </w:rPr>
            </w:pPr>
            <w:r>
              <w:rPr>
                <w:sz w:val="21"/>
                <w:szCs w:val="21"/>
                <w:highlight w:val="none"/>
              </w:rPr>
              <w:t>备注</w:t>
            </w:r>
          </w:p>
        </w:tc>
      </w:tr>
      <w:tr w14:paraId="3023A9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43" w:type="dxa"/>
            <w:noWrap w:val="0"/>
            <w:vAlign w:val="center"/>
          </w:tcPr>
          <w:p w14:paraId="0B7432A0">
            <w:pPr>
              <w:pStyle w:val="28"/>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1</w:t>
            </w:r>
          </w:p>
        </w:tc>
        <w:tc>
          <w:tcPr>
            <w:tcW w:w="2688" w:type="dxa"/>
            <w:noWrap w:val="0"/>
            <w:vAlign w:val="center"/>
          </w:tcPr>
          <w:p w14:paraId="07D76811">
            <w:pPr>
              <w:pStyle w:val="8"/>
              <w:jc w:val="center"/>
              <w:rPr>
                <w:rFonts w:hint="eastAsia" w:ascii="宋体" w:hAnsi="宋体" w:eastAsia="宋体" w:cs="宋体"/>
                <w:kern w:val="2"/>
                <w:sz w:val="21"/>
                <w:szCs w:val="21"/>
                <w:highlight w:val="none"/>
                <w:vertAlign w:val="baseline"/>
                <w:lang w:val="en-US" w:eastAsia="zh-CN" w:bidi="ar-SA"/>
              </w:rPr>
            </w:pPr>
            <w:r>
              <w:rPr>
                <w:rFonts w:hint="eastAsia" w:ascii="宋体" w:hAnsi="宋体" w:eastAsia="宋体" w:cs="宋体"/>
                <w:sz w:val="21"/>
                <w:szCs w:val="21"/>
                <w:highlight w:val="none"/>
                <w:vertAlign w:val="baseline"/>
                <w:lang w:val="en-US" w:eastAsia="zh-CN"/>
              </w:rPr>
              <w:t>等电位测试仪</w:t>
            </w:r>
          </w:p>
        </w:tc>
        <w:tc>
          <w:tcPr>
            <w:tcW w:w="2429" w:type="dxa"/>
            <w:noWrap w:val="0"/>
            <w:vAlign w:val="center"/>
          </w:tcPr>
          <w:p w14:paraId="6518B357">
            <w:pPr>
              <w:pStyle w:val="8"/>
              <w:jc w:val="center"/>
              <w:rPr>
                <w:rFonts w:hint="eastAsia" w:ascii="宋体" w:hAnsi="宋体" w:eastAsia="宋体" w:cs="宋体"/>
                <w:kern w:val="2"/>
                <w:sz w:val="21"/>
                <w:szCs w:val="21"/>
                <w:highlight w:val="none"/>
                <w:vertAlign w:val="baseline"/>
                <w:lang w:val="en-US" w:eastAsia="zh-CN" w:bidi="ar-SA"/>
              </w:rPr>
            </w:pPr>
            <w:r>
              <w:rPr>
                <w:rFonts w:hint="eastAsia" w:ascii="宋体" w:hAnsi="宋体" w:eastAsia="宋体" w:cs="宋体"/>
                <w:sz w:val="21"/>
                <w:szCs w:val="21"/>
                <w:highlight w:val="none"/>
                <w:lang w:val="en-US" w:eastAsia="zh-CN"/>
              </w:rPr>
              <w:t>JH1216D</w:t>
            </w:r>
          </w:p>
        </w:tc>
        <w:tc>
          <w:tcPr>
            <w:tcW w:w="1365" w:type="dxa"/>
            <w:noWrap w:val="0"/>
            <w:vAlign w:val="center"/>
          </w:tcPr>
          <w:p w14:paraId="04D3CC70">
            <w:pPr>
              <w:pStyle w:val="8"/>
              <w:jc w:val="center"/>
              <w:rPr>
                <w:rFonts w:hint="eastAsia" w:ascii="宋体" w:hAnsi="宋体" w:eastAsia="宋体" w:cs="宋体"/>
                <w:kern w:val="2"/>
                <w:sz w:val="21"/>
                <w:szCs w:val="21"/>
                <w:highlight w:val="none"/>
                <w:vertAlign w:val="baseline"/>
                <w:lang w:val="en-US" w:eastAsia="zh-CN" w:bidi="ar-SA"/>
              </w:rPr>
            </w:pPr>
            <w:r>
              <w:rPr>
                <w:rFonts w:hint="eastAsia" w:ascii="宋体" w:hAnsi="宋体" w:eastAsia="宋体" w:cs="宋体"/>
                <w:kern w:val="2"/>
                <w:sz w:val="21"/>
                <w:szCs w:val="21"/>
                <w:highlight w:val="none"/>
                <w:vertAlign w:val="baseline"/>
                <w:lang w:val="en-US" w:eastAsia="zh-CN" w:bidi="ar-SA"/>
              </w:rPr>
              <w:t>1台</w:t>
            </w:r>
          </w:p>
        </w:tc>
        <w:tc>
          <w:tcPr>
            <w:tcW w:w="2004" w:type="dxa"/>
            <w:noWrap w:val="0"/>
            <w:vAlign w:val="center"/>
          </w:tcPr>
          <w:p w14:paraId="5C132092">
            <w:pPr>
              <w:pStyle w:val="28"/>
              <w:rPr>
                <w:sz w:val="21"/>
                <w:szCs w:val="21"/>
                <w:highlight w:val="none"/>
              </w:rPr>
            </w:pPr>
          </w:p>
        </w:tc>
      </w:tr>
      <w:tr w14:paraId="199691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43" w:type="dxa"/>
            <w:noWrap w:val="0"/>
            <w:vAlign w:val="center"/>
          </w:tcPr>
          <w:p w14:paraId="4575661B">
            <w:pPr>
              <w:pStyle w:val="28"/>
              <w:jc w:val="center"/>
              <w:rPr>
                <w:rFonts w:hint="eastAsia" w:ascii="宋体" w:hAnsi="宋体" w:eastAsia="宋体" w:cs="宋体"/>
                <w:highlight w:val="none"/>
              </w:rPr>
            </w:pPr>
            <w:r>
              <w:rPr>
                <w:rFonts w:hint="eastAsia" w:ascii="宋体" w:hAnsi="宋体" w:eastAsia="宋体" w:cs="宋体"/>
                <w:highlight w:val="none"/>
              </w:rPr>
              <w:t>2</w:t>
            </w:r>
          </w:p>
        </w:tc>
        <w:tc>
          <w:tcPr>
            <w:tcW w:w="2688" w:type="dxa"/>
            <w:noWrap w:val="0"/>
            <w:vAlign w:val="center"/>
          </w:tcPr>
          <w:p w14:paraId="1B8D6332">
            <w:pPr>
              <w:pStyle w:val="8"/>
              <w:jc w:val="center"/>
              <w:rPr>
                <w:rFonts w:hint="eastAsia" w:ascii="宋体" w:hAnsi="宋体" w:eastAsia="宋体" w:cs="宋体"/>
                <w:kern w:val="2"/>
                <w:sz w:val="21"/>
                <w:szCs w:val="21"/>
                <w:highlight w:val="none"/>
                <w:vertAlign w:val="baseline"/>
                <w:lang w:val="en-US" w:eastAsia="zh-CN" w:bidi="ar-SA"/>
              </w:rPr>
            </w:pPr>
            <w:r>
              <w:rPr>
                <w:rFonts w:hint="eastAsia" w:ascii="宋体" w:hAnsi="宋体" w:eastAsia="宋体" w:cs="宋体"/>
                <w:sz w:val="21"/>
                <w:szCs w:val="21"/>
                <w:highlight w:val="none"/>
                <w:vertAlign w:val="baseline"/>
                <w:lang w:val="en-US" w:eastAsia="zh-CN"/>
              </w:rPr>
              <w:t>防雷元件测试仪</w:t>
            </w:r>
          </w:p>
        </w:tc>
        <w:tc>
          <w:tcPr>
            <w:tcW w:w="2429" w:type="dxa"/>
            <w:noWrap w:val="0"/>
            <w:vAlign w:val="center"/>
          </w:tcPr>
          <w:p w14:paraId="5BC84F75">
            <w:pPr>
              <w:pStyle w:val="8"/>
              <w:jc w:val="center"/>
              <w:rPr>
                <w:rFonts w:hint="eastAsia" w:ascii="宋体" w:hAnsi="宋体" w:eastAsia="宋体" w:cs="宋体"/>
                <w:kern w:val="2"/>
                <w:sz w:val="21"/>
                <w:szCs w:val="21"/>
                <w:highlight w:val="none"/>
                <w:vertAlign w:val="baseline"/>
                <w:lang w:val="en-US" w:eastAsia="zh-CN" w:bidi="ar-SA"/>
              </w:rPr>
            </w:pPr>
            <w:r>
              <w:rPr>
                <w:rFonts w:hint="eastAsia" w:ascii="宋体" w:hAnsi="宋体" w:eastAsia="宋体" w:cs="宋体"/>
                <w:sz w:val="21"/>
                <w:szCs w:val="21"/>
                <w:highlight w:val="none"/>
                <w:lang w:val="en-US" w:eastAsia="zh-CN"/>
              </w:rPr>
              <w:t>JH4105F</w:t>
            </w:r>
          </w:p>
        </w:tc>
        <w:tc>
          <w:tcPr>
            <w:tcW w:w="1365" w:type="dxa"/>
            <w:noWrap w:val="0"/>
            <w:vAlign w:val="center"/>
          </w:tcPr>
          <w:p w14:paraId="1E3392F5">
            <w:pPr>
              <w:jc w:val="center"/>
              <w:rPr>
                <w:rFonts w:hint="eastAsia" w:ascii="宋体" w:hAnsi="宋体" w:eastAsia="宋体" w:cs="宋体"/>
                <w:kern w:val="2"/>
                <w:sz w:val="21"/>
                <w:szCs w:val="21"/>
                <w:highlight w:val="none"/>
                <w:vertAlign w:val="baseline"/>
                <w:lang w:val="en-US" w:eastAsia="zh-CN" w:bidi="ar-SA"/>
              </w:rPr>
            </w:pPr>
            <w:r>
              <w:rPr>
                <w:rFonts w:hint="eastAsia" w:ascii="宋体" w:hAnsi="宋体" w:eastAsia="宋体" w:cs="宋体"/>
                <w:kern w:val="2"/>
                <w:sz w:val="21"/>
                <w:szCs w:val="21"/>
                <w:highlight w:val="none"/>
                <w:vertAlign w:val="baseline"/>
                <w:lang w:val="en-US" w:eastAsia="zh-CN" w:bidi="ar-SA"/>
              </w:rPr>
              <w:t>1台</w:t>
            </w:r>
          </w:p>
        </w:tc>
        <w:tc>
          <w:tcPr>
            <w:tcW w:w="2004" w:type="dxa"/>
            <w:noWrap w:val="0"/>
            <w:vAlign w:val="center"/>
          </w:tcPr>
          <w:p w14:paraId="6A3DA518">
            <w:pPr>
              <w:pStyle w:val="28"/>
              <w:rPr>
                <w:sz w:val="21"/>
                <w:szCs w:val="21"/>
                <w:highlight w:val="none"/>
              </w:rPr>
            </w:pPr>
          </w:p>
        </w:tc>
      </w:tr>
      <w:tr w14:paraId="32AA13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3" w:hRule="atLeast"/>
          <w:jc w:val="center"/>
        </w:trPr>
        <w:tc>
          <w:tcPr>
            <w:tcW w:w="843" w:type="dxa"/>
            <w:noWrap w:val="0"/>
            <w:vAlign w:val="center"/>
          </w:tcPr>
          <w:p w14:paraId="72B7F41A">
            <w:pPr>
              <w:pStyle w:val="28"/>
              <w:jc w:val="center"/>
              <w:rPr>
                <w:rFonts w:hint="eastAsia" w:ascii="宋体" w:hAnsi="宋体" w:eastAsia="宋体" w:cs="宋体"/>
                <w:highlight w:val="none"/>
              </w:rPr>
            </w:pPr>
            <w:r>
              <w:rPr>
                <w:rFonts w:hint="eastAsia" w:ascii="宋体" w:hAnsi="宋体" w:eastAsia="宋体" w:cs="宋体"/>
                <w:highlight w:val="none"/>
              </w:rPr>
              <w:t>3</w:t>
            </w:r>
          </w:p>
        </w:tc>
        <w:tc>
          <w:tcPr>
            <w:tcW w:w="2688" w:type="dxa"/>
            <w:noWrap w:val="0"/>
            <w:vAlign w:val="center"/>
          </w:tcPr>
          <w:p w14:paraId="7A06D59B">
            <w:pPr>
              <w:pStyle w:val="8"/>
              <w:jc w:val="center"/>
              <w:rPr>
                <w:rFonts w:hint="eastAsia" w:ascii="宋体" w:hAnsi="宋体" w:eastAsia="宋体" w:cs="宋体"/>
                <w:kern w:val="2"/>
                <w:sz w:val="21"/>
                <w:szCs w:val="21"/>
                <w:highlight w:val="none"/>
                <w:vertAlign w:val="baseline"/>
                <w:lang w:val="en-US" w:eastAsia="zh-CN" w:bidi="ar-SA"/>
              </w:rPr>
            </w:pPr>
            <w:r>
              <w:rPr>
                <w:rFonts w:hint="eastAsia" w:ascii="宋体" w:hAnsi="宋体" w:eastAsia="宋体" w:cs="宋体"/>
                <w:sz w:val="21"/>
                <w:szCs w:val="21"/>
                <w:highlight w:val="none"/>
                <w:vertAlign w:val="baseline"/>
                <w:lang w:val="en-US" w:eastAsia="zh-CN"/>
              </w:rPr>
              <w:t>钢卷尺</w:t>
            </w:r>
          </w:p>
        </w:tc>
        <w:tc>
          <w:tcPr>
            <w:tcW w:w="2429" w:type="dxa"/>
            <w:noWrap w:val="0"/>
            <w:vAlign w:val="center"/>
          </w:tcPr>
          <w:p w14:paraId="4A19DBAA">
            <w:pPr>
              <w:pStyle w:val="8"/>
              <w:jc w:val="center"/>
              <w:rPr>
                <w:rFonts w:hint="eastAsia" w:ascii="宋体" w:hAnsi="宋体" w:eastAsia="宋体" w:cs="宋体"/>
                <w:kern w:val="2"/>
                <w:sz w:val="21"/>
                <w:szCs w:val="21"/>
                <w:highlight w:val="none"/>
                <w:vertAlign w:val="baseline"/>
                <w:lang w:val="en-US" w:eastAsia="zh-CN" w:bidi="ar-SA"/>
              </w:rPr>
            </w:pPr>
            <w:r>
              <w:rPr>
                <w:rFonts w:hint="eastAsia" w:ascii="宋体" w:hAnsi="宋体" w:eastAsia="宋体" w:cs="宋体"/>
                <w:sz w:val="21"/>
                <w:szCs w:val="21"/>
                <w:highlight w:val="none"/>
                <w:lang w:val="en-US" w:eastAsia="zh-CN"/>
              </w:rPr>
              <w:t>50</w:t>
            </w:r>
            <w:r>
              <w:rPr>
                <w:rFonts w:hint="eastAsia" w:ascii="宋体" w:hAnsi="宋体" w:eastAsia="宋体" w:cs="宋体"/>
                <w:sz w:val="21"/>
                <w:szCs w:val="21"/>
                <w:highlight w:val="none"/>
              </w:rPr>
              <w:t>m</w:t>
            </w:r>
          </w:p>
        </w:tc>
        <w:tc>
          <w:tcPr>
            <w:tcW w:w="1365" w:type="dxa"/>
            <w:noWrap w:val="0"/>
            <w:vAlign w:val="center"/>
          </w:tcPr>
          <w:p w14:paraId="3AD8FB76">
            <w:pPr>
              <w:jc w:val="center"/>
              <w:rPr>
                <w:rFonts w:hint="eastAsia" w:ascii="宋体" w:hAnsi="宋体" w:eastAsia="宋体" w:cs="宋体"/>
                <w:kern w:val="2"/>
                <w:sz w:val="21"/>
                <w:szCs w:val="21"/>
                <w:highlight w:val="none"/>
                <w:vertAlign w:val="baseline"/>
                <w:lang w:val="en-US" w:eastAsia="zh-CN" w:bidi="ar-SA"/>
              </w:rPr>
            </w:pPr>
            <w:r>
              <w:rPr>
                <w:rFonts w:hint="eastAsia" w:ascii="宋体" w:hAnsi="宋体" w:eastAsia="宋体" w:cs="宋体"/>
                <w:kern w:val="2"/>
                <w:sz w:val="21"/>
                <w:szCs w:val="21"/>
                <w:highlight w:val="none"/>
                <w:vertAlign w:val="baseline"/>
                <w:lang w:val="en-US" w:eastAsia="zh-CN" w:bidi="ar-SA"/>
              </w:rPr>
              <w:t>1台</w:t>
            </w:r>
          </w:p>
        </w:tc>
        <w:tc>
          <w:tcPr>
            <w:tcW w:w="2004" w:type="dxa"/>
            <w:noWrap w:val="0"/>
            <w:vAlign w:val="center"/>
          </w:tcPr>
          <w:p w14:paraId="69803F5D">
            <w:pPr>
              <w:pStyle w:val="28"/>
              <w:rPr>
                <w:sz w:val="21"/>
                <w:szCs w:val="21"/>
                <w:highlight w:val="none"/>
              </w:rPr>
            </w:pPr>
          </w:p>
        </w:tc>
      </w:tr>
      <w:tr w14:paraId="4590A0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43" w:type="dxa"/>
            <w:noWrap w:val="0"/>
            <w:vAlign w:val="center"/>
          </w:tcPr>
          <w:p w14:paraId="10DE060A">
            <w:pPr>
              <w:pStyle w:val="28"/>
              <w:jc w:val="center"/>
              <w:rPr>
                <w:rFonts w:hint="eastAsia" w:ascii="宋体" w:hAnsi="宋体" w:eastAsia="宋体" w:cs="宋体"/>
                <w:highlight w:val="none"/>
                <w:lang w:eastAsia="zh-CN"/>
              </w:rPr>
            </w:pPr>
            <w:r>
              <w:rPr>
                <w:rFonts w:hint="eastAsia" w:ascii="宋体" w:hAnsi="宋体" w:eastAsia="宋体" w:cs="宋体"/>
                <w:highlight w:val="none"/>
                <w:lang w:val="en-US" w:eastAsia="zh-CN"/>
              </w:rPr>
              <w:t>4</w:t>
            </w:r>
          </w:p>
        </w:tc>
        <w:tc>
          <w:tcPr>
            <w:tcW w:w="2688" w:type="dxa"/>
            <w:noWrap w:val="0"/>
            <w:vAlign w:val="center"/>
          </w:tcPr>
          <w:p w14:paraId="25DBFD06">
            <w:pPr>
              <w:pStyle w:val="8"/>
              <w:jc w:val="center"/>
              <w:rPr>
                <w:rFonts w:hint="eastAsia" w:ascii="宋体" w:hAnsi="宋体" w:eastAsia="宋体" w:cs="宋体"/>
                <w:kern w:val="2"/>
                <w:sz w:val="21"/>
                <w:szCs w:val="21"/>
                <w:highlight w:val="none"/>
                <w:vertAlign w:val="baseline"/>
                <w:lang w:val="en-US" w:eastAsia="zh-CN" w:bidi="ar-SA"/>
              </w:rPr>
            </w:pPr>
            <w:r>
              <w:rPr>
                <w:rFonts w:hint="eastAsia" w:ascii="宋体" w:hAnsi="宋体" w:eastAsia="宋体" w:cs="宋体"/>
                <w:sz w:val="21"/>
                <w:szCs w:val="21"/>
                <w:highlight w:val="none"/>
                <w:vertAlign w:val="baseline"/>
                <w:lang w:val="en-US" w:eastAsia="zh-CN"/>
              </w:rPr>
              <w:t>接地电阻测试仪</w:t>
            </w:r>
          </w:p>
        </w:tc>
        <w:tc>
          <w:tcPr>
            <w:tcW w:w="2429" w:type="dxa"/>
            <w:noWrap w:val="0"/>
            <w:vAlign w:val="center"/>
          </w:tcPr>
          <w:p w14:paraId="2254740D">
            <w:pPr>
              <w:pStyle w:val="8"/>
              <w:jc w:val="center"/>
              <w:rPr>
                <w:rFonts w:hint="eastAsia" w:ascii="宋体" w:hAnsi="宋体" w:eastAsia="宋体" w:cs="宋体"/>
                <w:kern w:val="2"/>
                <w:sz w:val="21"/>
                <w:szCs w:val="21"/>
                <w:highlight w:val="none"/>
                <w:vertAlign w:val="baseline"/>
                <w:lang w:val="en-US" w:eastAsia="zh-CN" w:bidi="ar-SA"/>
              </w:rPr>
            </w:pPr>
            <w:r>
              <w:rPr>
                <w:rFonts w:hint="eastAsia" w:ascii="宋体" w:hAnsi="宋体" w:eastAsia="宋体" w:cs="宋体"/>
                <w:sz w:val="21"/>
                <w:szCs w:val="21"/>
                <w:highlight w:val="none"/>
                <w:lang w:val="en-US" w:eastAsia="zh-CN"/>
              </w:rPr>
              <w:t>JH1214J</w:t>
            </w:r>
          </w:p>
        </w:tc>
        <w:tc>
          <w:tcPr>
            <w:tcW w:w="1365" w:type="dxa"/>
            <w:noWrap w:val="0"/>
            <w:vAlign w:val="center"/>
          </w:tcPr>
          <w:p w14:paraId="044DCF04">
            <w:pPr>
              <w:jc w:val="center"/>
              <w:rPr>
                <w:rFonts w:hint="eastAsia" w:ascii="宋体" w:hAnsi="宋体" w:eastAsia="宋体" w:cs="宋体"/>
                <w:kern w:val="2"/>
                <w:sz w:val="21"/>
                <w:szCs w:val="21"/>
                <w:highlight w:val="none"/>
                <w:vertAlign w:val="baseline"/>
                <w:lang w:val="en-US" w:eastAsia="zh-CN" w:bidi="ar-SA"/>
              </w:rPr>
            </w:pPr>
            <w:r>
              <w:rPr>
                <w:rFonts w:hint="eastAsia" w:ascii="宋体" w:hAnsi="宋体" w:eastAsia="宋体" w:cs="宋体"/>
                <w:kern w:val="2"/>
                <w:sz w:val="21"/>
                <w:szCs w:val="21"/>
                <w:highlight w:val="none"/>
                <w:vertAlign w:val="baseline"/>
                <w:lang w:val="en-US" w:eastAsia="zh-CN" w:bidi="ar-SA"/>
              </w:rPr>
              <w:t>1台</w:t>
            </w:r>
          </w:p>
        </w:tc>
        <w:tc>
          <w:tcPr>
            <w:tcW w:w="2004" w:type="dxa"/>
            <w:noWrap w:val="0"/>
            <w:vAlign w:val="top"/>
          </w:tcPr>
          <w:p w14:paraId="0AABDE87">
            <w:pPr>
              <w:pStyle w:val="28"/>
              <w:rPr>
                <w:sz w:val="21"/>
                <w:szCs w:val="21"/>
                <w:highlight w:val="none"/>
              </w:rPr>
            </w:pPr>
          </w:p>
        </w:tc>
      </w:tr>
      <w:tr w14:paraId="2E093E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43" w:type="dxa"/>
            <w:noWrap w:val="0"/>
            <w:vAlign w:val="center"/>
          </w:tcPr>
          <w:p w14:paraId="05390794">
            <w:pPr>
              <w:pStyle w:val="28"/>
              <w:jc w:val="center"/>
              <w:rPr>
                <w:rFonts w:hint="eastAsia" w:ascii="宋体" w:hAnsi="宋体" w:eastAsia="宋体" w:cs="宋体"/>
                <w:highlight w:val="none"/>
                <w:lang w:eastAsia="zh-CN"/>
              </w:rPr>
            </w:pPr>
            <w:r>
              <w:rPr>
                <w:rFonts w:hint="eastAsia" w:ascii="宋体" w:hAnsi="宋体" w:eastAsia="宋体" w:cs="宋体"/>
                <w:highlight w:val="none"/>
                <w:lang w:val="en-US" w:eastAsia="zh-CN"/>
              </w:rPr>
              <w:t>5</w:t>
            </w:r>
          </w:p>
        </w:tc>
        <w:tc>
          <w:tcPr>
            <w:tcW w:w="2688" w:type="dxa"/>
            <w:noWrap w:val="0"/>
            <w:vAlign w:val="center"/>
          </w:tcPr>
          <w:p w14:paraId="61649840">
            <w:pPr>
              <w:pStyle w:val="8"/>
              <w:jc w:val="center"/>
              <w:rPr>
                <w:rFonts w:hint="eastAsia" w:ascii="宋体" w:hAnsi="宋体" w:eastAsia="宋体" w:cs="宋体"/>
                <w:kern w:val="2"/>
                <w:sz w:val="21"/>
                <w:szCs w:val="21"/>
                <w:highlight w:val="none"/>
                <w:vertAlign w:val="baseline"/>
                <w:lang w:val="en-US" w:eastAsia="zh-CN" w:bidi="ar-SA"/>
              </w:rPr>
            </w:pPr>
            <w:r>
              <w:rPr>
                <w:rFonts w:hint="eastAsia" w:ascii="宋体" w:hAnsi="宋体" w:eastAsia="宋体" w:cs="宋体"/>
                <w:sz w:val="21"/>
                <w:szCs w:val="21"/>
                <w:highlight w:val="none"/>
                <w:vertAlign w:val="baseline"/>
                <w:lang w:val="en-US" w:eastAsia="zh-CN"/>
              </w:rPr>
              <w:t>钳形接地电阻测试仪</w:t>
            </w:r>
          </w:p>
        </w:tc>
        <w:tc>
          <w:tcPr>
            <w:tcW w:w="2429" w:type="dxa"/>
            <w:noWrap w:val="0"/>
            <w:vAlign w:val="center"/>
          </w:tcPr>
          <w:p w14:paraId="4F56E459">
            <w:pPr>
              <w:pStyle w:val="8"/>
              <w:jc w:val="center"/>
              <w:rPr>
                <w:rFonts w:hint="eastAsia" w:ascii="宋体" w:hAnsi="宋体" w:eastAsia="宋体" w:cs="宋体"/>
                <w:kern w:val="2"/>
                <w:sz w:val="21"/>
                <w:szCs w:val="21"/>
                <w:highlight w:val="none"/>
                <w:vertAlign w:val="baseline"/>
                <w:lang w:val="en-US" w:eastAsia="zh-CN" w:bidi="ar-SA"/>
              </w:rPr>
            </w:pPr>
            <w:r>
              <w:rPr>
                <w:rFonts w:hint="eastAsia" w:ascii="宋体" w:hAnsi="宋体" w:eastAsia="宋体" w:cs="宋体"/>
                <w:sz w:val="21"/>
                <w:szCs w:val="21"/>
                <w:highlight w:val="none"/>
                <w:lang w:val="en-US" w:eastAsia="zh-CN"/>
              </w:rPr>
              <w:t>C.A6416</w:t>
            </w:r>
          </w:p>
        </w:tc>
        <w:tc>
          <w:tcPr>
            <w:tcW w:w="1365" w:type="dxa"/>
            <w:noWrap w:val="0"/>
            <w:vAlign w:val="center"/>
          </w:tcPr>
          <w:p w14:paraId="54BC70FB">
            <w:pPr>
              <w:jc w:val="center"/>
              <w:rPr>
                <w:rFonts w:hint="eastAsia" w:ascii="宋体" w:hAnsi="宋体" w:eastAsia="宋体" w:cs="宋体"/>
                <w:kern w:val="2"/>
                <w:sz w:val="21"/>
                <w:szCs w:val="21"/>
                <w:highlight w:val="none"/>
                <w:vertAlign w:val="baseline"/>
                <w:lang w:val="en-US" w:eastAsia="zh-CN" w:bidi="ar-SA"/>
              </w:rPr>
            </w:pPr>
            <w:r>
              <w:rPr>
                <w:rFonts w:hint="eastAsia" w:ascii="宋体" w:hAnsi="宋体" w:eastAsia="宋体" w:cs="宋体"/>
                <w:kern w:val="2"/>
                <w:sz w:val="21"/>
                <w:szCs w:val="21"/>
                <w:highlight w:val="none"/>
                <w:vertAlign w:val="baseline"/>
                <w:lang w:val="en-US" w:eastAsia="zh-CN" w:bidi="ar-SA"/>
              </w:rPr>
              <w:t>1台</w:t>
            </w:r>
          </w:p>
        </w:tc>
        <w:tc>
          <w:tcPr>
            <w:tcW w:w="2004" w:type="dxa"/>
            <w:noWrap w:val="0"/>
            <w:vAlign w:val="top"/>
          </w:tcPr>
          <w:p w14:paraId="537C3DA7">
            <w:pPr>
              <w:pStyle w:val="28"/>
              <w:rPr>
                <w:sz w:val="21"/>
                <w:szCs w:val="21"/>
                <w:highlight w:val="none"/>
              </w:rPr>
            </w:pPr>
          </w:p>
        </w:tc>
      </w:tr>
      <w:tr w14:paraId="1AFED5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43" w:type="dxa"/>
            <w:noWrap w:val="0"/>
            <w:vAlign w:val="center"/>
          </w:tcPr>
          <w:p w14:paraId="56CA0B45">
            <w:pPr>
              <w:pStyle w:val="28"/>
              <w:jc w:val="center"/>
              <w:rPr>
                <w:rFonts w:hint="eastAsia" w:ascii="宋体" w:hAnsi="宋体" w:eastAsia="宋体" w:cs="宋体"/>
                <w:highlight w:val="none"/>
                <w:lang w:eastAsia="zh-CN"/>
              </w:rPr>
            </w:pPr>
            <w:r>
              <w:rPr>
                <w:rFonts w:hint="eastAsia" w:ascii="宋体" w:hAnsi="宋体" w:eastAsia="宋体" w:cs="宋体"/>
                <w:highlight w:val="none"/>
                <w:lang w:val="en-US" w:eastAsia="zh-CN"/>
              </w:rPr>
              <w:t>6</w:t>
            </w:r>
          </w:p>
        </w:tc>
        <w:tc>
          <w:tcPr>
            <w:tcW w:w="2688" w:type="dxa"/>
            <w:noWrap w:val="0"/>
            <w:vAlign w:val="center"/>
          </w:tcPr>
          <w:p w14:paraId="4C943802">
            <w:pPr>
              <w:pStyle w:val="8"/>
              <w:jc w:val="center"/>
              <w:rPr>
                <w:rFonts w:hint="eastAsia" w:ascii="宋体" w:hAnsi="宋体" w:eastAsia="宋体" w:cs="宋体"/>
                <w:kern w:val="2"/>
                <w:sz w:val="21"/>
                <w:szCs w:val="21"/>
                <w:highlight w:val="none"/>
                <w:vertAlign w:val="baseline"/>
                <w:lang w:val="en-US" w:eastAsia="zh-CN" w:bidi="ar-SA"/>
              </w:rPr>
            </w:pPr>
            <w:r>
              <w:rPr>
                <w:rFonts w:hint="eastAsia" w:ascii="宋体" w:hAnsi="宋体" w:eastAsia="宋体" w:cs="宋体"/>
                <w:sz w:val="21"/>
                <w:szCs w:val="21"/>
                <w:highlight w:val="none"/>
                <w:vertAlign w:val="baseline"/>
                <w:lang w:val="en-US" w:eastAsia="zh-CN"/>
              </w:rPr>
              <w:t>手持式激光测距仪</w:t>
            </w:r>
          </w:p>
        </w:tc>
        <w:tc>
          <w:tcPr>
            <w:tcW w:w="2429" w:type="dxa"/>
            <w:noWrap w:val="0"/>
            <w:vAlign w:val="center"/>
          </w:tcPr>
          <w:p w14:paraId="192640D5">
            <w:pPr>
              <w:pStyle w:val="8"/>
              <w:jc w:val="center"/>
              <w:rPr>
                <w:rFonts w:hint="eastAsia" w:ascii="宋体" w:hAnsi="宋体" w:eastAsia="宋体" w:cs="宋体"/>
                <w:kern w:val="2"/>
                <w:sz w:val="21"/>
                <w:szCs w:val="21"/>
                <w:highlight w:val="none"/>
                <w:vertAlign w:val="baseline"/>
                <w:lang w:val="en-US" w:eastAsia="zh-CN" w:bidi="ar-SA"/>
              </w:rPr>
            </w:pPr>
            <w:r>
              <w:rPr>
                <w:rFonts w:hint="eastAsia" w:ascii="宋体" w:hAnsi="宋体" w:eastAsia="宋体" w:cs="宋体"/>
                <w:sz w:val="21"/>
                <w:szCs w:val="21"/>
                <w:highlight w:val="none"/>
              </w:rPr>
              <w:t>SW-150</w:t>
            </w:r>
          </w:p>
        </w:tc>
        <w:tc>
          <w:tcPr>
            <w:tcW w:w="1365" w:type="dxa"/>
            <w:noWrap w:val="0"/>
            <w:vAlign w:val="center"/>
          </w:tcPr>
          <w:p w14:paraId="24DAD0DB">
            <w:pPr>
              <w:jc w:val="center"/>
              <w:rPr>
                <w:rFonts w:hint="eastAsia" w:ascii="宋体" w:hAnsi="宋体" w:eastAsia="宋体" w:cs="宋体"/>
                <w:kern w:val="2"/>
                <w:sz w:val="21"/>
                <w:szCs w:val="21"/>
                <w:highlight w:val="none"/>
                <w:vertAlign w:val="baseline"/>
                <w:lang w:val="en-US" w:eastAsia="zh-CN" w:bidi="ar-SA"/>
              </w:rPr>
            </w:pPr>
            <w:r>
              <w:rPr>
                <w:rFonts w:hint="eastAsia" w:ascii="宋体" w:hAnsi="宋体" w:eastAsia="宋体" w:cs="宋体"/>
                <w:kern w:val="2"/>
                <w:sz w:val="21"/>
                <w:szCs w:val="21"/>
                <w:highlight w:val="none"/>
                <w:vertAlign w:val="baseline"/>
                <w:lang w:val="en-US" w:eastAsia="zh-CN" w:bidi="ar-SA"/>
              </w:rPr>
              <w:t>1台</w:t>
            </w:r>
          </w:p>
        </w:tc>
        <w:tc>
          <w:tcPr>
            <w:tcW w:w="2004" w:type="dxa"/>
            <w:noWrap w:val="0"/>
            <w:vAlign w:val="top"/>
          </w:tcPr>
          <w:p w14:paraId="7C5114F4">
            <w:pPr>
              <w:pStyle w:val="28"/>
              <w:rPr>
                <w:sz w:val="21"/>
                <w:szCs w:val="21"/>
                <w:highlight w:val="none"/>
              </w:rPr>
            </w:pPr>
          </w:p>
        </w:tc>
      </w:tr>
      <w:tr w14:paraId="635930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43" w:type="dxa"/>
            <w:noWrap w:val="0"/>
            <w:vAlign w:val="center"/>
          </w:tcPr>
          <w:p w14:paraId="0B29D8A5">
            <w:pPr>
              <w:pStyle w:val="28"/>
              <w:jc w:val="center"/>
              <w:rPr>
                <w:rFonts w:hint="eastAsia" w:ascii="宋体" w:hAnsi="宋体" w:eastAsia="宋体" w:cs="宋体"/>
                <w:highlight w:val="none"/>
                <w:lang w:eastAsia="zh-CN"/>
              </w:rPr>
            </w:pPr>
            <w:r>
              <w:rPr>
                <w:rFonts w:hint="eastAsia" w:ascii="宋体" w:hAnsi="宋体" w:eastAsia="宋体" w:cs="宋体"/>
                <w:highlight w:val="none"/>
                <w:lang w:val="en-US" w:eastAsia="zh-CN"/>
              </w:rPr>
              <w:t>7</w:t>
            </w:r>
          </w:p>
        </w:tc>
        <w:tc>
          <w:tcPr>
            <w:tcW w:w="2688" w:type="dxa"/>
            <w:noWrap w:val="0"/>
            <w:vAlign w:val="center"/>
          </w:tcPr>
          <w:p w14:paraId="047AA3FF">
            <w:pPr>
              <w:jc w:val="center"/>
              <w:rPr>
                <w:rFonts w:hint="eastAsia" w:ascii="宋体" w:hAnsi="宋体" w:eastAsia="宋体" w:cs="宋体"/>
                <w:kern w:val="2"/>
                <w:sz w:val="21"/>
                <w:szCs w:val="21"/>
                <w:highlight w:val="none"/>
                <w:lang w:val="en-US" w:eastAsia="zh-CN" w:bidi="ar-SA"/>
              </w:rPr>
            </w:pPr>
            <w:r>
              <w:rPr>
                <w:rFonts w:hint="eastAsia" w:ascii="宋体" w:hAnsi="宋体" w:eastAsia="宋体" w:cs="宋体"/>
                <w:sz w:val="21"/>
                <w:szCs w:val="21"/>
                <w:highlight w:val="none"/>
              </w:rPr>
              <w:t>数字万用表</w:t>
            </w:r>
          </w:p>
        </w:tc>
        <w:tc>
          <w:tcPr>
            <w:tcW w:w="2429" w:type="dxa"/>
            <w:noWrap w:val="0"/>
            <w:vAlign w:val="center"/>
          </w:tcPr>
          <w:p w14:paraId="084782B0">
            <w:pPr>
              <w:pStyle w:val="8"/>
              <w:jc w:val="center"/>
              <w:rPr>
                <w:rFonts w:hint="eastAsia" w:ascii="宋体" w:hAnsi="宋体" w:eastAsia="宋体" w:cs="宋体"/>
                <w:kern w:val="2"/>
                <w:sz w:val="21"/>
                <w:szCs w:val="21"/>
                <w:highlight w:val="none"/>
                <w:vertAlign w:val="baseline"/>
                <w:lang w:val="en-US" w:eastAsia="zh-CN" w:bidi="ar-SA"/>
              </w:rPr>
            </w:pPr>
            <w:r>
              <w:rPr>
                <w:rFonts w:hint="eastAsia" w:ascii="宋体" w:hAnsi="宋体" w:eastAsia="宋体" w:cs="宋体"/>
                <w:kern w:val="2"/>
                <w:sz w:val="21"/>
                <w:szCs w:val="21"/>
                <w:highlight w:val="none"/>
                <w:vertAlign w:val="baseline"/>
                <w:lang w:val="en-US" w:eastAsia="zh-CN" w:bidi="ar-SA"/>
              </w:rPr>
              <w:t>VC890D</w:t>
            </w:r>
          </w:p>
        </w:tc>
        <w:tc>
          <w:tcPr>
            <w:tcW w:w="1365" w:type="dxa"/>
            <w:noWrap w:val="0"/>
            <w:vAlign w:val="center"/>
          </w:tcPr>
          <w:p w14:paraId="3367D996">
            <w:pPr>
              <w:jc w:val="center"/>
              <w:rPr>
                <w:rFonts w:hint="eastAsia" w:ascii="宋体" w:hAnsi="宋体" w:eastAsia="宋体" w:cs="宋体"/>
                <w:kern w:val="2"/>
                <w:sz w:val="21"/>
                <w:szCs w:val="21"/>
                <w:highlight w:val="none"/>
                <w:vertAlign w:val="baseline"/>
                <w:lang w:val="en-US" w:eastAsia="zh-CN" w:bidi="ar-SA"/>
              </w:rPr>
            </w:pPr>
            <w:r>
              <w:rPr>
                <w:rFonts w:hint="eastAsia" w:ascii="宋体" w:hAnsi="宋体" w:eastAsia="宋体" w:cs="宋体"/>
                <w:kern w:val="2"/>
                <w:sz w:val="21"/>
                <w:szCs w:val="21"/>
                <w:highlight w:val="none"/>
                <w:vertAlign w:val="baseline"/>
                <w:lang w:val="en-US" w:eastAsia="zh-CN" w:bidi="ar-SA"/>
              </w:rPr>
              <w:t>1台</w:t>
            </w:r>
          </w:p>
        </w:tc>
        <w:tc>
          <w:tcPr>
            <w:tcW w:w="2004" w:type="dxa"/>
            <w:noWrap w:val="0"/>
            <w:vAlign w:val="top"/>
          </w:tcPr>
          <w:p w14:paraId="619B6562">
            <w:pPr>
              <w:pStyle w:val="28"/>
              <w:rPr>
                <w:sz w:val="21"/>
                <w:szCs w:val="21"/>
                <w:highlight w:val="none"/>
              </w:rPr>
            </w:pPr>
          </w:p>
        </w:tc>
      </w:tr>
      <w:tr w14:paraId="4812B4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43" w:type="dxa"/>
            <w:noWrap w:val="0"/>
            <w:vAlign w:val="top"/>
          </w:tcPr>
          <w:p w14:paraId="36ECF35D">
            <w:pPr>
              <w:pStyle w:val="28"/>
              <w:jc w:val="center"/>
              <w:rPr>
                <w:rFonts w:hint="eastAsia" w:ascii="宋体" w:hAnsi="宋体" w:eastAsia="宋体" w:cs="宋体"/>
                <w:highlight w:val="none"/>
                <w:lang w:val="en-US" w:eastAsia="zh-CN"/>
              </w:rPr>
            </w:pPr>
            <w:r>
              <w:rPr>
                <w:rFonts w:hint="eastAsia" w:ascii="宋体" w:hAnsi="宋体" w:eastAsia="宋体" w:cs="宋体"/>
                <w:highlight w:val="none"/>
                <w:lang w:val="en-US" w:eastAsia="zh-CN"/>
              </w:rPr>
              <w:t>8</w:t>
            </w:r>
          </w:p>
        </w:tc>
        <w:tc>
          <w:tcPr>
            <w:tcW w:w="2688" w:type="dxa"/>
            <w:noWrap w:val="0"/>
            <w:vAlign w:val="center"/>
          </w:tcPr>
          <w:p w14:paraId="76159F22">
            <w:pPr>
              <w:pStyle w:val="8"/>
              <w:jc w:val="center"/>
              <w:rPr>
                <w:rFonts w:hint="eastAsia" w:ascii="宋体" w:hAnsi="宋体" w:eastAsia="宋体" w:cs="宋体"/>
                <w:kern w:val="2"/>
                <w:sz w:val="21"/>
                <w:szCs w:val="21"/>
                <w:highlight w:val="none"/>
                <w:vertAlign w:val="baseline"/>
                <w:lang w:val="en-US" w:eastAsia="zh-CN" w:bidi="ar-SA"/>
              </w:rPr>
            </w:pPr>
            <w:r>
              <w:rPr>
                <w:rFonts w:hint="eastAsia" w:ascii="宋体" w:hAnsi="宋体" w:eastAsia="宋体" w:cs="宋体"/>
                <w:sz w:val="21"/>
                <w:szCs w:val="21"/>
                <w:highlight w:val="none"/>
                <w:vertAlign w:val="baseline"/>
                <w:lang w:val="en-US" w:eastAsia="zh-CN"/>
              </w:rPr>
              <w:t>游标卡尺</w:t>
            </w:r>
          </w:p>
        </w:tc>
        <w:tc>
          <w:tcPr>
            <w:tcW w:w="2429" w:type="dxa"/>
            <w:noWrap w:val="0"/>
            <w:vAlign w:val="center"/>
          </w:tcPr>
          <w:p w14:paraId="5B3CDF3F">
            <w:pPr>
              <w:pStyle w:val="8"/>
              <w:jc w:val="center"/>
              <w:rPr>
                <w:rFonts w:hint="eastAsia" w:ascii="宋体" w:hAnsi="宋体" w:eastAsia="宋体" w:cs="宋体"/>
                <w:kern w:val="2"/>
                <w:sz w:val="21"/>
                <w:szCs w:val="21"/>
                <w:highlight w:val="none"/>
                <w:vertAlign w:val="baseline"/>
                <w:lang w:val="en-US" w:eastAsia="zh-CN" w:bidi="ar-SA"/>
              </w:rPr>
            </w:pPr>
            <w:r>
              <w:rPr>
                <w:rFonts w:hint="eastAsia" w:ascii="宋体" w:hAnsi="宋体" w:eastAsia="宋体" w:cs="宋体"/>
                <w:sz w:val="21"/>
                <w:szCs w:val="21"/>
                <w:highlight w:val="none"/>
                <w:lang w:val="en-US" w:eastAsia="zh-CN"/>
              </w:rPr>
              <w:t>（0～150）mm</w:t>
            </w:r>
          </w:p>
        </w:tc>
        <w:tc>
          <w:tcPr>
            <w:tcW w:w="1365" w:type="dxa"/>
            <w:noWrap w:val="0"/>
            <w:vAlign w:val="center"/>
          </w:tcPr>
          <w:p w14:paraId="4C9AEFDD">
            <w:pPr>
              <w:jc w:val="center"/>
              <w:rPr>
                <w:rFonts w:hint="eastAsia" w:ascii="宋体" w:hAnsi="宋体" w:eastAsia="宋体" w:cs="宋体"/>
                <w:kern w:val="2"/>
                <w:sz w:val="21"/>
                <w:szCs w:val="21"/>
                <w:highlight w:val="none"/>
                <w:vertAlign w:val="baseline"/>
                <w:lang w:val="en-US" w:eastAsia="zh-CN" w:bidi="ar-SA"/>
              </w:rPr>
            </w:pPr>
            <w:r>
              <w:rPr>
                <w:rFonts w:hint="eastAsia" w:ascii="宋体" w:hAnsi="宋体" w:eastAsia="宋体" w:cs="宋体"/>
                <w:kern w:val="2"/>
                <w:sz w:val="21"/>
                <w:szCs w:val="21"/>
                <w:highlight w:val="none"/>
                <w:vertAlign w:val="baseline"/>
                <w:lang w:val="en-US" w:eastAsia="zh-CN" w:bidi="ar-SA"/>
              </w:rPr>
              <w:t>1台</w:t>
            </w:r>
          </w:p>
        </w:tc>
        <w:tc>
          <w:tcPr>
            <w:tcW w:w="2004" w:type="dxa"/>
            <w:noWrap w:val="0"/>
            <w:vAlign w:val="top"/>
          </w:tcPr>
          <w:p w14:paraId="60CDECEB">
            <w:pPr>
              <w:pStyle w:val="28"/>
              <w:rPr>
                <w:sz w:val="21"/>
                <w:szCs w:val="21"/>
                <w:highlight w:val="none"/>
              </w:rPr>
            </w:pPr>
          </w:p>
        </w:tc>
      </w:tr>
      <w:tr w14:paraId="1F03DB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43" w:type="dxa"/>
            <w:noWrap w:val="0"/>
            <w:vAlign w:val="top"/>
          </w:tcPr>
          <w:p w14:paraId="10AA7647">
            <w:pPr>
              <w:pStyle w:val="28"/>
              <w:jc w:val="center"/>
              <w:rPr>
                <w:rFonts w:hint="eastAsia" w:ascii="宋体" w:hAnsi="宋体" w:eastAsia="宋体" w:cs="宋体"/>
                <w:highlight w:val="none"/>
                <w:lang w:val="en-US" w:eastAsia="zh-CN"/>
              </w:rPr>
            </w:pPr>
            <w:r>
              <w:rPr>
                <w:rFonts w:hint="eastAsia" w:ascii="宋体" w:hAnsi="宋体" w:eastAsia="宋体" w:cs="宋体"/>
                <w:highlight w:val="none"/>
                <w:lang w:val="en-US" w:eastAsia="zh-CN"/>
              </w:rPr>
              <w:t>9</w:t>
            </w:r>
          </w:p>
        </w:tc>
        <w:tc>
          <w:tcPr>
            <w:tcW w:w="2688" w:type="dxa"/>
            <w:noWrap w:val="0"/>
            <w:vAlign w:val="center"/>
          </w:tcPr>
          <w:p w14:paraId="4A6F6818">
            <w:pPr>
              <w:pStyle w:val="8"/>
              <w:jc w:val="center"/>
              <w:rPr>
                <w:rFonts w:hint="eastAsia" w:ascii="宋体" w:hAnsi="宋体" w:eastAsia="宋体" w:cs="宋体"/>
                <w:kern w:val="2"/>
                <w:sz w:val="21"/>
                <w:szCs w:val="21"/>
                <w:highlight w:val="none"/>
                <w:vertAlign w:val="baseline"/>
                <w:lang w:val="en-US" w:eastAsia="zh-CN" w:bidi="ar-SA"/>
              </w:rPr>
            </w:pPr>
            <w:r>
              <w:rPr>
                <w:rFonts w:hint="eastAsia" w:ascii="宋体" w:hAnsi="宋体" w:eastAsia="宋体" w:cs="宋体"/>
                <w:sz w:val="21"/>
                <w:szCs w:val="21"/>
                <w:highlight w:val="none"/>
                <w:vertAlign w:val="baseline"/>
                <w:lang w:val="en-US" w:eastAsia="zh-CN"/>
              </w:rPr>
              <w:t>指针式拉压力计</w:t>
            </w:r>
          </w:p>
        </w:tc>
        <w:tc>
          <w:tcPr>
            <w:tcW w:w="2429" w:type="dxa"/>
            <w:noWrap w:val="0"/>
            <w:vAlign w:val="center"/>
          </w:tcPr>
          <w:p w14:paraId="4B581058">
            <w:pPr>
              <w:pStyle w:val="8"/>
              <w:jc w:val="center"/>
              <w:rPr>
                <w:rFonts w:hint="eastAsia" w:ascii="宋体" w:hAnsi="宋体" w:eastAsia="宋体" w:cs="宋体"/>
                <w:kern w:val="2"/>
                <w:sz w:val="21"/>
                <w:szCs w:val="21"/>
                <w:highlight w:val="none"/>
                <w:vertAlign w:val="baseline"/>
                <w:lang w:val="en-US" w:eastAsia="zh-CN" w:bidi="ar-SA"/>
              </w:rPr>
            </w:pPr>
            <w:r>
              <w:rPr>
                <w:rFonts w:hint="eastAsia" w:ascii="宋体" w:hAnsi="宋体" w:eastAsia="宋体" w:cs="宋体"/>
                <w:sz w:val="21"/>
                <w:szCs w:val="21"/>
                <w:highlight w:val="none"/>
              </w:rPr>
              <w:t>NK-500</w:t>
            </w:r>
            <w:r>
              <w:rPr>
                <w:rFonts w:hint="eastAsia" w:ascii="宋体" w:hAnsi="宋体" w:eastAsia="宋体" w:cs="宋体"/>
                <w:sz w:val="21"/>
                <w:szCs w:val="21"/>
                <w:highlight w:val="none"/>
                <w:lang w:val="en-US" w:eastAsia="zh-CN"/>
              </w:rPr>
              <w:t>/500N</w:t>
            </w:r>
          </w:p>
        </w:tc>
        <w:tc>
          <w:tcPr>
            <w:tcW w:w="1365" w:type="dxa"/>
            <w:noWrap w:val="0"/>
            <w:vAlign w:val="center"/>
          </w:tcPr>
          <w:p w14:paraId="23A3B1EC">
            <w:pPr>
              <w:jc w:val="center"/>
              <w:rPr>
                <w:rFonts w:hint="eastAsia" w:ascii="宋体" w:hAnsi="宋体" w:eastAsia="宋体" w:cs="宋体"/>
                <w:kern w:val="2"/>
                <w:sz w:val="21"/>
                <w:szCs w:val="21"/>
                <w:highlight w:val="none"/>
                <w:vertAlign w:val="baseline"/>
                <w:lang w:val="en-US" w:eastAsia="zh-CN" w:bidi="ar-SA"/>
              </w:rPr>
            </w:pPr>
            <w:r>
              <w:rPr>
                <w:rFonts w:hint="eastAsia" w:ascii="宋体" w:hAnsi="宋体" w:eastAsia="宋体" w:cs="宋体"/>
                <w:kern w:val="2"/>
                <w:sz w:val="21"/>
                <w:szCs w:val="21"/>
                <w:highlight w:val="none"/>
                <w:vertAlign w:val="baseline"/>
                <w:lang w:val="en-US" w:eastAsia="zh-CN" w:bidi="ar-SA"/>
              </w:rPr>
              <w:t>1台</w:t>
            </w:r>
          </w:p>
        </w:tc>
        <w:tc>
          <w:tcPr>
            <w:tcW w:w="2004" w:type="dxa"/>
            <w:noWrap w:val="0"/>
            <w:vAlign w:val="top"/>
          </w:tcPr>
          <w:p w14:paraId="070490C6">
            <w:pPr>
              <w:pStyle w:val="28"/>
              <w:rPr>
                <w:sz w:val="21"/>
                <w:szCs w:val="21"/>
                <w:highlight w:val="none"/>
              </w:rPr>
            </w:pPr>
          </w:p>
        </w:tc>
      </w:tr>
    </w:tbl>
    <w:p w14:paraId="4D80114F">
      <w:pPr>
        <w:spacing w:line="400" w:lineRule="exact"/>
        <w:ind w:firstLine="630" w:firstLineChars="300"/>
        <w:rPr>
          <w:rFonts w:hint="eastAsia" w:ascii="宋体" w:hAnsi="宋体" w:eastAsia="宋体" w:cs="Times New Roman"/>
          <w:szCs w:val="21"/>
          <w:highlight w:val="none"/>
          <w:lang w:eastAsia="zh-CN"/>
        </w:rPr>
      </w:pPr>
      <w:r>
        <w:rPr>
          <w:rFonts w:hint="eastAsia" w:ascii="宋体" w:hAnsi="宋体" w:eastAsia="宋体" w:cs="Times New Roman"/>
          <w:szCs w:val="21"/>
          <w:highlight w:val="none"/>
          <w:lang w:val="en-US" w:eastAsia="zh-CN"/>
        </w:rPr>
        <w:t>4.人员配备：</w:t>
      </w:r>
      <w:r>
        <w:rPr>
          <w:rFonts w:hint="eastAsia" w:ascii="宋体" w:hAnsi="宋体" w:eastAsia="宋体" w:cs="Times New Roman"/>
          <w:szCs w:val="21"/>
          <w:highlight w:val="none"/>
        </w:rPr>
        <w:t>供应商</w:t>
      </w:r>
      <w:r>
        <w:rPr>
          <w:rFonts w:hint="eastAsia" w:ascii="宋体" w:hAnsi="宋体" w:eastAsia="宋体" w:cs="Times New Roman"/>
          <w:szCs w:val="21"/>
          <w:highlight w:val="none"/>
          <w:lang w:val="en-US" w:eastAsia="zh-CN"/>
        </w:rPr>
        <w:t>须</w:t>
      </w:r>
      <w:r>
        <w:rPr>
          <w:rFonts w:hint="eastAsia" w:ascii="宋体" w:hAnsi="宋体" w:eastAsia="宋体" w:cs="Times New Roman"/>
          <w:szCs w:val="21"/>
          <w:highlight w:val="none"/>
        </w:rPr>
        <w:t>成立的检测工作小组名单</w:t>
      </w:r>
      <w:r>
        <w:rPr>
          <w:rFonts w:hint="eastAsia" w:ascii="宋体" w:hAnsi="宋体" w:eastAsia="宋体" w:cs="Times New Roman"/>
          <w:szCs w:val="21"/>
          <w:highlight w:val="none"/>
          <w:lang w:eastAsia="zh-CN"/>
        </w:rPr>
        <w:t>（</w:t>
      </w:r>
      <w:r>
        <w:rPr>
          <w:rFonts w:hint="eastAsia" w:ascii="宋体" w:hAnsi="宋体" w:eastAsia="宋体" w:cs="Times New Roman"/>
          <w:szCs w:val="21"/>
          <w:highlight w:val="none"/>
          <w:lang w:val="en-US" w:eastAsia="zh-CN"/>
        </w:rPr>
        <w:t>不少于三人</w:t>
      </w:r>
      <w:r>
        <w:rPr>
          <w:rFonts w:hint="eastAsia" w:ascii="宋体" w:hAnsi="宋体" w:eastAsia="宋体" w:cs="Times New Roman"/>
          <w:szCs w:val="21"/>
          <w:highlight w:val="none"/>
          <w:lang w:eastAsia="zh-CN"/>
        </w:rPr>
        <w:t>）</w:t>
      </w:r>
      <w:r>
        <w:rPr>
          <w:rFonts w:hint="eastAsia" w:ascii="宋体" w:hAnsi="宋体" w:eastAsia="宋体" w:cs="Times New Roman"/>
          <w:szCs w:val="21"/>
          <w:highlight w:val="none"/>
        </w:rPr>
        <w:t>，包括：项目负责人</w:t>
      </w:r>
      <w:r>
        <w:rPr>
          <w:rFonts w:hint="eastAsia" w:ascii="宋体" w:hAnsi="宋体" w:eastAsia="宋体" w:cs="Times New Roman"/>
          <w:szCs w:val="21"/>
          <w:highlight w:val="none"/>
          <w:lang w:val="en-US" w:eastAsia="zh-CN"/>
        </w:rPr>
        <w:t>一名</w:t>
      </w:r>
      <w:r>
        <w:rPr>
          <w:rFonts w:hint="eastAsia" w:ascii="宋体" w:hAnsi="宋体" w:eastAsia="宋体" w:cs="Times New Roman"/>
          <w:szCs w:val="21"/>
          <w:highlight w:val="none"/>
        </w:rPr>
        <w:t>（</w:t>
      </w:r>
      <w:r>
        <w:rPr>
          <w:rFonts w:hint="eastAsia" w:ascii="宋体" w:hAnsi="宋体" w:eastAsia="宋体" w:cs="Times New Roman"/>
          <w:szCs w:val="21"/>
          <w:highlight w:val="none"/>
          <w:lang w:val="en-US" w:eastAsia="zh-CN"/>
        </w:rPr>
        <w:t>须</w:t>
      </w:r>
      <w:r>
        <w:rPr>
          <w:rFonts w:hint="eastAsia" w:ascii="宋体" w:hAnsi="宋体" w:eastAsia="宋体" w:cs="Times New Roman"/>
          <w:szCs w:val="21"/>
          <w:highlight w:val="none"/>
        </w:rPr>
        <w:t>具备相应执业资格</w:t>
      </w:r>
      <w:r>
        <w:rPr>
          <w:rFonts w:hint="eastAsia" w:ascii="宋体" w:hAnsi="宋体" w:eastAsia="宋体" w:cs="Times New Roman"/>
          <w:szCs w:val="21"/>
          <w:highlight w:val="none"/>
          <w:lang w:val="en-US" w:eastAsia="zh-CN"/>
        </w:rPr>
        <w:t>气象学会防雷装置检测证和建筑电气高级工程师证</w:t>
      </w:r>
      <w:r>
        <w:rPr>
          <w:rFonts w:hint="eastAsia" w:ascii="宋体" w:hAnsi="宋体" w:cs="Times New Roman"/>
          <w:szCs w:val="21"/>
          <w:highlight w:val="none"/>
          <w:lang w:eastAsia="zh-CN"/>
        </w:rPr>
        <w:t>，</w:t>
      </w:r>
      <w:r>
        <w:rPr>
          <w:rFonts w:hint="eastAsia" w:ascii="宋体" w:hAnsi="宋体" w:eastAsia="宋体" w:cs="Times New Roman"/>
          <w:szCs w:val="21"/>
          <w:highlight w:val="none"/>
          <w:lang w:val="en-US" w:eastAsia="zh-CN"/>
        </w:rPr>
        <w:t>需提供劳动合同、社保证明材料等</w:t>
      </w:r>
      <w:r>
        <w:rPr>
          <w:rFonts w:hint="eastAsia" w:ascii="宋体" w:hAnsi="宋体" w:eastAsia="宋体" w:cs="Times New Roman"/>
          <w:szCs w:val="21"/>
          <w:highlight w:val="none"/>
        </w:rPr>
        <w:t>）</w:t>
      </w:r>
      <w:r>
        <w:rPr>
          <w:rFonts w:hint="eastAsia" w:ascii="宋体" w:hAnsi="宋体" w:eastAsia="宋体" w:cs="Times New Roman"/>
          <w:szCs w:val="21"/>
          <w:highlight w:val="none"/>
          <w:lang w:eastAsia="zh-CN"/>
        </w:rPr>
        <w:t>；</w:t>
      </w:r>
      <w:r>
        <w:rPr>
          <w:rFonts w:hint="eastAsia" w:ascii="宋体" w:hAnsi="宋体" w:eastAsia="宋体" w:cs="Times New Roman"/>
          <w:szCs w:val="21"/>
          <w:highlight w:val="none"/>
          <w:lang w:val="en-US" w:eastAsia="zh-CN"/>
        </w:rPr>
        <w:t>检测</w:t>
      </w:r>
      <w:r>
        <w:rPr>
          <w:rFonts w:hint="eastAsia" w:ascii="宋体" w:hAnsi="宋体" w:eastAsia="宋体" w:cs="Times New Roman"/>
          <w:szCs w:val="21"/>
          <w:highlight w:val="none"/>
        </w:rPr>
        <w:t>人员</w:t>
      </w:r>
      <w:r>
        <w:rPr>
          <w:rFonts w:hint="eastAsia" w:ascii="宋体" w:hAnsi="宋体" w:eastAsia="宋体" w:cs="Times New Roman"/>
          <w:szCs w:val="21"/>
          <w:highlight w:val="none"/>
          <w:lang w:val="en-US" w:eastAsia="zh-CN"/>
        </w:rPr>
        <w:t>二名</w:t>
      </w:r>
      <w:r>
        <w:rPr>
          <w:rFonts w:hint="eastAsia" w:ascii="宋体" w:hAnsi="宋体" w:eastAsia="宋体" w:cs="Times New Roman"/>
          <w:szCs w:val="21"/>
          <w:highlight w:val="none"/>
          <w:lang w:eastAsia="zh-CN"/>
        </w:rPr>
        <w:t>（</w:t>
      </w:r>
      <w:r>
        <w:rPr>
          <w:rFonts w:hint="eastAsia" w:ascii="宋体" w:hAnsi="宋体" w:eastAsia="宋体" w:cs="Times New Roman"/>
          <w:szCs w:val="21"/>
          <w:highlight w:val="none"/>
          <w:lang w:val="en-US" w:eastAsia="zh-CN"/>
        </w:rPr>
        <w:t>须具有</w:t>
      </w:r>
      <w:r>
        <w:rPr>
          <w:rFonts w:hint="eastAsia" w:ascii="宋体" w:hAnsi="宋体" w:eastAsia="宋体" w:cs="Times New Roman"/>
          <w:szCs w:val="21"/>
          <w:highlight w:val="none"/>
        </w:rPr>
        <w:t>相应执业资格</w:t>
      </w:r>
      <w:r>
        <w:rPr>
          <w:rFonts w:hint="eastAsia" w:ascii="宋体" w:hAnsi="宋体" w:eastAsia="宋体" w:cs="Times New Roman"/>
          <w:szCs w:val="21"/>
          <w:highlight w:val="none"/>
          <w:lang w:val="en-US" w:eastAsia="zh-CN"/>
        </w:rPr>
        <w:t>职业能力〈水平〉证书，防雷检测工作经验3年以上）负责本项目的检测工作</w:t>
      </w:r>
      <w:r>
        <w:rPr>
          <w:rFonts w:hint="eastAsia" w:ascii="宋体" w:hAnsi="宋体" w:eastAsia="宋体" w:cs="Times New Roman"/>
          <w:szCs w:val="21"/>
          <w:highlight w:val="none"/>
        </w:rPr>
        <w:t>，且检测工作小组成员必须为供应商本单位</w:t>
      </w:r>
      <w:r>
        <w:rPr>
          <w:rFonts w:hint="eastAsia" w:ascii="宋体" w:hAnsi="宋体" w:eastAsia="宋体" w:cs="Times New Roman"/>
          <w:szCs w:val="21"/>
          <w:highlight w:val="none"/>
          <w:lang w:val="en-US" w:eastAsia="zh-CN"/>
        </w:rPr>
        <w:t>在职</w:t>
      </w:r>
      <w:r>
        <w:rPr>
          <w:rFonts w:hint="eastAsia" w:ascii="宋体" w:hAnsi="宋体" w:eastAsia="宋体" w:cs="Times New Roman"/>
          <w:szCs w:val="21"/>
          <w:highlight w:val="none"/>
        </w:rPr>
        <w:t>人员</w:t>
      </w:r>
      <w:r>
        <w:rPr>
          <w:rFonts w:hint="eastAsia" w:ascii="宋体" w:hAnsi="宋体" w:eastAsia="宋体" w:cs="Times New Roman"/>
          <w:szCs w:val="21"/>
          <w:highlight w:val="none"/>
          <w:lang w:eastAsia="zh-CN"/>
        </w:rPr>
        <w:t>（</w:t>
      </w:r>
      <w:r>
        <w:rPr>
          <w:rFonts w:hint="eastAsia" w:ascii="宋体" w:hAnsi="宋体" w:eastAsia="宋体" w:cs="Times New Roman"/>
          <w:szCs w:val="21"/>
          <w:highlight w:val="none"/>
        </w:rPr>
        <w:t>提供检测工作小组成员</w:t>
      </w:r>
      <w:r>
        <w:rPr>
          <w:rFonts w:hint="eastAsia" w:ascii="宋体" w:hAnsi="宋体" w:eastAsia="宋体" w:cs="Times New Roman"/>
          <w:szCs w:val="21"/>
          <w:highlight w:val="none"/>
          <w:lang w:val="en-US" w:eastAsia="zh-CN"/>
        </w:rPr>
        <w:t>相关证明和</w:t>
      </w:r>
      <w:r>
        <w:rPr>
          <w:rFonts w:hint="eastAsia" w:ascii="宋体" w:hAnsi="宋体" w:eastAsia="宋体" w:cs="Times New Roman"/>
          <w:szCs w:val="21"/>
          <w:highlight w:val="none"/>
        </w:rPr>
        <w:t>近3个月在本单位的社保证明材料</w:t>
      </w:r>
      <w:r>
        <w:rPr>
          <w:rFonts w:hint="eastAsia" w:ascii="宋体" w:hAnsi="宋体" w:eastAsia="宋体" w:cs="Times New Roman"/>
          <w:szCs w:val="21"/>
          <w:highlight w:val="none"/>
          <w:lang w:eastAsia="zh-CN"/>
        </w:rPr>
        <w:t>）。</w:t>
      </w:r>
    </w:p>
    <w:p w14:paraId="5D078174">
      <w:pPr>
        <w:spacing w:line="400" w:lineRule="exact"/>
        <w:ind w:firstLine="630" w:firstLineChars="300"/>
        <w:rPr>
          <w:rFonts w:hint="default" w:ascii="宋体" w:hAnsi="宋体" w:eastAsia="宋体" w:cs="Times New Roman"/>
          <w:szCs w:val="21"/>
          <w:highlight w:val="none"/>
          <w:lang w:val="en-US" w:eastAsia="zh-CN"/>
        </w:rPr>
      </w:pPr>
      <w:r>
        <w:rPr>
          <w:rFonts w:hint="eastAsia" w:ascii="宋体" w:hAnsi="宋体" w:eastAsia="宋体" w:cs="Times New Roman"/>
          <w:szCs w:val="21"/>
          <w:highlight w:val="none"/>
          <w:lang w:val="en-US" w:eastAsia="zh-CN"/>
        </w:rPr>
        <w:t>5.设备要求：供应商具有检测仪器设备，提供有效期内的仪器校准证书。</w:t>
      </w:r>
    </w:p>
    <w:p w14:paraId="007E9FB5">
      <w:pPr>
        <w:spacing w:line="400" w:lineRule="exact"/>
        <w:ind w:firstLine="482" w:firstLineChars="200"/>
        <w:rPr>
          <w:rFonts w:hint="eastAsia"/>
          <w:b/>
          <w:sz w:val="24"/>
          <w:szCs w:val="24"/>
          <w:highlight w:val="none"/>
          <w:lang w:val="en-US" w:eastAsia="zh-CN"/>
        </w:rPr>
      </w:pPr>
    </w:p>
    <w:p w14:paraId="06CEA03D">
      <w:pPr>
        <w:spacing w:line="400" w:lineRule="exact"/>
        <w:ind w:firstLine="482" w:firstLineChars="200"/>
        <w:rPr>
          <w:b/>
          <w:sz w:val="24"/>
          <w:szCs w:val="24"/>
          <w:highlight w:val="none"/>
        </w:rPr>
      </w:pPr>
      <w:r>
        <w:rPr>
          <w:rFonts w:hint="eastAsia"/>
          <w:b/>
          <w:sz w:val="24"/>
          <w:szCs w:val="24"/>
          <w:highlight w:val="none"/>
          <w:lang w:val="en-US" w:eastAsia="zh-CN"/>
        </w:rPr>
        <w:t>五</w:t>
      </w:r>
      <w:r>
        <w:rPr>
          <w:rFonts w:hint="eastAsia"/>
          <w:b/>
          <w:sz w:val="24"/>
          <w:szCs w:val="24"/>
          <w:highlight w:val="none"/>
        </w:rPr>
        <w:t>、</w:t>
      </w:r>
      <w:r>
        <w:rPr>
          <w:rFonts w:hint="eastAsia"/>
          <w:b/>
          <w:sz w:val="24"/>
          <w:szCs w:val="24"/>
          <w:highlight w:val="none"/>
          <w:lang w:val="en-US" w:eastAsia="zh-CN"/>
        </w:rPr>
        <w:t>检测成果</w:t>
      </w:r>
    </w:p>
    <w:p w14:paraId="34563AE5">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420" w:firstLineChars="200"/>
        <w:jc w:val="both"/>
        <w:textAlignment w:val="auto"/>
        <w:outlineLvl w:val="9"/>
        <w:rPr>
          <w:rFonts w:hint="eastAsia" w:ascii="宋体" w:hAnsi="宋体" w:eastAsia="宋体" w:cs="宋体"/>
          <w:szCs w:val="21"/>
          <w:highlight w:val="none"/>
          <w:lang w:val="zh-CN" w:eastAsia="zh-CN"/>
        </w:rPr>
      </w:pPr>
      <w:r>
        <w:rPr>
          <w:rFonts w:hint="eastAsia" w:ascii="宋体" w:hAnsi="宋体" w:eastAsia="宋体" w:cs="宋体"/>
          <w:szCs w:val="21"/>
          <w:highlight w:val="none"/>
          <w:lang w:val="zh-CN" w:eastAsia="zh-CN"/>
        </w:rPr>
        <w:t>检测技术服务工作完毕后，</w:t>
      </w:r>
      <w:r>
        <w:rPr>
          <w:rFonts w:hint="eastAsia" w:ascii="宋体" w:hAnsi="宋体" w:eastAsia="宋体" w:cs="宋体"/>
          <w:szCs w:val="21"/>
          <w:highlight w:val="none"/>
          <w:lang w:val="en-US" w:eastAsia="zh-CN"/>
        </w:rPr>
        <w:t>5个工作日内按实际检测结果</w:t>
      </w:r>
      <w:r>
        <w:rPr>
          <w:rFonts w:hint="eastAsia" w:ascii="宋体" w:hAnsi="宋体" w:eastAsia="宋体" w:cs="宋体"/>
          <w:szCs w:val="21"/>
          <w:highlight w:val="none"/>
          <w:lang w:val="zh-CN" w:eastAsia="zh-CN"/>
        </w:rPr>
        <w:t>出具《防雷装置检测报告》一式</w:t>
      </w:r>
      <w:r>
        <w:rPr>
          <w:rFonts w:hint="eastAsia" w:ascii="宋体" w:hAnsi="宋体" w:eastAsia="宋体" w:cs="宋体"/>
          <w:szCs w:val="21"/>
          <w:highlight w:val="none"/>
          <w:lang w:val="en-US" w:eastAsia="zh-CN"/>
        </w:rPr>
        <w:t>贰</w:t>
      </w:r>
      <w:r>
        <w:rPr>
          <w:rFonts w:hint="eastAsia" w:ascii="宋体" w:hAnsi="宋体" w:eastAsia="宋体" w:cs="宋体"/>
          <w:szCs w:val="21"/>
          <w:highlight w:val="none"/>
          <w:lang w:val="zh-CN" w:eastAsia="zh-CN"/>
        </w:rPr>
        <w:t>份。</w:t>
      </w:r>
    </w:p>
    <w:p w14:paraId="56A8D4E6">
      <w:pPr>
        <w:keepNext w:val="0"/>
        <w:keepLines w:val="0"/>
        <w:pageBreakBefore w:val="0"/>
        <w:widowControl w:val="0"/>
        <w:numPr>
          <w:ilvl w:val="0"/>
          <w:numId w:val="0"/>
        </w:numPr>
        <w:kinsoku/>
        <w:wordWrap/>
        <w:overflowPunct/>
        <w:topLinePunct w:val="0"/>
        <w:autoSpaceDE/>
        <w:autoSpaceDN/>
        <w:bidi w:val="0"/>
        <w:adjustRightInd/>
        <w:snapToGrid/>
        <w:spacing w:line="360" w:lineRule="auto"/>
        <w:ind w:right="0" w:rightChars="0" w:firstLine="420" w:firstLineChars="200"/>
        <w:jc w:val="both"/>
        <w:textAlignment w:val="auto"/>
        <w:outlineLvl w:val="9"/>
        <w:rPr>
          <w:rFonts w:hint="eastAsia" w:ascii="宋体" w:hAnsi="宋体" w:eastAsia="宋体" w:cs="宋体"/>
          <w:szCs w:val="21"/>
          <w:highlight w:val="none"/>
          <w:lang w:val="en-US" w:eastAsia="zh-CN"/>
        </w:rPr>
      </w:pPr>
      <w:r>
        <w:rPr>
          <w:rFonts w:hint="eastAsia" w:ascii="宋体" w:hAnsi="宋体" w:eastAsia="宋体" w:cs="宋体"/>
          <w:szCs w:val="21"/>
          <w:highlight w:val="none"/>
          <w:lang w:val="en-US" w:eastAsia="zh-CN"/>
        </w:rPr>
        <w:t>在检测过程中，检测人员应保证每一个检测数据都具有真实性、科学性、公正性，检测在各环节发现的问题，及时提出整改意见，为校园安全保驾护航。</w:t>
      </w:r>
    </w:p>
    <w:p w14:paraId="2182011E">
      <w:pPr>
        <w:spacing w:line="400" w:lineRule="exact"/>
        <w:ind w:firstLine="482" w:firstLineChars="200"/>
        <w:rPr>
          <w:b/>
          <w:sz w:val="24"/>
          <w:szCs w:val="24"/>
          <w:highlight w:val="none"/>
        </w:rPr>
      </w:pPr>
      <w:r>
        <w:rPr>
          <w:rFonts w:hint="eastAsia"/>
          <w:b/>
          <w:sz w:val="24"/>
          <w:szCs w:val="24"/>
          <w:highlight w:val="none"/>
          <w:lang w:val="en-US" w:eastAsia="zh-CN"/>
        </w:rPr>
        <w:t>六</w:t>
      </w:r>
      <w:r>
        <w:rPr>
          <w:rFonts w:hint="eastAsia"/>
          <w:b/>
          <w:sz w:val="24"/>
          <w:szCs w:val="24"/>
          <w:highlight w:val="none"/>
        </w:rPr>
        <w:t>、售后服务要求：</w:t>
      </w:r>
    </w:p>
    <w:p w14:paraId="7D4AEDFB">
      <w:pPr>
        <w:spacing w:line="400" w:lineRule="exact"/>
        <w:ind w:firstLine="630" w:firstLineChars="300"/>
        <w:rPr>
          <w:rFonts w:ascii="宋体" w:hAnsi="宋体"/>
          <w:szCs w:val="21"/>
          <w:highlight w:val="none"/>
        </w:rPr>
      </w:pPr>
      <w:r>
        <w:rPr>
          <w:rFonts w:hint="eastAsia" w:ascii="宋体" w:hAnsi="宋体"/>
          <w:szCs w:val="21"/>
          <w:highlight w:val="none"/>
        </w:rPr>
        <w:t>（1）质保期： 质保期壹年。</w:t>
      </w:r>
    </w:p>
    <w:p w14:paraId="35EEDFC1">
      <w:pPr>
        <w:spacing w:line="400" w:lineRule="exact"/>
        <w:ind w:firstLine="630" w:firstLineChars="300"/>
        <w:rPr>
          <w:rFonts w:hint="eastAsia" w:ascii="宋体" w:hAnsi="宋体"/>
          <w:szCs w:val="21"/>
          <w:highlight w:val="none"/>
          <w:lang w:val="en-US" w:eastAsia="zh-CN"/>
        </w:rPr>
      </w:pPr>
      <w:r>
        <w:rPr>
          <w:rFonts w:hint="eastAsia" w:ascii="宋体" w:hAnsi="宋体"/>
          <w:szCs w:val="21"/>
          <w:highlight w:val="none"/>
        </w:rPr>
        <w:t>（</w:t>
      </w:r>
      <w:r>
        <w:rPr>
          <w:rFonts w:hint="eastAsia" w:ascii="宋体" w:hAnsi="宋体"/>
          <w:szCs w:val="21"/>
          <w:highlight w:val="none"/>
          <w:lang w:val="en-US" w:eastAsia="zh-CN"/>
        </w:rPr>
        <w:t>2</w:t>
      </w:r>
      <w:r>
        <w:rPr>
          <w:rFonts w:hint="eastAsia" w:ascii="宋体" w:hAnsi="宋体"/>
          <w:szCs w:val="21"/>
          <w:highlight w:val="none"/>
        </w:rPr>
        <w:t>）</w:t>
      </w:r>
      <w:r>
        <w:rPr>
          <w:rFonts w:hint="eastAsia" w:ascii="宋体" w:hAnsi="宋体"/>
          <w:szCs w:val="21"/>
          <w:highlight w:val="none"/>
          <w:lang w:val="en-US" w:eastAsia="zh-CN"/>
        </w:rPr>
        <w:t>施工前须做好施工方案，落实好安全措施，施工安全责任由施工单位承担。若发生安全事故与学校无关，由施工单位负责。</w:t>
      </w:r>
    </w:p>
    <w:p w14:paraId="1AF67CDB">
      <w:pPr>
        <w:spacing w:line="400" w:lineRule="exact"/>
        <w:ind w:firstLine="482" w:firstLineChars="200"/>
        <w:rPr>
          <w:rFonts w:hint="default" w:ascii="Times New Roman" w:hAnsi="Times New Roman" w:cs="Times New Roman"/>
          <w:b/>
          <w:sz w:val="24"/>
          <w:szCs w:val="24"/>
          <w:highlight w:val="none"/>
          <w:lang w:val="en-US" w:eastAsia="zh-CN"/>
        </w:rPr>
      </w:pPr>
      <w:r>
        <w:rPr>
          <w:rFonts w:hint="eastAsia" w:ascii="Times New Roman" w:hAnsi="Times New Roman" w:cs="Times New Roman"/>
          <w:b/>
          <w:sz w:val="24"/>
          <w:szCs w:val="24"/>
          <w:highlight w:val="none"/>
          <w:lang w:val="en-US" w:eastAsia="zh-CN"/>
        </w:rPr>
        <w:t>七、其它要求</w:t>
      </w:r>
    </w:p>
    <w:p w14:paraId="5B1D3B9B">
      <w:pPr>
        <w:keepNext w:val="0"/>
        <w:keepLines w:val="0"/>
        <w:pageBreakBefore w:val="0"/>
        <w:widowControl w:val="0"/>
        <w:numPr>
          <w:ilvl w:val="0"/>
          <w:numId w:val="0"/>
        </w:numPr>
        <w:kinsoku/>
        <w:wordWrap/>
        <w:overflowPunct/>
        <w:topLinePunct w:val="0"/>
        <w:autoSpaceDE/>
        <w:autoSpaceDN/>
        <w:bidi w:val="0"/>
        <w:adjustRightInd/>
        <w:snapToGrid/>
        <w:spacing w:line="360" w:lineRule="auto"/>
        <w:ind w:right="0" w:rightChars="0" w:firstLine="420" w:firstLineChars="200"/>
        <w:jc w:val="both"/>
        <w:textAlignment w:val="auto"/>
        <w:outlineLvl w:val="9"/>
        <w:rPr>
          <w:rFonts w:hint="eastAsia" w:ascii="宋体" w:hAnsi="宋体" w:eastAsia="宋体" w:cs="宋体"/>
          <w:szCs w:val="21"/>
          <w:highlight w:val="none"/>
          <w:lang w:val="en-US" w:eastAsia="zh-CN"/>
        </w:rPr>
      </w:pPr>
      <w:r>
        <w:rPr>
          <w:rFonts w:hint="eastAsia" w:ascii="宋体" w:hAnsi="宋体" w:cs="宋体"/>
          <w:szCs w:val="21"/>
          <w:highlight w:val="none"/>
          <w:lang w:val="en-US" w:eastAsia="zh-CN"/>
        </w:rPr>
        <w:t>1、</w:t>
      </w:r>
      <w:r>
        <w:rPr>
          <w:rFonts w:hint="eastAsia" w:ascii="宋体" w:hAnsi="宋体" w:eastAsia="宋体" w:cs="宋体"/>
          <w:szCs w:val="21"/>
          <w:highlight w:val="none"/>
          <w:lang w:val="en-US" w:eastAsia="zh-CN"/>
        </w:rPr>
        <w:t>由于该项目现场情况较为复杂，为保证本项目的服务质量及顺利实施，可以来校踏勘,统一踏勘时间：2025 年</w:t>
      </w:r>
      <w:r>
        <w:rPr>
          <w:rFonts w:hint="eastAsia" w:ascii="宋体" w:hAnsi="宋体" w:cs="宋体"/>
          <w:szCs w:val="21"/>
          <w:highlight w:val="none"/>
          <w:lang w:val="en-US" w:eastAsia="zh-CN"/>
        </w:rPr>
        <w:t>4</w:t>
      </w:r>
      <w:bookmarkStart w:id="3" w:name="_GoBack"/>
      <w:bookmarkEnd w:id="3"/>
      <w:r>
        <w:rPr>
          <w:rFonts w:hint="eastAsia" w:ascii="宋体" w:hAnsi="宋体" w:eastAsia="宋体" w:cs="宋体"/>
          <w:szCs w:val="21"/>
          <w:highlight w:val="none"/>
          <w:lang w:val="en-US" w:eastAsia="zh-CN"/>
        </w:rPr>
        <w:t>月</w:t>
      </w:r>
      <w:r>
        <w:rPr>
          <w:rFonts w:hint="eastAsia" w:ascii="宋体" w:hAnsi="宋体" w:cs="宋体"/>
          <w:szCs w:val="21"/>
          <w:highlight w:val="none"/>
          <w:lang w:val="en-US" w:eastAsia="zh-CN"/>
        </w:rPr>
        <w:t>3</w:t>
      </w:r>
      <w:r>
        <w:rPr>
          <w:rFonts w:hint="eastAsia" w:ascii="宋体" w:hAnsi="宋体" w:eastAsia="宋体" w:cs="宋体"/>
          <w:szCs w:val="21"/>
          <w:highlight w:val="none"/>
          <w:lang w:val="en-US" w:eastAsia="zh-CN"/>
        </w:rPr>
        <w:t>日下午 14：30时整，地点：长沙民政职业技术学院，联系人：</w:t>
      </w:r>
      <w:r>
        <w:rPr>
          <w:rFonts w:hint="eastAsia" w:ascii="宋体" w:hAnsi="宋体" w:cs="宋体"/>
          <w:szCs w:val="21"/>
          <w:highlight w:val="none"/>
          <w:lang w:val="en-US" w:eastAsia="zh-CN"/>
        </w:rPr>
        <w:t>喻</w:t>
      </w:r>
      <w:r>
        <w:rPr>
          <w:rFonts w:hint="eastAsia" w:ascii="宋体" w:hAnsi="宋体" w:eastAsia="宋体" w:cs="宋体"/>
          <w:szCs w:val="21"/>
          <w:highlight w:val="none"/>
          <w:lang w:val="en-US" w:eastAsia="zh-CN"/>
        </w:rPr>
        <w:t>老师。来校前要求提前联系老师报备方可入校，来校现勘过程中产生的费用和安全责任都由投标人自负。</w:t>
      </w:r>
      <w:bookmarkStart w:id="0" w:name="OLE_LINK4"/>
    </w:p>
    <w:p w14:paraId="4EAF0758">
      <w:pPr>
        <w:keepNext w:val="0"/>
        <w:keepLines w:val="0"/>
        <w:pageBreakBefore w:val="0"/>
        <w:widowControl w:val="0"/>
        <w:numPr>
          <w:ilvl w:val="0"/>
          <w:numId w:val="0"/>
        </w:numPr>
        <w:kinsoku/>
        <w:wordWrap/>
        <w:overflowPunct/>
        <w:topLinePunct w:val="0"/>
        <w:autoSpaceDE/>
        <w:autoSpaceDN/>
        <w:bidi w:val="0"/>
        <w:adjustRightInd/>
        <w:snapToGrid/>
        <w:spacing w:line="360" w:lineRule="auto"/>
        <w:ind w:right="0" w:rightChars="0" w:firstLine="420" w:firstLineChars="200"/>
        <w:jc w:val="both"/>
        <w:textAlignment w:val="auto"/>
        <w:outlineLvl w:val="9"/>
        <w:rPr>
          <w:rFonts w:hint="eastAsia" w:ascii="宋体" w:hAnsi="宋体" w:eastAsia="宋体" w:cs="宋体"/>
          <w:szCs w:val="21"/>
          <w:highlight w:val="none"/>
          <w:lang w:val="en-US" w:eastAsia="zh-CN"/>
        </w:rPr>
      </w:pPr>
      <w:r>
        <w:rPr>
          <w:rFonts w:hint="eastAsia" w:ascii="宋体" w:hAnsi="宋体" w:cs="宋体"/>
          <w:szCs w:val="21"/>
          <w:highlight w:val="none"/>
          <w:lang w:val="en-US" w:eastAsia="zh-CN"/>
        </w:rPr>
        <w:t>2、</w:t>
      </w:r>
      <w:r>
        <w:rPr>
          <w:rFonts w:hint="eastAsia" w:ascii="宋体" w:hAnsi="宋体" w:eastAsia="宋体" w:cs="宋体"/>
          <w:szCs w:val="21"/>
          <w:highlight w:val="none"/>
          <w:lang w:val="en-US" w:eastAsia="zh-CN"/>
        </w:rPr>
        <w:t>本项目要求投标人出具湖南省政府采购供应商资格承诺函。要求投标人在全部满足采购文件需求前提下，进行合理分项报价。项目验收时严格按采购文件需求逐条核对，如存在未满足采购需求的事项则验收不通过，采购人不支付任何费用，限期整改仍不满足采购需求的，采购人上报上级部门举报其虚假应标。</w:t>
      </w:r>
    </w:p>
    <w:bookmarkEnd w:id="0"/>
    <w:p w14:paraId="24CC579B">
      <w:pPr>
        <w:rPr>
          <w:rFonts w:hint="eastAsia" w:ascii="宋体" w:hAnsi="宋体"/>
          <w:b/>
          <w:color w:val="000000" w:themeColor="text1"/>
          <w:sz w:val="24"/>
          <w:highlight w:val="none"/>
          <w14:textFill>
            <w14:solidFill>
              <w14:schemeClr w14:val="tx1"/>
            </w14:solidFill>
          </w14:textFill>
        </w:rPr>
      </w:pPr>
    </w:p>
    <w:p w14:paraId="340DCA6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20" w:lineRule="exact"/>
        <w:ind w:firstLine="420" w:firstLineChars="200"/>
        <w:jc w:val="left"/>
        <w:rPr>
          <w:rFonts w:hint="default" w:ascii="宋体" w:hAnsi="宋体" w:eastAsia="宋体" w:cs="仿宋"/>
          <w:color w:val="000000" w:themeColor="text1"/>
          <w:szCs w:val="21"/>
          <w:highlight w:val="none"/>
          <w:lang w:val="en-US" w:eastAsia="zh-CN"/>
          <w14:textFill>
            <w14:solidFill>
              <w14:schemeClr w14:val="tx1"/>
            </w14:solidFill>
          </w14:textFill>
        </w:rPr>
      </w:pPr>
      <w:r>
        <w:rPr>
          <w:rFonts w:hint="eastAsia" w:ascii="宋体" w:hAnsi="宋体" w:eastAsia="宋体" w:cs="仿宋"/>
          <w:color w:val="000000" w:themeColor="text1"/>
          <w:szCs w:val="21"/>
          <w:highlight w:val="none"/>
          <w14:textFill>
            <w14:solidFill>
              <w14:schemeClr w14:val="tx1"/>
            </w14:solidFill>
          </w14:textFill>
        </w:rPr>
        <w:t>联系人：</w:t>
      </w:r>
      <w:r>
        <w:rPr>
          <w:rFonts w:hint="eastAsia" w:ascii="宋体" w:hAnsi="宋体" w:cs="仿宋"/>
          <w:color w:val="000000" w:themeColor="text1"/>
          <w:szCs w:val="21"/>
          <w:highlight w:val="none"/>
          <w:lang w:val="en-US" w:eastAsia="zh-CN"/>
          <w14:textFill>
            <w14:solidFill>
              <w14:schemeClr w14:val="tx1"/>
            </w14:solidFill>
          </w14:textFill>
        </w:rPr>
        <w:t>喻</w:t>
      </w:r>
      <w:r>
        <w:rPr>
          <w:rFonts w:hint="eastAsia" w:ascii="宋体" w:hAnsi="宋体" w:eastAsia="宋体" w:cs="仿宋"/>
          <w:color w:val="000000" w:themeColor="text1"/>
          <w:szCs w:val="21"/>
          <w:highlight w:val="none"/>
          <w14:textFill>
            <w14:solidFill>
              <w14:schemeClr w14:val="tx1"/>
            </w14:solidFill>
          </w14:textFill>
        </w:rPr>
        <w:t>老师，联系电话：</w:t>
      </w:r>
      <w:r>
        <w:rPr>
          <w:rFonts w:hint="eastAsia" w:ascii="宋体" w:hAnsi="宋体" w:cs="仿宋"/>
          <w:color w:val="000000" w:themeColor="text1"/>
          <w:szCs w:val="21"/>
          <w:highlight w:val="none"/>
          <w:lang w:val="en-US" w:eastAsia="zh-CN"/>
          <w14:textFill>
            <w14:solidFill>
              <w14:schemeClr w14:val="tx1"/>
            </w14:solidFill>
          </w14:textFill>
        </w:rPr>
        <w:t>13973169012</w:t>
      </w:r>
    </w:p>
    <w:p w14:paraId="7BF25822">
      <w:pPr>
        <w:spacing w:line="400" w:lineRule="exact"/>
        <w:ind w:firstLine="630" w:firstLineChars="300"/>
        <w:rPr>
          <w:rFonts w:hint="eastAsia" w:ascii="宋体" w:hAnsi="宋体"/>
          <w:szCs w:val="21"/>
          <w:highlight w:val="none"/>
          <w:lang w:val="en-US" w:eastAsia="zh-CN"/>
        </w:rPr>
      </w:pPr>
    </w:p>
    <w:p w14:paraId="52081F16">
      <w:pPr>
        <w:jc w:val="center"/>
        <w:rPr>
          <w:rFonts w:hint="eastAsia" w:ascii="黑体" w:hAnsi="黑体" w:eastAsia="黑体"/>
          <w:b/>
          <w:highlight w:val="none"/>
        </w:rPr>
      </w:pPr>
      <w:r>
        <w:rPr>
          <w:rFonts w:ascii="宋体" w:hAnsi="宋体"/>
          <w:b/>
          <w:bCs/>
          <w:caps/>
          <w:color w:val="000000"/>
          <w:sz w:val="32"/>
          <w:highlight w:val="none"/>
        </w:rPr>
        <w:br w:type="page"/>
      </w:r>
      <w:r>
        <w:rPr>
          <w:rFonts w:hint="eastAsia" w:ascii="黑体" w:hAnsi="黑体" w:eastAsia="黑体"/>
          <w:b/>
          <w:sz w:val="32"/>
          <w:szCs w:val="32"/>
          <w:highlight w:val="none"/>
        </w:rPr>
        <w:t>第二章   投标人须知</w:t>
      </w:r>
    </w:p>
    <w:p w14:paraId="648D02D8">
      <w:pPr>
        <w:ind w:firstLine="3534" w:firstLineChars="1100"/>
        <w:rPr>
          <w:rFonts w:hint="eastAsia" w:ascii="黑体" w:hAnsi="黑体" w:eastAsia="黑体"/>
          <w:b/>
          <w:highlight w:val="none"/>
        </w:rPr>
      </w:pPr>
      <w:r>
        <w:rPr>
          <w:rFonts w:hint="eastAsia" w:ascii="宋体" w:hAnsi="宋体"/>
          <w:b/>
          <w:bCs/>
          <w:sz w:val="32"/>
          <w:highlight w:val="none"/>
        </w:rPr>
        <w:t>投标人须知</w:t>
      </w:r>
    </w:p>
    <w:p w14:paraId="60A2B7FD">
      <w:pPr>
        <w:numPr>
          <w:ilvl w:val="0"/>
          <w:numId w:val="3"/>
        </w:numPr>
        <w:spacing w:line="400" w:lineRule="exact"/>
        <w:rPr>
          <w:rFonts w:hint="eastAsia" w:ascii="宋体" w:hAnsi="宋体"/>
          <w:caps/>
          <w:color w:val="000000"/>
          <w:highlight w:val="none"/>
        </w:rPr>
      </w:pPr>
      <w:r>
        <w:rPr>
          <w:rFonts w:hint="eastAsia" w:ascii="宋体" w:hAnsi="宋体"/>
          <w:b/>
          <w:caps/>
          <w:color w:val="000000"/>
          <w:highlight w:val="none"/>
        </w:rPr>
        <w:t>适用范围与定义：</w:t>
      </w:r>
    </w:p>
    <w:p w14:paraId="547F7462">
      <w:pPr>
        <w:spacing w:line="400" w:lineRule="exact"/>
        <w:ind w:left="839"/>
        <w:rPr>
          <w:rFonts w:hint="eastAsia" w:ascii="宋体" w:hAnsi="宋体"/>
          <w:caps/>
          <w:color w:val="000000"/>
          <w:highlight w:val="none"/>
        </w:rPr>
      </w:pPr>
      <w:r>
        <w:rPr>
          <w:rFonts w:hint="eastAsia" w:ascii="宋体" w:hAnsi="宋体"/>
          <w:caps/>
          <w:color w:val="000000"/>
          <w:highlight w:val="none"/>
        </w:rPr>
        <w:t>1.1适用范围：本招标文件仅适用于本次采购邀请中所叙述的采购项目。</w:t>
      </w:r>
    </w:p>
    <w:p w14:paraId="7D7E0D39">
      <w:pPr>
        <w:spacing w:line="400" w:lineRule="exact"/>
        <w:ind w:left="839"/>
        <w:rPr>
          <w:rFonts w:hint="eastAsia" w:ascii="宋体" w:hAnsi="宋体"/>
          <w:caps/>
          <w:color w:val="000000"/>
          <w:highlight w:val="none"/>
        </w:rPr>
      </w:pPr>
      <w:r>
        <w:rPr>
          <w:rFonts w:hint="eastAsia" w:ascii="宋体" w:hAnsi="宋体"/>
          <w:caps/>
          <w:color w:val="000000"/>
          <w:highlight w:val="none"/>
        </w:rPr>
        <w:t>1.2 定义：</w:t>
      </w:r>
    </w:p>
    <w:p w14:paraId="0768906F">
      <w:pPr>
        <w:spacing w:line="400" w:lineRule="exact"/>
        <w:ind w:left="839"/>
        <w:rPr>
          <w:rFonts w:hint="eastAsia" w:ascii="宋体" w:hAnsi="宋体"/>
          <w:caps/>
          <w:color w:val="000000"/>
          <w:highlight w:val="none"/>
        </w:rPr>
      </w:pPr>
      <w:r>
        <w:rPr>
          <w:rFonts w:hint="eastAsia" w:ascii="宋体" w:hAnsi="宋体"/>
          <w:caps/>
          <w:color w:val="000000"/>
          <w:highlight w:val="none"/>
        </w:rPr>
        <w:t xml:space="preserve">1.2.1“招标人”系指长沙民政职业技术学院。 </w:t>
      </w:r>
    </w:p>
    <w:p w14:paraId="52A9510E">
      <w:pPr>
        <w:spacing w:line="400" w:lineRule="exact"/>
        <w:ind w:left="839"/>
        <w:rPr>
          <w:rFonts w:hint="eastAsia" w:ascii="宋体" w:hAnsi="宋体"/>
          <w:caps/>
          <w:color w:val="000000"/>
          <w:highlight w:val="none"/>
        </w:rPr>
      </w:pPr>
      <w:r>
        <w:rPr>
          <w:rFonts w:hint="eastAsia" w:ascii="宋体" w:hAnsi="宋体"/>
          <w:caps/>
          <w:color w:val="000000"/>
          <w:highlight w:val="none"/>
        </w:rPr>
        <w:t>1.2.2“投标人”系指响应招标、参加投标竞争的法人、其他组织或自然人。</w:t>
      </w:r>
    </w:p>
    <w:p w14:paraId="41ADD831">
      <w:pPr>
        <w:spacing w:line="400" w:lineRule="exact"/>
        <w:ind w:left="839" w:firstLine="5"/>
        <w:rPr>
          <w:highlight w:val="none"/>
        </w:rPr>
      </w:pPr>
      <w:r>
        <w:rPr>
          <w:rFonts w:hint="eastAsia" w:ascii="宋体" w:hAnsi="宋体" w:cs="宋体"/>
          <w:szCs w:val="21"/>
          <w:highlight w:val="none"/>
        </w:rPr>
        <w:t>1.2.3</w:t>
      </w:r>
      <w:r>
        <w:rPr>
          <w:rFonts w:ascii="宋体" w:hAnsi="宋体" w:cs="宋体"/>
          <w:szCs w:val="21"/>
          <w:highlight w:val="none"/>
        </w:rPr>
        <w:t>“货物”系指投标人按招标文件要求,向采购人提供的各种形态和种类的物品，包括原材料、设备、产品(包括软件)及相关的其备品备件、工具、手册及其它技术资料和材料。</w:t>
      </w:r>
      <w:r>
        <w:rPr>
          <w:szCs w:val="21"/>
          <w:highlight w:val="none"/>
        </w:rPr>
        <w:t xml:space="preserve"> </w:t>
      </w:r>
    </w:p>
    <w:p w14:paraId="63D1A339">
      <w:pPr>
        <w:spacing w:line="400" w:lineRule="exact"/>
        <w:ind w:left="839" w:firstLine="5"/>
        <w:rPr>
          <w:rFonts w:hint="eastAsia" w:ascii="宋体" w:hAnsi="宋体"/>
          <w:caps/>
          <w:color w:val="000000"/>
          <w:highlight w:val="none"/>
        </w:rPr>
      </w:pPr>
      <w:r>
        <w:rPr>
          <w:rFonts w:hint="eastAsia" w:ascii="宋体" w:hAnsi="宋体" w:cs="宋体"/>
          <w:szCs w:val="21"/>
          <w:highlight w:val="none"/>
        </w:rPr>
        <w:t>1.2.4</w:t>
      </w:r>
      <w:r>
        <w:rPr>
          <w:rFonts w:ascii="宋体" w:hAnsi="宋体" w:cs="宋体"/>
          <w:szCs w:val="21"/>
          <w:highlight w:val="none"/>
        </w:rPr>
        <w:t>“服务”系指招标文件规定投标人须承担的系统集成、安装、调试、技术协助、校准、培训以及其它类似的义务。</w:t>
      </w:r>
    </w:p>
    <w:p w14:paraId="7ECA50A5">
      <w:pPr>
        <w:numPr>
          <w:ilvl w:val="0"/>
          <w:numId w:val="3"/>
        </w:numPr>
        <w:spacing w:line="400" w:lineRule="exact"/>
        <w:rPr>
          <w:rFonts w:hint="eastAsia" w:ascii="宋体" w:hAnsi="宋体"/>
          <w:caps/>
          <w:color w:val="000000"/>
          <w:highlight w:val="none"/>
        </w:rPr>
      </w:pPr>
      <w:r>
        <w:rPr>
          <w:rFonts w:hint="eastAsia" w:ascii="宋体" w:hAnsi="宋体"/>
          <w:b/>
          <w:caps/>
          <w:color w:val="000000"/>
          <w:highlight w:val="none"/>
        </w:rPr>
        <w:t>投标费用：</w:t>
      </w:r>
      <w:r>
        <w:rPr>
          <w:rFonts w:hint="eastAsia" w:ascii="宋体" w:hAnsi="宋体"/>
          <w:caps/>
          <w:color w:val="000000"/>
          <w:highlight w:val="none"/>
        </w:rPr>
        <w:t>无论投标过程的做法和结果如何，投标人自行承担与参加投标有关的所有费用。</w:t>
      </w:r>
    </w:p>
    <w:p w14:paraId="7E436FB0">
      <w:pPr>
        <w:numPr>
          <w:ilvl w:val="0"/>
          <w:numId w:val="3"/>
        </w:numPr>
        <w:spacing w:line="400" w:lineRule="exact"/>
        <w:rPr>
          <w:rFonts w:hint="eastAsia" w:ascii="宋体" w:hAnsi="宋体"/>
          <w:caps/>
          <w:color w:val="000000"/>
          <w:highlight w:val="none"/>
        </w:rPr>
      </w:pPr>
      <w:r>
        <w:rPr>
          <w:rFonts w:hint="eastAsia" w:ascii="宋体" w:hAnsi="宋体"/>
          <w:b/>
          <w:caps/>
          <w:color w:val="000000"/>
          <w:highlight w:val="none"/>
        </w:rPr>
        <w:t>联合体投标：</w:t>
      </w:r>
      <w:r>
        <w:rPr>
          <w:rFonts w:hint="eastAsia" w:ascii="宋体" w:hAnsi="宋体"/>
          <w:caps/>
          <w:color w:val="000000"/>
          <w:highlight w:val="none"/>
        </w:rPr>
        <w:t>本项目不接受联合体投标.</w:t>
      </w:r>
    </w:p>
    <w:p w14:paraId="37142689">
      <w:pPr>
        <w:numPr>
          <w:ilvl w:val="0"/>
          <w:numId w:val="3"/>
        </w:numPr>
        <w:spacing w:line="400" w:lineRule="exact"/>
        <w:rPr>
          <w:rFonts w:hint="eastAsia" w:ascii="宋体" w:hAnsi="宋体"/>
          <w:caps/>
          <w:color w:val="000000"/>
          <w:highlight w:val="none"/>
        </w:rPr>
      </w:pPr>
      <w:r>
        <w:rPr>
          <w:rFonts w:hint="eastAsia" w:ascii="宋体" w:hAnsi="宋体"/>
          <w:highlight w:val="none"/>
        </w:rPr>
        <w:t>投标人应仔细阅读招标文件的所有内容，按招标文件的要求提供投标文件，并保证所提供的全部资料真实、完整和准确，以使其投标对招标文件的实质性要求做出完全响应，否则，其投标可能被拒绝。</w:t>
      </w:r>
      <w:r>
        <w:rPr>
          <w:rFonts w:hint="eastAsia" w:ascii="宋体" w:hAnsi="宋体"/>
          <w:b/>
          <w:highlight w:val="none"/>
        </w:rPr>
        <w:t>任何对招标文件的忽略或误解不能作为投标文件没有响应招标文件的有效理由。投标截止时间后，不得再对招标文件提出异议。</w:t>
      </w:r>
    </w:p>
    <w:p w14:paraId="23EA7B2A">
      <w:pPr>
        <w:numPr>
          <w:ilvl w:val="0"/>
          <w:numId w:val="3"/>
        </w:numPr>
        <w:spacing w:line="400" w:lineRule="exact"/>
        <w:rPr>
          <w:rFonts w:hint="eastAsia" w:ascii="宋体" w:hAnsi="宋体"/>
          <w:b/>
          <w:bCs/>
          <w:highlight w:val="none"/>
        </w:rPr>
      </w:pPr>
      <w:r>
        <w:rPr>
          <w:rFonts w:hint="eastAsia" w:ascii="宋体" w:hAnsi="宋体"/>
          <w:b/>
          <w:bCs/>
          <w:highlight w:val="none"/>
        </w:rPr>
        <w:t>投标报价</w:t>
      </w:r>
    </w:p>
    <w:p w14:paraId="4A404164">
      <w:pPr>
        <w:numPr>
          <w:ilvl w:val="0"/>
          <w:numId w:val="4"/>
        </w:numPr>
        <w:spacing w:line="400" w:lineRule="exact"/>
        <w:rPr>
          <w:rFonts w:hint="eastAsia" w:ascii="宋体" w:hAnsi="宋体"/>
          <w:highlight w:val="none"/>
        </w:rPr>
      </w:pPr>
      <w:r>
        <w:rPr>
          <w:rFonts w:hint="eastAsia" w:ascii="宋体" w:hAnsi="宋体"/>
          <w:highlight w:val="none"/>
        </w:rPr>
        <w:t>用人民币报价。包括招标项目中设备的安装调试、到达指定交货地点的运费、运杂费、保险费、税费、培训费、技术服务费及保修期内的保修费等一切费用。</w:t>
      </w:r>
    </w:p>
    <w:p w14:paraId="7617753E">
      <w:pPr>
        <w:numPr>
          <w:ilvl w:val="0"/>
          <w:numId w:val="4"/>
        </w:numPr>
        <w:spacing w:line="400" w:lineRule="exact"/>
        <w:rPr>
          <w:rFonts w:hint="eastAsia" w:ascii="宋体" w:hAnsi="宋体"/>
          <w:highlight w:val="none"/>
        </w:rPr>
      </w:pPr>
      <w:r>
        <w:rPr>
          <w:rFonts w:hint="eastAsia" w:ascii="宋体" w:hAnsi="宋体"/>
          <w:highlight w:val="none"/>
        </w:rPr>
        <w:t>投标人不可以分包进行投标，否则，投标将被拒绝。</w:t>
      </w:r>
    </w:p>
    <w:p w14:paraId="08A52D29">
      <w:pPr>
        <w:numPr>
          <w:ilvl w:val="0"/>
          <w:numId w:val="4"/>
        </w:numPr>
        <w:spacing w:line="400" w:lineRule="exact"/>
        <w:rPr>
          <w:rFonts w:hint="eastAsia" w:ascii="宋体" w:hAnsi="宋体"/>
          <w:highlight w:val="none"/>
        </w:rPr>
      </w:pPr>
      <w:r>
        <w:rPr>
          <w:rFonts w:hint="eastAsia" w:ascii="宋体" w:hAnsi="宋体"/>
          <w:szCs w:val="21"/>
          <w:highlight w:val="none"/>
        </w:rPr>
        <w:t>招标文件中对施工现场的描述仅供投标人参考,投标人在投标时依据采购文件中现场踏勘要求熟悉现场，以及场地使用空间、选择材料、设备、人员的进出方位等，并取得一切可能影响投标、报价的资料，报价时充分考虑各种不可预见因素及风险，各种确属实际发生的费用都应在投标报价中一并考虑。中标后不得以不完全了解现场情况为借口而做出额外费用索赔或延长工期等要求，对此招标人将不作任何考虑。</w:t>
      </w:r>
    </w:p>
    <w:p w14:paraId="01F4E78A">
      <w:pPr>
        <w:numPr>
          <w:ilvl w:val="0"/>
          <w:numId w:val="4"/>
        </w:numPr>
        <w:spacing w:line="400" w:lineRule="exact"/>
        <w:rPr>
          <w:rFonts w:hint="eastAsia" w:ascii="宋体" w:hAnsi="宋体"/>
          <w:highlight w:val="none"/>
        </w:rPr>
      </w:pPr>
      <w:r>
        <w:rPr>
          <w:rFonts w:hint="eastAsia" w:ascii="宋体" w:hAnsi="宋体"/>
          <w:highlight w:val="none"/>
        </w:rPr>
        <w:t>投标人应按 “分项报价表”格式填写投标设备及服务的单价和总价，投标人的报价出现单价和总价不符的，如果单价之和大于总价，则以总价为准，如果单价之和小于总价，则以单价为准，总价由招标人更正。</w:t>
      </w:r>
      <w:r>
        <w:rPr>
          <w:rFonts w:hint="eastAsia" w:ascii="宋体" w:hAnsi="宋体"/>
          <w:b/>
          <w:highlight w:val="none"/>
        </w:rPr>
        <w:t>投标人只允许有一个报价，招标人不接受有任何选择的报价。</w:t>
      </w:r>
    </w:p>
    <w:p w14:paraId="74E73C34">
      <w:pPr>
        <w:pStyle w:val="25"/>
        <w:numPr>
          <w:ilvl w:val="0"/>
          <w:numId w:val="4"/>
        </w:numPr>
        <w:ind w:firstLineChars="0"/>
        <w:rPr>
          <w:rFonts w:hint="eastAsia" w:ascii="宋体" w:hAnsi="宋体" w:cs="宋体"/>
          <w:szCs w:val="21"/>
          <w:highlight w:val="none"/>
        </w:rPr>
      </w:pPr>
      <w:r>
        <w:rPr>
          <w:rFonts w:hint="eastAsia" w:ascii="宋体" w:hAnsi="宋体" w:cs="宋体"/>
          <w:szCs w:val="21"/>
          <w:highlight w:val="none"/>
        </w:rPr>
        <w:t>评标委员会认为投标人的报价明显低于其他通过符合性审查投标人的报价，有可能影响产品质量或者不能诚信履约的，应当要求其在评标现场合理的时间内提供书面说明，必要时提交相关证明材料；投标人不能证明其报价合理性的，评标委员会应当将其作为无效投标处理。</w:t>
      </w:r>
    </w:p>
    <w:p w14:paraId="56D7004E">
      <w:pPr>
        <w:spacing w:line="400" w:lineRule="exact"/>
        <w:ind w:left="1271"/>
        <w:rPr>
          <w:rFonts w:hint="eastAsia" w:ascii="宋体" w:hAnsi="宋体"/>
          <w:highlight w:val="none"/>
        </w:rPr>
      </w:pPr>
    </w:p>
    <w:p w14:paraId="5E947CCB">
      <w:pPr>
        <w:pStyle w:val="25"/>
        <w:numPr>
          <w:ilvl w:val="0"/>
          <w:numId w:val="3"/>
        </w:numPr>
        <w:spacing w:line="400" w:lineRule="exact"/>
        <w:ind w:firstLineChars="0"/>
        <w:rPr>
          <w:rFonts w:hint="eastAsia" w:ascii="宋体" w:hAnsi="宋体"/>
          <w:highlight w:val="none"/>
        </w:rPr>
      </w:pPr>
      <w:r>
        <w:rPr>
          <w:rFonts w:hint="eastAsia" w:ascii="宋体" w:hAnsi="宋体"/>
          <w:b/>
          <w:highlight w:val="none"/>
        </w:rPr>
        <w:t>合</w:t>
      </w:r>
      <w:r>
        <w:rPr>
          <w:rFonts w:hint="eastAsia" w:ascii="宋体" w:hAnsi="宋体"/>
          <w:b/>
          <w:bCs/>
          <w:highlight w:val="none"/>
        </w:rPr>
        <w:t>同履行</w:t>
      </w:r>
    </w:p>
    <w:p w14:paraId="44A121DB">
      <w:pPr>
        <w:pStyle w:val="25"/>
        <w:spacing w:line="400" w:lineRule="exact"/>
        <w:ind w:left="840" w:firstLine="0" w:firstLineChars="0"/>
        <w:rPr>
          <w:rFonts w:hint="eastAsia" w:ascii="宋体" w:hAnsi="宋体"/>
          <w:highlight w:val="none"/>
        </w:rPr>
      </w:pPr>
      <w:r>
        <w:rPr>
          <w:rFonts w:hint="eastAsia" w:ascii="宋体" w:hAnsi="宋体"/>
          <w:highlight w:val="none"/>
        </w:rPr>
        <w:t>6.1湖南省财政厅文件《湖南省政府采购电子卖场管理办法》第36条规定，入驻供应商中标后，除不可抗拒力导致无法履行合同外，入驻供应商拒不履行合同或两次验收无法达到合同约定或验收后不履行约定的售后服务义务的，财政部门可通知运营商退回电子增信，可通知运营商不予退还增信，可通知运营商一年内不再受理新的增信。</w:t>
      </w:r>
    </w:p>
    <w:p w14:paraId="192524CC">
      <w:pPr>
        <w:pStyle w:val="25"/>
        <w:spacing w:line="400" w:lineRule="exact"/>
        <w:ind w:left="840" w:firstLine="0" w:firstLineChars="0"/>
        <w:rPr>
          <w:rFonts w:hint="eastAsia" w:ascii="宋体" w:hAnsi="宋体"/>
          <w:highlight w:val="none"/>
        </w:rPr>
      </w:pPr>
      <w:r>
        <w:rPr>
          <w:rFonts w:hint="eastAsia" w:ascii="宋体" w:hAnsi="宋体"/>
          <w:highlight w:val="none"/>
        </w:rPr>
        <w:t>6.2根据《湖南省政府采购电子卖场管理办法》第36条规定，供应商中标后，以电子卖场的电子合同生效之日开始计算，三十日内完成与我校签订项目的纸质合同，在规定时间内拒不签订纸质合同或拒不履行电子合同的，我校将上报湖南省财政厅备案并保留追究其法律责任的权力。</w:t>
      </w:r>
    </w:p>
    <w:p w14:paraId="31E32232">
      <w:pPr>
        <w:pStyle w:val="25"/>
        <w:spacing w:line="400" w:lineRule="exact"/>
        <w:ind w:left="840" w:firstLine="0" w:firstLineChars="0"/>
        <w:rPr>
          <w:rFonts w:hint="eastAsia" w:ascii="宋体" w:hAnsi="宋体"/>
          <w:highlight w:val="none"/>
        </w:rPr>
      </w:pPr>
      <w:r>
        <w:rPr>
          <w:rFonts w:hint="eastAsia" w:ascii="宋体" w:hAnsi="宋体"/>
          <w:highlight w:val="none"/>
        </w:rPr>
        <w:t>6.3</w:t>
      </w:r>
      <w:r>
        <w:rPr>
          <w:rFonts w:ascii="宋体" w:hAnsi="宋体"/>
          <w:highlight w:val="none"/>
        </w:rPr>
        <w:t>投标供应商在报价时，应充分考虑市场及企业成本，若中标后以低价为由不能履行合约（包括不按要求提交履约保证金或履约保函）拒签合同的。采购人将依据《政府采购法实施条例》第七十二条和《政府采购法》第七十七条规定如下处罚。（1）采购人将递交的投标保证金（或保函）不予退回；（2）给采购人造成损失的，将上报财政主管部门要求赔偿不低于合同金额千分之十（10‰）处罚；（3）上报财政主管部门，将列入不良行为记录黑名单，建议禁止1至3年内参加政府采购活动。</w:t>
      </w:r>
    </w:p>
    <w:p w14:paraId="50DA573A">
      <w:pPr>
        <w:spacing w:line="400" w:lineRule="exact"/>
        <w:ind w:firstLine="405"/>
        <w:rPr>
          <w:rFonts w:hint="eastAsia" w:ascii="宋体" w:hAnsi="宋体"/>
          <w:highlight w:val="none"/>
        </w:rPr>
      </w:pPr>
      <w:r>
        <w:rPr>
          <w:rFonts w:hint="eastAsia" w:ascii="宋体" w:hAnsi="宋体"/>
          <w:highlight w:val="none"/>
        </w:rPr>
        <w:t>7</w:t>
      </w:r>
      <w:r>
        <w:rPr>
          <w:rFonts w:hint="eastAsia" w:ascii="宋体" w:hAnsi="宋体"/>
          <w:b/>
          <w:highlight w:val="none"/>
        </w:rPr>
        <w:t>.　其他说明</w:t>
      </w:r>
    </w:p>
    <w:p w14:paraId="05FDD7FB">
      <w:pPr>
        <w:spacing w:line="400" w:lineRule="exact"/>
        <w:ind w:left="630" w:leftChars="300"/>
        <w:rPr>
          <w:highlight w:val="none"/>
        </w:rPr>
      </w:pPr>
      <w:r>
        <w:rPr>
          <w:highlight w:val="none"/>
        </w:rPr>
        <w:t>根据有关法律法规和招标文件的有关规定，如出现下列情况之一的，应予以废标：</w:t>
      </w:r>
    </w:p>
    <w:p w14:paraId="3BD6DE8E">
      <w:pPr>
        <w:spacing w:line="400" w:lineRule="exact"/>
        <w:ind w:left="630" w:leftChars="300"/>
        <w:rPr>
          <w:highlight w:val="none"/>
        </w:rPr>
      </w:pPr>
      <w:r>
        <w:rPr>
          <w:highlight w:val="none"/>
        </w:rPr>
        <w:t>（1）符合专业条件的投标人或者对招标文件作实质响应的投标人不足</w:t>
      </w:r>
      <w:r>
        <w:rPr>
          <w:rFonts w:hint="eastAsia"/>
          <w:highlight w:val="none"/>
        </w:rPr>
        <w:t>两</w:t>
      </w:r>
      <w:r>
        <w:rPr>
          <w:highlight w:val="none"/>
        </w:rPr>
        <w:t>家的；</w:t>
      </w:r>
    </w:p>
    <w:p w14:paraId="674C6FDB">
      <w:pPr>
        <w:spacing w:line="400" w:lineRule="exact"/>
        <w:ind w:left="630" w:leftChars="300"/>
        <w:rPr>
          <w:highlight w:val="none"/>
        </w:rPr>
      </w:pPr>
      <w:r>
        <w:rPr>
          <w:highlight w:val="none"/>
        </w:rPr>
        <w:t>（2）出现影响采购公正的违法、违规行为的；</w:t>
      </w:r>
    </w:p>
    <w:p w14:paraId="41EE9F40">
      <w:pPr>
        <w:spacing w:line="400" w:lineRule="exact"/>
        <w:ind w:left="630" w:leftChars="300"/>
        <w:rPr>
          <w:highlight w:val="none"/>
        </w:rPr>
      </w:pPr>
      <w:r>
        <w:rPr>
          <w:highlight w:val="none"/>
        </w:rPr>
        <w:t>（3）投标人的报价均超过招标人项目采购预算，招标人不能支付的；</w:t>
      </w:r>
    </w:p>
    <w:p w14:paraId="0BC8E0D9">
      <w:pPr>
        <w:spacing w:line="400" w:lineRule="exact"/>
        <w:ind w:left="630" w:leftChars="300"/>
        <w:rPr>
          <w:highlight w:val="none"/>
        </w:rPr>
      </w:pPr>
      <w:r>
        <w:rPr>
          <w:highlight w:val="none"/>
        </w:rPr>
        <w:t>（4）因重大变故，采购任务取消的。</w:t>
      </w:r>
    </w:p>
    <w:p w14:paraId="268D1FB5">
      <w:pPr>
        <w:spacing w:line="400" w:lineRule="exact"/>
        <w:ind w:left="420"/>
        <w:rPr>
          <w:highlight w:val="none"/>
        </w:rPr>
      </w:pPr>
      <w:r>
        <w:rPr>
          <w:rFonts w:hint="eastAsia" w:ascii="宋体" w:hAnsi="宋体"/>
          <w:highlight w:val="none"/>
        </w:rPr>
        <w:t>　8.</w:t>
      </w:r>
      <w:r>
        <w:rPr>
          <w:rFonts w:hint="eastAsia" w:ascii="宋体" w:hAnsi="宋体"/>
          <w:b/>
          <w:bCs/>
          <w:highlight w:val="none"/>
        </w:rPr>
        <w:t xml:space="preserve"> </w:t>
      </w:r>
      <w:r>
        <w:rPr>
          <w:rFonts w:ascii="宋体" w:hAnsi="宋体" w:cs="宋体"/>
          <w:b/>
          <w:szCs w:val="21"/>
          <w:highlight w:val="none"/>
        </w:rPr>
        <w:t>投标文件属下列情况之一的，应在资格性、符合性检查时按照无效投标处理：</w:t>
      </w:r>
      <w:r>
        <w:rPr>
          <w:szCs w:val="21"/>
          <w:highlight w:val="none"/>
        </w:rPr>
        <w:t xml:space="preserve"> </w:t>
      </w:r>
    </w:p>
    <w:p w14:paraId="3FFCE67A">
      <w:pPr>
        <w:spacing w:line="360" w:lineRule="atLeast"/>
        <w:ind w:left="845" w:right="-109"/>
        <w:rPr>
          <w:highlight w:val="none"/>
        </w:rPr>
      </w:pPr>
      <w:r>
        <w:rPr>
          <w:rFonts w:hint="eastAsia" w:ascii="宋体" w:hAnsi="宋体" w:cs="宋体"/>
          <w:szCs w:val="21"/>
          <w:highlight w:val="none"/>
        </w:rPr>
        <w:t>8.1</w:t>
      </w:r>
      <w:r>
        <w:rPr>
          <w:rFonts w:ascii="宋体" w:hAnsi="宋体" w:cs="宋体"/>
          <w:szCs w:val="21"/>
          <w:highlight w:val="none"/>
        </w:rPr>
        <w:t>应交未交投标保证金或金额不足、保函有效期不足、投标保证金形式或投标保函出证机构不符合招标文件要求的；</w:t>
      </w:r>
      <w:r>
        <w:rPr>
          <w:szCs w:val="21"/>
          <w:highlight w:val="none"/>
        </w:rPr>
        <w:t xml:space="preserve"> </w:t>
      </w:r>
    </w:p>
    <w:p w14:paraId="3D503CC2">
      <w:pPr>
        <w:spacing w:line="360" w:lineRule="atLeast"/>
        <w:ind w:right="-109" w:firstLine="840" w:firstLineChars="400"/>
        <w:rPr>
          <w:highlight w:val="none"/>
        </w:rPr>
      </w:pPr>
      <w:r>
        <w:rPr>
          <w:rFonts w:hint="eastAsia" w:ascii="宋体" w:hAnsi="宋体" w:cs="宋体"/>
          <w:szCs w:val="21"/>
          <w:highlight w:val="none"/>
        </w:rPr>
        <w:t>8.2</w:t>
      </w:r>
      <w:r>
        <w:rPr>
          <w:rFonts w:ascii="宋体" w:hAnsi="宋体" w:cs="宋体"/>
          <w:szCs w:val="21"/>
          <w:highlight w:val="none"/>
        </w:rPr>
        <w:t>未按照招标文件规定要求密封、签署、盖章的；</w:t>
      </w:r>
      <w:r>
        <w:rPr>
          <w:szCs w:val="21"/>
          <w:highlight w:val="none"/>
        </w:rPr>
        <w:t xml:space="preserve"> </w:t>
      </w:r>
    </w:p>
    <w:p w14:paraId="3E4865D1">
      <w:pPr>
        <w:spacing w:line="360" w:lineRule="atLeast"/>
        <w:ind w:right="-109" w:firstLine="840" w:firstLineChars="400"/>
        <w:rPr>
          <w:highlight w:val="none"/>
        </w:rPr>
      </w:pPr>
      <w:r>
        <w:rPr>
          <w:rFonts w:hint="eastAsia" w:ascii="宋体" w:hAnsi="宋体" w:cs="宋体"/>
          <w:szCs w:val="21"/>
          <w:highlight w:val="none"/>
        </w:rPr>
        <w:t>8.3经评委会一致认定为超出营业执照经营范围投标的</w:t>
      </w:r>
      <w:r>
        <w:rPr>
          <w:rFonts w:ascii="宋体" w:hAnsi="宋体" w:cs="宋体"/>
          <w:szCs w:val="21"/>
          <w:highlight w:val="none"/>
        </w:rPr>
        <w:t>；</w:t>
      </w:r>
      <w:r>
        <w:rPr>
          <w:szCs w:val="21"/>
          <w:highlight w:val="none"/>
        </w:rPr>
        <w:t xml:space="preserve"> </w:t>
      </w:r>
    </w:p>
    <w:p w14:paraId="58386658">
      <w:pPr>
        <w:spacing w:line="360" w:lineRule="atLeast"/>
        <w:ind w:right="-109" w:firstLine="840" w:firstLineChars="400"/>
        <w:rPr>
          <w:highlight w:val="none"/>
        </w:rPr>
      </w:pPr>
      <w:r>
        <w:rPr>
          <w:rFonts w:hint="eastAsia" w:ascii="宋体" w:hAnsi="宋体" w:cs="宋体"/>
          <w:szCs w:val="21"/>
          <w:highlight w:val="none"/>
        </w:rPr>
        <w:t>8.4</w:t>
      </w:r>
      <w:r>
        <w:rPr>
          <w:rFonts w:ascii="宋体" w:hAnsi="宋体" w:cs="宋体"/>
          <w:szCs w:val="21"/>
          <w:highlight w:val="none"/>
        </w:rPr>
        <w:t>参加</w:t>
      </w:r>
      <w:r>
        <w:rPr>
          <w:rFonts w:hint="eastAsia" w:ascii="宋体" w:hAnsi="宋体" w:cs="宋体"/>
          <w:szCs w:val="21"/>
          <w:highlight w:val="none"/>
        </w:rPr>
        <w:t>此次</w:t>
      </w:r>
      <w:r>
        <w:rPr>
          <w:rFonts w:ascii="宋体" w:hAnsi="宋体" w:cs="宋体"/>
          <w:szCs w:val="21"/>
          <w:highlight w:val="none"/>
        </w:rPr>
        <w:t>采购活动前三年内，在经营活动中有重大违法记录的；</w:t>
      </w:r>
      <w:r>
        <w:rPr>
          <w:szCs w:val="21"/>
          <w:highlight w:val="none"/>
        </w:rPr>
        <w:t xml:space="preserve"> </w:t>
      </w:r>
    </w:p>
    <w:p w14:paraId="3D39B16A">
      <w:pPr>
        <w:spacing w:line="360" w:lineRule="atLeast"/>
        <w:ind w:right="-109" w:firstLine="840" w:firstLineChars="400"/>
        <w:rPr>
          <w:highlight w:val="none"/>
        </w:rPr>
      </w:pPr>
      <w:r>
        <w:rPr>
          <w:rFonts w:hint="eastAsia" w:ascii="宋体" w:hAnsi="宋体" w:cs="宋体"/>
          <w:szCs w:val="21"/>
          <w:highlight w:val="none"/>
        </w:rPr>
        <w:t>8.5</w:t>
      </w:r>
      <w:r>
        <w:rPr>
          <w:rFonts w:ascii="宋体" w:hAnsi="宋体" w:cs="宋体"/>
          <w:szCs w:val="21"/>
          <w:highlight w:val="none"/>
        </w:rPr>
        <w:t>不具备</w:t>
      </w:r>
      <w:r>
        <w:rPr>
          <w:rFonts w:hint="eastAsia" w:ascii="宋体" w:hAnsi="宋体" w:cs="宋体"/>
          <w:szCs w:val="21"/>
          <w:highlight w:val="none"/>
        </w:rPr>
        <w:t>招标文件中</w:t>
      </w:r>
      <w:r>
        <w:rPr>
          <w:rFonts w:ascii="宋体" w:hAnsi="宋体" w:cs="宋体"/>
          <w:szCs w:val="21"/>
          <w:highlight w:val="none"/>
        </w:rPr>
        <w:t>规定资格要求的；</w:t>
      </w:r>
      <w:r>
        <w:rPr>
          <w:szCs w:val="21"/>
          <w:highlight w:val="none"/>
        </w:rPr>
        <w:t xml:space="preserve"> </w:t>
      </w:r>
    </w:p>
    <w:p w14:paraId="708A50BF">
      <w:pPr>
        <w:spacing w:line="360" w:lineRule="atLeast"/>
        <w:ind w:right="-109" w:firstLine="840" w:firstLineChars="400"/>
        <w:rPr>
          <w:highlight w:val="none"/>
        </w:rPr>
      </w:pPr>
      <w:r>
        <w:rPr>
          <w:rFonts w:hint="eastAsia" w:ascii="宋体" w:hAnsi="宋体" w:cs="宋体"/>
          <w:szCs w:val="21"/>
          <w:highlight w:val="none"/>
        </w:rPr>
        <w:t>8.6</w:t>
      </w:r>
      <w:r>
        <w:rPr>
          <w:rFonts w:ascii="宋体" w:hAnsi="宋体" w:cs="宋体"/>
          <w:szCs w:val="21"/>
          <w:highlight w:val="none"/>
        </w:rPr>
        <w:t>不满足</w:t>
      </w:r>
      <w:r>
        <w:rPr>
          <w:rFonts w:hint="eastAsia" w:ascii="宋体" w:hAnsi="宋体" w:cs="宋体"/>
          <w:szCs w:val="21"/>
          <w:highlight w:val="none"/>
        </w:rPr>
        <w:t>招标文件</w:t>
      </w:r>
      <w:r>
        <w:rPr>
          <w:rFonts w:ascii="宋体" w:hAnsi="宋体" w:cs="宋体"/>
          <w:szCs w:val="21"/>
          <w:highlight w:val="none"/>
        </w:rPr>
        <w:t>规定的实质性要求的；</w:t>
      </w:r>
      <w:r>
        <w:rPr>
          <w:szCs w:val="21"/>
          <w:highlight w:val="none"/>
        </w:rPr>
        <w:t xml:space="preserve"> </w:t>
      </w:r>
    </w:p>
    <w:p w14:paraId="67AF6D14">
      <w:pPr>
        <w:spacing w:line="360" w:lineRule="atLeast"/>
        <w:ind w:right="-109" w:firstLine="840" w:firstLineChars="400"/>
        <w:rPr>
          <w:highlight w:val="none"/>
        </w:rPr>
      </w:pPr>
      <w:r>
        <w:rPr>
          <w:rFonts w:hint="eastAsia" w:ascii="宋体" w:hAnsi="宋体" w:cs="宋体"/>
          <w:szCs w:val="21"/>
          <w:highlight w:val="none"/>
        </w:rPr>
        <w:t>8.7</w:t>
      </w:r>
      <w:r>
        <w:rPr>
          <w:rFonts w:ascii="宋体" w:hAnsi="宋体" w:cs="宋体"/>
          <w:szCs w:val="21"/>
          <w:highlight w:val="none"/>
        </w:rPr>
        <w:t>投标报价超过采购项目预算的；</w:t>
      </w:r>
      <w:r>
        <w:rPr>
          <w:szCs w:val="21"/>
          <w:highlight w:val="none"/>
        </w:rPr>
        <w:t xml:space="preserve"> </w:t>
      </w:r>
    </w:p>
    <w:p w14:paraId="231EEFAD">
      <w:pPr>
        <w:spacing w:line="360" w:lineRule="atLeast"/>
        <w:ind w:right="-109" w:firstLine="840" w:firstLineChars="400"/>
        <w:rPr>
          <w:highlight w:val="none"/>
        </w:rPr>
      </w:pPr>
      <w:r>
        <w:rPr>
          <w:rFonts w:hint="eastAsia" w:ascii="宋体" w:hAnsi="宋体" w:cs="宋体"/>
          <w:szCs w:val="21"/>
          <w:highlight w:val="none"/>
        </w:rPr>
        <w:t>8.8</w:t>
      </w:r>
      <w:r>
        <w:rPr>
          <w:rFonts w:ascii="宋体" w:hAnsi="宋体" w:cs="宋体"/>
          <w:szCs w:val="21"/>
          <w:highlight w:val="none"/>
        </w:rPr>
        <w:t>同一投标人提交两个以上不同的投标文件或者投标报价的，但</w:t>
      </w:r>
      <w:r>
        <w:rPr>
          <w:rFonts w:hint="eastAsia" w:ascii="宋体" w:hAnsi="宋体" w:cs="宋体"/>
          <w:szCs w:val="21"/>
          <w:highlight w:val="none"/>
        </w:rPr>
        <w:t>招标文件</w:t>
      </w:r>
      <w:r>
        <w:rPr>
          <w:rFonts w:ascii="宋体" w:hAnsi="宋体" w:cs="宋体"/>
          <w:szCs w:val="21"/>
          <w:highlight w:val="none"/>
        </w:rPr>
        <w:t>允许提交备选方案的除外；</w:t>
      </w:r>
      <w:r>
        <w:rPr>
          <w:szCs w:val="21"/>
          <w:highlight w:val="none"/>
        </w:rPr>
        <w:t xml:space="preserve"> </w:t>
      </w:r>
    </w:p>
    <w:p w14:paraId="704AFAF7">
      <w:pPr>
        <w:spacing w:line="360" w:lineRule="atLeast"/>
        <w:ind w:firstLine="840" w:firstLineChars="400"/>
        <w:rPr>
          <w:highlight w:val="none"/>
        </w:rPr>
      </w:pPr>
      <w:r>
        <w:rPr>
          <w:rFonts w:hint="eastAsia" w:ascii="宋体" w:hAnsi="宋体" w:cs="宋体"/>
          <w:szCs w:val="21"/>
          <w:highlight w:val="none"/>
        </w:rPr>
        <w:t>8.9</w:t>
      </w:r>
      <w:r>
        <w:rPr>
          <w:rFonts w:ascii="宋体" w:hAnsi="宋体" w:cs="宋体"/>
          <w:szCs w:val="21"/>
          <w:highlight w:val="none"/>
        </w:rPr>
        <w:t>投标文件载明的投标范围小于招标文件规定的招标范围的(缺漏招标文件所要求的内容)；</w:t>
      </w:r>
      <w:r>
        <w:rPr>
          <w:szCs w:val="21"/>
          <w:highlight w:val="none"/>
        </w:rPr>
        <w:t xml:space="preserve"> </w:t>
      </w:r>
    </w:p>
    <w:p w14:paraId="3AC26724">
      <w:pPr>
        <w:spacing w:line="360" w:lineRule="atLeast"/>
        <w:ind w:right="-109" w:firstLine="840" w:firstLineChars="400"/>
        <w:rPr>
          <w:szCs w:val="21"/>
          <w:highlight w:val="none"/>
        </w:rPr>
      </w:pPr>
      <w:r>
        <w:rPr>
          <w:rFonts w:hint="eastAsia" w:ascii="宋体" w:hAnsi="宋体" w:cs="宋体"/>
          <w:szCs w:val="21"/>
          <w:highlight w:val="none"/>
        </w:rPr>
        <w:t>8.10</w:t>
      </w:r>
      <w:r>
        <w:rPr>
          <w:rFonts w:ascii="宋体" w:hAnsi="宋体" w:cs="宋体"/>
          <w:szCs w:val="21"/>
          <w:highlight w:val="none"/>
        </w:rPr>
        <w:t>未能响应招标文件中合同格式条款规定的交货时间、交货地点、交货方式的；</w:t>
      </w:r>
      <w:r>
        <w:rPr>
          <w:szCs w:val="21"/>
          <w:highlight w:val="none"/>
        </w:rPr>
        <w:t xml:space="preserve"> </w:t>
      </w:r>
    </w:p>
    <w:p w14:paraId="1D74F16A">
      <w:pPr>
        <w:spacing w:line="360" w:lineRule="atLeast"/>
        <w:ind w:right="-109" w:firstLine="840" w:firstLineChars="400"/>
        <w:rPr>
          <w:szCs w:val="21"/>
          <w:highlight w:val="none"/>
        </w:rPr>
      </w:pPr>
      <w:r>
        <w:rPr>
          <w:rFonts w:hint="eastAsia" w:ascii="宋体" w:hAnsi="宋体" w:cs="宋体"/>
          <w:szCs w:val="21"/>
          <w:highlight w:val="none"/>
        </w:rPr>
        <w:t>8.11</w:t>
      </w:r>
      <w:r>
        <w:rPr>
          <w:rFonts w:ascii="宋体" w:hAnsi="宋体" w:cs="宋体"/>
          <w:szCs w:val="21"/>
          <w:highlight w:val="none"/>
        </w:rPr>
        <w:t>投标有效期不足的；</w:t>
      </w:r>
      <w:r>
        <w:rPr>
          <w:szCs w:val="21"/>
          <w:highlight w:val="none"/>
        </w:rPr>
        <w:t xml:space="preserve"> </w:t>
      </w:r>
    </w:p>
    <w:p w14:paraId="718CB94C">
      <w:pPr>
        <w:spacing w:line="360" w:lineRule="atLeast"/>
        <w:ind w:right="-109" w:firstLine="840" w:firstLineChars="400"/>
        <w:rPr>
          <w:rFonts w:hint="eastAsia" w:ascii="宋体" w:hAnsi="宋体" w:cs="宋体"/>
          <w:szCs w:val="21"/>
          <w:highlight w:val="none"/>
        </w:rPr>
      </w:pPr>
      <w:r>
        <w:rPr>
          <w:rFonts w:hint="eastAsia" w:ascii="宋体" w:hAnsi="宋体" w:cs="宋体"/>
          <w:szCs w:val="21"/>
          <w:highlight w:val="none"/>
        </w:rPr>
        <w:t>8.12</w:t>
      </w:r>
      <w:r>
        <w:rPr>
          <w:rFonts w:ascii="宋体" w:hAnsi="宋体" w:cs="宋体"/>
          <w:szCs w:val="21"/>
          <w:highlight w:val="none"/>
        </w:rPr>
        <w:t>不符合法律、法规和招标文件实质性要求规定的。</w:t>
      </w:r>
    </w:p>
    <w:p w14:paraId="03E84BCE">
      <w:pPr>
        <w:spacing w:line="360" w:lineRule="atLeast"/>
        <w:ind w:right="-109" w:firstLine="840" w:firstLineChars="400"/>
        <w:rPr>
          <w:rFonts w:hint="eastAsia" w:ascii="宋体" w:hAnsi="宋体"/>
          <w:highlight w:val="none"/>
        </w:rPr>
      </w:pPr>
      <w:r>
        <w:rPr>
          <w:rFonts w:hint="eastAsia" w:ascii="宋体" w:hAnsi="宋体"/>
          <w:highlight w:val="none"/>
        </w:rPr>
        <w:t>8.13根据湖南省财政厅文件《</w:t>
      </w:r>
      <w:bookmarkStart w:id="1" w:name="OLE_LINK46"/>
      <w:r>
        <w:rPr>
          <w:rFonts w:hint="eastAsia" w:ascii="宋体" w:hAnsi="宋体"/>
          <w:highlight w:val="none"/>
        </w:rPr>
        <w:t>湖南省政府采购电子卖场管理办法</w:t>
      </w:r>
      <w:bookmarkEnd w:id="1"/>
      <w:r>
        <w:rPr>
          <w:rFonts w:hint="eastAsia" w:ascii="宋体" w:hAnsi="宋体"/>
          <w:highlight w:val="none"/>
        </w:rPr>
        <w:t>》第31条规定，不符合资格条件、不符合需求标准、不属于推荐品牌或未采用推荐的解决方案以及规格参数、服务要求不能实质性响应需求的，投标文件中要求提供的相关证明材料模糊不清无法辨别，投标单位应在招标方通知要求的规定时间内提供清晰的扫描件或原件核查，未按时提供的，应当作无效响应处理。</w:t>
      </w:r>
    </w:p>
    <w:p w14:paraId="5398810F">
      <w:pPr>
        <w:spacing w:line="360" w:lineRule="atLeast"/>
        <w:ind w:right="-109" w:firstLine="840" w:firstLineChars="400"/>
        <w:rPr>
          <w:highlight w:val="none"/>
        </w:rPr>
      </w:pPr>
      <w:r>
        <w:rPr>
          <w:rFonts w:hint="eastAsia" w:ascii="宋体" w:hAnsi="宋体"/>
          <w:highlight w:val="none"/>
        </w:rPr>
        <w:t>8.14</w:t>
      </w:r>
      <w:r>
        <w:rPr>
          <w:highlight w:val="none"/>
        </w:rPr>
        <w:t>单一产品采购项目：提供相同品牌产品的不同投标人参加同一合同项下投标的，按一家投标人计算。提供不同品牌产品的投标人不足2家的，应予废标。</w:t>
      </w:r>
    </w:p>
    <w:p w14:paraId="2B2F11C4">
      <w:pPr>
        <w:spacing w:line="360" w:lineRule="atLeast"/>
        <w:ind w:right="-109" w:firstLine="840" w:firstLineChars="400"/>
        <w:rPr>
          <w:highlight w:val="none"/>
        </w:rPr>
      </w:pPr>
      <w:r>
        <w:rPr>
          <w:rFonts w:hint="eastAsia"/>
          <w:highlight w:val="none"/>
        </w:rPr>
        <w:t>8.15</w:t>
      </w:r>
      <w:r>
        <w:rPr>
          <w:highlight w:val="none"/>
        </w:rPr>
        <w:t>非单一产品采购项目：提供相同品牌核心产品的不同投标人参加同一合同项下投标的，按一家投标人计算。提供不同品牌核心产品的投标人不足2家的，应予废标。</w:t>
      </w:r>
    </w:p>
    <w:p w14:paraId="724764A0">
      <w:pPr>
        <w:spacing w:line="360" w:lineRule="atLeast"/>
        <w:ind w:right="-109" w:firstLine="840" w:firstLineChars="400"/>
        <w:rPr>
          <w:highlight w:val="none"/>
        </w:rPr>
      </w:pPr>
      <w:r>
        <w:rPr>
          <w:rFonts w:hint="eastAsia"/>
          <w:highlight w:val="none"/>
        </w:rPr>
        <w:t>8.16</w:t>
      </w:r>
      <w:r>
        <w:rPr>
          <w:highlight w:val="none"/>
        </w:rPr>
        <w:t>投标人在学校招投标过程中存在着有损学校工作的不当行为的，投标人在与学校合同履行过程中存在有不诚信履行合同行为的，学校有权认定其投标人不能诚信履约，其投标无效。</w:t>
      </w:r>
    </w:p>
    <w:p w14:paraId="527BAAD5">
      <w:pPr>
        <w:spacing w:line="400" w:lineRule="exact"/>
        <w:ind w:firstLine="630" w:firstLineChars="300"/>
        <w:rPr>
          <w:rFonts w:hint="eastAsia" w:ascii="宋体" w:hAnsi="宋体" w:cs="宋体"/>
          <w:b/>
          <w:szCs w:val="21"/>
          <w:highlight w:val="none"/>
        </w:rPr>
      </w:pPr>
      <w:r>
        <w:rPr>
          <w:rFonts w:hint="eastAsia"/>
          <w:highlight w:val="none"/>
        </w:rPr>
        <w:t xml:space="preserve">9. </w:t>
      </w:r>
      <w:r>
        <w:rPr>
          <w:highlight w:val="none"/>
        </w:rPr>
        <w:t>根据有关法律法规和招标文件的有关规定</w:t>
      </w:r>
      <w:r>
        <w:rPr>
          <w:rFonts w:hint="eastAsia"/>
          <w:highlight w:val="none"/>
        </w:rPr>
        <w:t>，</w:t>
      </w:r>
      <w:r>
        <w:rPr>
          <w:highlight w:val="none"/>
        </w:rPr>
        <w:t>投标文件在资格性、符合性检查时</w:t>
      </w:r>
      <w:r>
        <w:rPr>
          <w:rFonts w:hint="eastAsia"/>
          <w:highlight w:val="none"/>
        </w:rPr>
        <w:t>作</w:t>
      </w:r>
      <w:r>
        <w:rPr>
          <w:highlight w:val="none"/>
        </w:rPr>
        <w:t>无效投标处理</w:t>
      </w:r>
      <w:r>
        <w:rPr>
          <w:rFonts w:hint="eastAsia"/>
          <w:highlight w:val="none"/>
        </w:rPr>
        <w:t>的，因采购项目紧迫，无足够时间在湖南省政府采购电子卖场再次进行竞价，学校有权在投标人报价具有竞争性的前提下，选择满足核心参数的供应商，按照报价从低到高采取谈价方式确定</w:t>
      </w:r>
      <w:bookmarkStart w:id="2" w:name="OLE_LINK42"/>
      <w:r>
        <w:rPr>
          <w:rFonts w:hint="eastAsia"/>
          <w:highlight w:val="none"/>
        </w:rPr>
        <w:t>供应商</w:t>
      </w:r>
      <w:bookmarkEnd w:id="2"/>
      <w:r>
        <w:rPr>
          <w:rFonts w:hint="eastAsia"/>
          <w:highlight w:val="none"/>
        </w:rPr>
        <w:t>。</w:t>
      </w:r>
    </w:p>
    <w:p w14:paraId="1D4EB87E"/>
    <w:sectPr>
      <w:headerReference r:id="rId3" w:type="default"/>
      <w:footerReference r:id="rId4" w:type="default"/>
      <w:type w:val="nextColumn"/>
      <w:pgSz w:w="11906" w:h="16838"/>
      <w:pgMar w:top="993" w:right="991" w:bottom="851" w:left="1276" w:header="709" w:footer="454" w:gutter="0"/>
      <w:pgNumType w:chapStyle="1"/>
      <w:cols w:space="720" w:num="1"/>
      <w:docGrid w:linePitch="560" w:charSpace="792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7A"/>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隶书">
    <w:panose1 w:val="02010509060101010101"/>
    <w:charset w:val="86"/>
    <w:family w:val="modern"/>
    <w:pitch w:val="default"/>
    <w:sig w:usb0="00000001" w:usb1="080E0000" w:usb2="00000000" w:usb3="00000000" w:csb0="00040000" w:csb1="00000000"/>
  </w:font>
  <w:font w:name="华文中宋">
    <w:panose1 w:val="02010600040101010101"/>
    <w:charset w:val="86"/>
    <w:family w:val="auto"/>
    <w:pitch w:val="default"/>
    <w:sig w:usb0="00000287" w:usb1="080F0000" w:usb2="00000000" w:usb3="00000000" w:csb0="0004009F" w:csb1="DFD70000"/>
  </w:font>
  <w:font w:name="仿宋">
    <w:panose1 w:val="02010609060101010101"/>
    <w:charset w:val="86"/>
    <w:family w:val="modern"/>
    <w:pitch w:val="default"/>
    <w:sig w:usb0="800002BF" w:usb1="38CF7CFA" w:usb2="00000016" w:usb3="00000000" w:csb0="00040001" w:csb1="00000000"/>
  </w:font>
  <w:font w:name="华文行楷">
    <w:panose1 w:val="02010800040101010101"/>
    <w:charset w:val="86"/>
    <w:family w:val="auto"/>
    <w:pitch w:val="default"/>
    <w:sig w:usb0="00000001" w:usb1="080F0000" w:usb2="00000000" w:usb3="00000000" w:csb0="00040000" w:csb1="00000000"/>
  </w:font>
  <w:font w:name="华文楷体">
    <w:panose1 w:val="02010600040101010101"/>
    <w:charset w:val="86"/>
    <w:family w:val="auto"/>
    <w:pitch w:val="default"/>
    <w:sig w:usb0="00000287" w:usb1="080F0000" w:usb2="00000000" w:usb3="00000000" w:csb0="0004009F" w:csb1="DFD70000"/>
  </w:font>
  <w:font w:name="微软雅黑">
    <w:panose1 w:val="020B0503020204020204"/>
    <w:charset w:val="86"/>
    <w:family w:val="swiss"/>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821DF21">
    <w:pPr>
      <w:pStyle w:val="10"/>
      <w:ind w:left="300" w:right="360" w:hanging="300"/>
      <w:jc w:val="center"/>
      <w:rPr>
        <w:rStyle w:val="17"/>
        <w:rFonts w:hint="eastAsia" w:ascii="华文楷体" w:hAnsi="华文楷体" w:eastAsia="华文楷体"/>
        <w:sz w:val="30"/>
        <w:szCs w:val="30"/>
      </w:rPr>
    </w:pPr>
    <w:r>
      <w:rPr>
        <w:rStyle w:val="17"/>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548640" cy="274955"/>
              <wp:effectExtent l="0" t="0" r="0" b="0"/>
              <wp:wrapNone/>
              <wp:docPr id="8" name="文本框 8"/>
              <wp:cNvGraphicFramePr/>
              <a:graphic xmlns:a="http://schemas.openxmlformats.org/drawingml/2006/main">
                <a:graphicData uri="http://schemas.microsoft.com/office/word/2010/wordprocessingShape">
                  <wps:wsp>
                    <wps:cNvSpPr txBox="1"/>
                    <wps:spPr>
                      <a:xfrm>
                        <a:off x="0" y="0"/>
                        <a:ext cx="548640" cy="274955"/>
                      </a:xfrm>
                      <a:prstGeom prst="rect">
                        <a:avLst/>
                      </a:prstGeom>
                      <a:noFill/>
                      <a:ln>
                        <a:noFill/>
                      </a:ln>
                    </wps:spPr>
                    <wps:txbx>
                      <w:txbxContent>
                        <w:p w14:paraId="5AC1A734">
                          <w:pPr>
                            <w:pStyle w:val="10"/>
                            <w:jc w:val="center"/>
                          </w:pPr>
                          <w:r>
                            <w:rPr>
                              <w:rFonts w:ascii="微软雅黑" w:hAnsi="微软雅黑" w:eastAsia="微软雅黑"/>
                              <w:b/>
                            </w:rPr>
                            <w:fldChar w:fldCharType="begin"/>
                          </w:r>
                          <w:r>
                            <w:rPr>
                              <w:rFonts w:ascii="微软雅黑" w:hAnsi="微软雅黑" w:eastAsia="微软雅黑"/>
                              <w:b/>
                            </w:rPr>
                            <w:instrText xml:space="preserve"> PAGE   \* MERGEFORMAT </w:instrText>
                          </w:r>
                          <w:r>
                            <w:rPr>
                              <w:rFonts w:ascii="微软雅黑" w:hAnsi="微软雅黑" w:eastAsia="微软雅黑"/>
                              <w:b/>
                            </w:rPr>
                            <w:fldChar w:fldCharType="separate"/>
                          </w:r>
                          <w:r>
                            <w:rPr>
                              <w:rFonts w:ascii="微软雅黑" w:hAnsi="微软雅黑" w:eastAsia="微软雅黑"/>
                              <w:b/>
                              <w:lang w:val="zh-CN"/>
                            </w:rPr>
                            <w:t>-</w:t>
                          </w:r>
                          <w:r>
                            <w:rPr>
                              <w:rFonts w:ascii="微软雅黑" w:hAnsi="微软雅黑" w:eastAsia="微软雅黑"/>
                              <w:b/>
                            </w:rPr>
                            <w:t xml:space="preserve"> 6 -</w:t>
                          </w:r>
                          <w:r>
                            <w:rPr>
                              <w:rFonts w:ascii="微软雅黑" w:hAnsi="微软雅黑" w:eastAsia="微软雅黑"/>
                              <w:b/>
                            </w:rPr>
                            <w:fldChar w:fldCharType="end"/>
                          </w:r>
                        </w:p>
                      </w:txbxContent>
                    </wps:txbx>
                    <wps:bodyPr lIns="0" tIns="0" rIns="0" bIns="0" upright="1"/>
                  </wps:wsp>
                </a:graphicData>
              </a:graphic>
            </wp:anchor>
          </w:drawing>
        </mc:Choice>
        <mc:Fallback>
          <w:pict>
            <v:shape id="_x0000_s1026" o:spid="_x0000_s1026" o:spt="202" type="#_x0000_t202" style="position:absolute;left:0pt;margin-top:0pt;height:21.65pt;width:43.2pt;mso-position-horizontal:center;mso-position-horizontal-relative:margin;z-index:251659264;mso-width-relative:page;mso-height-relative:page;" filled="f" stroked="f" coordsize="21600,21600" o:gfxdata="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">
              <v:fill on="f" focussize="0,0"/>
              <v:stroke on="f"/>
              <v:imagedata o:title=""/>
              <o:lock v:ext="edit" aspectratio="f"/>
              <v:textbox inset="0mm,0mm,0mm,0mm">
                <w:txbxContent>
                  <w:p w14:paraId="5AC1A734">
                    <w:pPr>
                      <w:pStyle w:val="10"/>
                      <w:jc w:val="center"/>
                    </w:pPr>
                    <w:r>
                      <w:rPr>
                        <w:rFonts w:ascii="微软雅黑" w:hAnsi="微软雅黑" w:eastAsia="微软雅黑"/>
                        <w:b/>
                      </w:rPr>
                      <w:fldChar w:fldCharType="begin"/>
                    </w:r>
                    <w:r>
                      <w:rPr>
                        <w:rFonts w:ascii="微软雅黑" w:hAnsi="微软雅黑" w:eastAsia="微软雅黑"/>
                        <w:b/>
                      </w:rPr>
                      <w:instrText xml:space="preserve"> PAGE   \* MERGEFORMAT </w:instrText>
                    </w:r>
                    <w:r>
                      <w:rPr>
                        <w:rFonts w:ascii="微软雅黑" w:hAnsi="微软雅黑" w:eastAsia="微软雅黑"/>
                        <w:b/>
                      </w:rPr>
                      <w:fldChar w:fldCharType="separate"/>
                    </w:r>
                    <w:r>
                      <w:rPr>
                        <w:rFonts w:ascii="微软雅黑" w:hAnsi="微软雅黑" w:eastAsia="微软雅黑"/>
                        <w:b/>
                        <w:lang w:val="zh-CN"/>
                      </w:rPr>
                      <w:t>-</w:t>
                    </w:r>
                    <w:r>
                      <w:rPr>
                        <w:rFonts w:ascii="微软雅黑" w:hAnsi="微软雅黑" w:eastAsia="微软雅黑"/>
                        <w:b/>
                      </w:rPr>
                      <w:t xml:space="preserve"> 6 -</w:t>
                    </w:r>
                    <w:r>
                      <w:rPr>
                        <w:rFonts w:ascii="微软雅黑" w:hAnsi="微软雅黑" w:eastAsia="微软雅黑"/>
                        <w:b/>
                      </w:rPr>
                      <w:fldChar w:fldCharType="end"/>
                    </w:r>
                  </w:p>
                </w:txbxContent>
              </v:textbox>
            </v:shape>
          </w:pict>
        </mc:Fallback>
      </mc:AlternateContent>
    </w:r>
  </w:p>
  <w:p w14:paraId="4EFCFC0F">
    <w:pPr>
      <w:pStyle w:val="10"/>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1913AEE">
    <w:pPr>
      <w:pStyle w:val="11"/>
      <w:jc w:val="both"/>
      <w:rPr>
        <w:rFonts w:eastAsia="华文行楷"/>
        <w:sz w:val="21"/>
        <w:szCs w:val="21"/>
      </w:rPr>
    </w:pPr>
    <w:r>
      <w:rPr>
        <w:rFonts w:hint="eastAsia" w:eastAsia="华文行楷"/>
        <w:sz w:val="21"/>
        <w:szCs w:val="21"/>
      </w:rPr>
      <w:t>采购文件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92AB079"/>
    <w:multiLevelType w:val="singleLevel"/>
    <w:tmpl w:val="992AB079"/>
    <w:lvl w:ilvl="0" w:tentative="0">
      <w:start w:val="3"/>
      <w:numFmt w:val="chineseCounting"/>
      <w:suff w:val="nothing"/>
      <w:lvlText w:val="%1、"/>
      <w:lvlJc w:val="left"/>
      <w:rPr>
        <w:rFonts w:hint="eastAsia"/>
      </w:rPr>
    </w:lvl>
  </w:abstractNum>
  <w:abstractNum w:abstractNumId="1">
    <w:nsid w:val="F9E8E700"/>
    <w:multiLevelType w:val="singleLevel"/>
    <w:tmpl w:val="F9E8E700"/>
    <w:lvl w:ilvl="0" w:tentative="0">
      <w:start w:val="1"/>
      <w:numFmt w:val="upperLetter"/>
      <w:lvlText w:val="%1)"/>
      <w:lvlJc w:val="left"/>
      <w:pPr>
        <w:tabs>
          <w:tab w:val="left" w:pos="312"/>
        </w:tabs>
      </w:pPr>
    </w:lvl>
  </w:abstractNum>
  <w:abstractNum w:abstractNumId="2">
    <w:nsid w:val="07DF2128"/>
    <w:multiLevelType w:val="multilevel"/>
    <w:tmpl w:val="07DF2128"/>
    <w:lvl w:ilvl="0" w:tentative="0">
      <w:start w:val="1"/>
      <w:numFmt w:val="decimal"/>
      <w:lvlText w:val="5.%1"/>
      <w:lvlJc w:val="left"/>
      <w:pPr>
        <w:ind w:left="1260" w:hanging="420"/>
      </w:pPr>
      <w:rPr>
        <w:rFonts w:hint="eastAsia"/>
      </w:rPr>
    </w:lvl>
    <w:lvl w:ilvl="1" w:tentative="0">
      <w:start w:val="1"/>
      <w:numFmt w:val="lowerLetter"/>
      <w:lvlText w:val="%2)"/>
      <w:lvlJc w:val="left"/>
      <w:pPr>
        <w:ind w:left="1680" w:hanging="420"/>
      </w:pPr>
    </w:lvl>
    <w:lvl w:ilvl="2" w:tentative="0">
      <w:start w:val="1"/>
      <w:numFmt w:val="lowerRoman"/>
      <w:lvlText w:val="%3."/>
      <w:lvlJc w:val="right"/>
      <w:pPr>
        <w:ind w:left="2100" w:hanging="420"/>
      </w:pPr>
    </w:lvl>
    <w:lvl w:ilvl="3" w:tentative="0">
      <w:start w:val="1"/>
      <w:numFmt w:val="decimal"/>
      <w:lvlText w:val="%4."/>
      <w:lvlJc w:val="left"/>
      <w:pPr>
        <w:ind w:left="2520" w:hanging="420"/>
      </w:pPr>
    </w:lvl>
    <w:lvl w:ilvl="4" w:tentative="0">
      <w:start w:val="1"/>
      <w:numFmt w:val="lowerLetter"/>
      <w:lvlText w:val="%5)"/>
      <w:lvlJc w:val="left"/>
      <w:pPr>
        <w:ind w:left="2940" w:hanging="420"/>
      </w:pPr>
    </w:lvl>
    <w:lvl w:ilvl="5" w:tentative="0">
      <w:start w:val="1"/>
      <w:numFmt w:val="lowerRoman"/>
      <w:lvlText w:val="%6."/>
      <w:lvlJc w:val="right"/>
      <w:pPr>
        <w:ind w:left="3360" w:hanging="420"/>
      </w:pPr>
    </w:lvl>
    <w:lvl w:ilvl="6" w:tentative="0">
      <w:start w:val="1"/>
      <w:numFmt w:val="decimal"/>
      <w:lvlText w:val="%7."/>
      <w:lvlJc w:val="left"/>
      <w:pPr>
        <w:ind w:left="3780" w:hanging="420"/>
      </w:pPr>
    </w:lvl>
    <w:lvl w:ilvl="7" w:tentative="0">
      <w:start w:val="1"/>
      <w:numFmt w:val="lowerLetter"/>
      <w:lvlText w:val="%8)"/>
      <w:lvlJc w:val="left"/>
      <w:pPr>
        <w:ind w:left="4200" w:hanging="420"/>
      </w:pPr>
    </w:lvl>
    <w:lvl w:ilvl="8" w:tentative="0">
      <w:start w:val="1"/>
      <w:numFmt w:val="lowerRoman"/>
      <w:lvlText w:val="%9."/>
      <w:lvlJc w:val="right"/>
      <w:pPr>
        <w:ind w:left="4620" w:hanging="420"/>
      </w:pPr>
    </w:lvl>
  </w:abstractNum>
  <w:abstractNum w:abstractNumId="3">
    <w:nsid w:val="69ED6C27"/>
    <w:multiLevelType w:val="multilevel"/>
    <w:tmpl w:val="69ED6C27"/>
    <w:lvl w:ilvl="0" w:tentative="0">
      <w:start w:val="1"/>
      <w:numFmt w:val="decimal"/>
      <w:lvlText w:val="%1."/>
      <w:lvlJc w:val="left"/>
      <w:pPr>
        <w:ind w:left="840" w:hanging="420"/>
      </w:pPr>
      <w:rPr>
        <w:b w:val="0"/>
        <w:sz w:val="21"/>
        <w:szCs w:val="21"/>
      </w:rPr>
    </w:lvl>
    <w:lvl w:ilvl="1" w:tentative="0">
      <w:start w:val="1"/>
      <w:numFmt w:val="lowerLetter"/>
      <w:lvlText w:val="%2)"/>
      <w:lvlJc w:val="left"/>
      <w:pPr>
        <w:ind w:left="1260" w:hanging="420"/>
      </w:pPr>
    </w:lvl>
    <w:lvl w:ilvl="2" w:tentative="0">
      <w:start w:val="1"/>
      <w:numFmt w:val="lowerRoman"/>
      <w:lvlText w:val="%3."/>
      <w:lvlJc w:val="right"/>
      <w:pPr>
        <w:ind w:left="1680" w:hanging="420"/>
      </w:pPr>
    </w:lvl>
    <w:lvl w:ilvl="3" w:tentative="0">
      <w:start w:val="1"/>
      <w:numFmt w:val="decimal"/>
      <w:lvlText w:val="%4."/>
      <w:lvlJc w:val="left"/>
      <w:pPr>
        <w:ind w:left="2100" w:hanging="420"/>
      </w:pPr>
    </w:lvl>
    <w:lvl w:ilvl="4" w:tentative="0">
      <w:start w:val="1"/>
      <w:numFmt w:val="lowerLetter"/>
      <w:lvlText w:val="%5)"/>
      <w:lvlJc w:val="left"/>
      <w:pPr>
        <w:ind w:left="2520" w:hanging="420"/>
      </w:pPr>
    </w:lvl>
    <w:lvl w:ilvl="5" w:tentative="0">
      <w:start w:val="1"/>
      <w:numFmt w:val="lowerRoman"/>
      <w:lvlText w:val="%6."/>
      <w:lvlJc w:val="right"/>
      <w:pPr>
        <w:ind w:left="2940" w:hanging="420"/>
      </w:pPr>
    </w:lvl>
    <w:lvl w:ilvl="6" w:tentative="0">
      <w:start w:val="1"/>
      <w:numFmt w:val="decimal"/>
      <w:lvlText w:val="%7."/>
      <w:lvlJc w:val="left"/>
      <w:pPr>
        <w:ind w:left="3360" w:hanging="420"/>
      </w:pPr>
    </w:lvl>
    <w:lvl w:ilvl="7" w:tentative="0">
      <w:start w:val="1"/>
      <w:numFmt w:val="lowerLetter"/>
      <w:lvlText w:val="%8)"/>
      <w:lvlJc w:val="left"/>
      <w:pPr>
        <w:ind w:left="3780" w:hanging="420"/>
      </w:pPr>
    </w:lvl>
    <w:lvl w:ilvl="8" w:tentative="0">
      <w:start w:val="1"/>
      <w:numFmt w:val="lowerRoman"/>
      <w:lvlText w:val="%9."/>
      <w:lvlJc w:val="right"/>
      <w:pPr>
        <w:ind w:left="4200" w:hanging="420"/>
      </w:pPr>
    </w:lvl>
  </w:abstractNum>
  <w:num w:numId="1">
    <w:abstractNumId w:val="0"/>
  </w:num>
  <w:num w:numId="2">
    <w:abstractNumId w:val="1"/>
  </w:num>
  <w:num w:numId="3">
    <w:abstractNumId w:val="3"/>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DhhMDY3NzkzODRlNzViZmQyOTg4YWIwNzc0MjM3Y2QifQ=="/>
  </w:docVars>
  <w:rsids>
    <w:rsidRoot w:val="00913BB2"/>
    <w:rsid w:val="000C0C8C"/>
    <w:rsid w:val="001E6E11"/>
    <w:rsid w:val="003B7EEE"/>
    <w:rsid w:val="00404E39"/>
    <w:rsid w:val="004C007B"/>
    <w:rsid w:val="00677DFE"/>
    <w:rsid w:val="00722636"/>
    <w:rsid w:val="00864D1E"/>
    <w:rsid w:val="00880E0F"/>
    <w:rsid w:val="008A4E42"/>
    <w:rsid w:val="008B1791"/>
    <w:rsid w:val="008E1D1A"/>
    <w:rsid w:val="008F43C1"/>
    <w:rsid w:val="00913BB2"/>
    <w:rsid w:val="00A308EB"/>
    <w:rsid w:val="00A44EFF"/>
    <w:rsid w:val="00B46BDF"/>
    <w:rsid w:val="00C26F7D"/>
    <w:rsid w:val="00CA567A"/>
    <w:rsid w:val="00CF06DE"/>
    <w:rsid w:val="00D36FA3"/>
    <w:rsid w:val="00E450CA"/>
    <w:rsid w:val="00E501DD"/>
    <w:rsid w:val="00F917B2"/>
    <w:rsid w:val="00FD494A"/>
    <w:rsid w:val="01297E4E"/>
    <w:rsid w:val="05235E1B"/>
    <w:rsid w:val="09411CFA"/>
    <w:rsid w:val="0AD43C6F"/>
    <w:rsid w:val="10142B84"/>
    <w:rsid w:val="1A5D4E87"/>
    <w:rsid w:val="1F3A2109"/>
    <w:rsid w:val="230D0218"/>
    <w:rsid w:val="23E46EE0"/>
    <w:rsid w:val="2FB849E9"/>
    <w:rsid w:val="35EE683C"/>
    <w:rsid w:val="42390FA8"/>
    <w:rsid w:val="42A73E13"/>
    <w:rsid w:val="4B6F53AE"/>
    <w:rsid w:val="4BDF2BF2"/>
    <w:rsid w:val="5520001B"/>
    <w:rsid w:val="553925B4"/>
    <w:rsid w:val="65BC0577"/>
    <w:rsid w:val="6C29406F"/>
    <w:rsid w:val="6C861962"/>
    <w:rsid w:val="6E821909"/>
    <w:rsid w:val="6EFC7736"/>
    <w:rsid w:val="764E7D87"/>
    <w:rsid w:val="7E3B775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qFormat="1" w:uiPriority="0" w:name="Normal Indent"/>
    <w:lsdException w:uiPriority="99" w:name="footnote text"/>
    <w:lsdException w:uiPriority="99" w:name="annotation text"/>
    <w:lsdException w:qFormat="1" w:uiPriority="0"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nhideWhenUsed="0" w:uiPriority="1" w:semiHidden="0" w:name="Body Text"/>
    <w:lsdException w:qFormat="1"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nhideWhenUsed="0" w:uiPriority="99" w:semiHidden="0" w:name="Date"/>
    <w:lsdException w:qFormat="1" w:uiPriority="99" w:name="Body Text First Indent"/>
    <w:lsdException w:qFormat="1" w:uiPriority="0"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qFormat="1" w:unhideWhenUsed="0" w:uiPriority="0" w:semiHidden="0"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qFormat="1" w:unhideWhenUsed="0" w:uiPriority="0"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0"/>
      <w:lang w:val="en-US" w:eastAsia="zh-CN" w:bidi="ar-SA"/>
    </w:rPr>
  </w:style>
  <w:style w:type="paragraph" w:styleId="2">
    <w:name w:val="heading 1"/>
    <w:basedOn w:val="1"/>
    <w:next w:val="1"/>
    <w:qFormat/>
    <w:uiPriority w:val="0"/>
    <w:pPr>
      <w:keepNext/>
      <w:keepLines/>
      <w:spacing w:before="340" w:after="330" w:line="578" w:lineRule="auto"/>
      <w:outlineLvl w:val="0"/>
    </w:pPr>
    <w:rPr>
      <w:rFonts w:ascii="Times New Roman" w:hAnsi="Times New Roman" w:eastAsia="宋体" w:cs="Times New Roman"/>
      <w:b/>
      <w:bCs/>
      <w:kern w:val="44"/>
      <w:sz w:val="44"/>
      <w:szCs w:val="44"/>
    </w:rPr>
  </w:style>
  <w:style w:type="paragraph" w:styleId="3">
    <w:name w:val="heading 2"/>
    <w:basedOn w:val="1"/>
    <w:next w:val="1"/>
    <w:link w:val="20"/>
    <w:qFormat/>
    <w:uiPriority w:val="0"/>
    <w:pPr>
      <w:keepNext/>
      <w:keepLines/>
      <w:spacing w:before="260" w:after="260" w:line="416" w:lineRule="auto"/>
      <w:outlineLvl w:val="1"/>
    </w:pPr>
    <w:rPr>
      <w:rFonts w:ascii="Arial" w:hAnsi="Arial" w:eastAsia="黑体"/>
      <w:b/>
      <w:bCs/>
      <w:sz w:val="32"/>
      <w:szCs w:val="32"/>
    </w:rPr>
  </w:style>
  <w:style w:type="paragraph" w:styleId="4">
    <w:name w:val="heading 3"/>
    <w:basedOn w:val="1"/>
    <w:next w:val="1"/>
    <w:qFormat/>
    <w:uiPriority w:val="0"/>
    <w:pPr>
      <w:keepNext/>
      <w:keepLines/>
      <w:spacing w:before="260" w:after="260" w:line="416" w:lineRule="auto"/>
      <w:outlineLvl w:val="2"/>
    </w:pPr>
    <w:rPr>
      <w:rFonts w:ascii="Times New Roman" w:hAnsi="Times New Roman" w:eastAsia="宋体" w:cs="Times New Roman"/>
      <w:b/>
      <w:bCs/>
      <w:sz w:val="32"/>
      <w:szCs w:val="32"/>
    </w:rPr>
  </w:style>
  <w:style w:type="character" w:default="1" w:styleId="16">
    <w:name w:val="Default Paragraph Font"/>
    <w:semiHidden/>
    <w:unhideWhenUsed/>
    <w:qFormat/>
    <w:uiPriority w:val="1"/>
  </w:style>
  <w:style w:type="table" w:default="1" w:styleId="14">
    <w:name w:val="Normal Table"/>
    <w:semiHidden/>
    <w:unhideWhenUsed/>
    <w:qFormat/>
    <w:uiPriority w:val="99"/>
    <w:tblPr>
      <w:tblCellMar>
        <w:top w:w="0" w:type="dxa"/>
        <w:left w:w="108" w:type="dxa"/>
        <w:bottom w:w="0" w:type="dxa"/>
        <w:right w:w="108" w:type="dxa"/>
      </w:tblCellMar>
    </w:tblPr>
  </w:style>
  <w:style w:type="paragraph" w:styleId="5">
    <w:name w:val="Normal Indent"/>
    <w:basedOn w:val="1"/>
    <w:next w:val="1"/>
    <w:semiHidden/>
    <w:unhideWhenUsed/>
    <w:qFormat/>
    <w:uiPriority w:val="0"/>
    <w:pPr>
      <w:widowControl/>
      <w:ind w:firstLine="420"/>
      <w:jc w:val="left"/>
    </w:pPr>
    <w:rPr>
      <w:kern w:val="0"/>
      <w:sz w:val="20"/>
      <w:szCs w:val="20"/>
    </w:rPr>
  </w:style>
  <w:style w:type="paragraph" w:styleId="6">
    <w:name w:val="Body Text"/>
    <w:basedOn w:val="1"/>
    <w:qFormat/>
    <w:uiPriority w:val="1"/>
    <w:pPr>
      <w:ind w:left="115"/>
    </w:pPr>
    <w:rPr>
      <w:sz w:val="24"/>
      <w:szCs w:val="24"/>
    </w:rPr>
  </w:style>
  <w:style w:type="paragraph" w:styleId="7">
    <w:name w:val="Body Text Indent"/>
    <w:basedOn w:val="1"/>
    <w:semiHidden/>
    <w:unhideWhenUsed/>
    <w:qFormat/>
    <w:uiPriority w:val="99"/>
    <w:pPr>
      <w:spacing w:after="120"/>
      <w:ind w:left="420" w:leftChars="200"/>
    </w:pPr>
  </w:style>
  <w:style w:type="paragraph" w:styleId="8">
    <w:name w:val="Plain Text"/>
    <w:basedOn w:val="1"/>
    <w:link w:val="24"/>
    <w:qFormat/>
    <w:uiPriority w:val="0"/>
    <w:rPr>
      <w:rFonts w:ascii="宋体" w:hAnsi="Courier New" w:cstheme="minorBidi"/>
      <w:szCs w:val="22"/>
    </w:rPr>
  </w:style>
  <w:style w:type="paragraph" w:styleId="9">
    <w:name w:val="Date"/>
    <w:basedOn w:val="1"/>
    <w:next w:val="1"/>
    <w:link w:val="23"/>
    <w:qFormat/>
    <w:uiPriority w:val="99"/>
    <w:pPr>
      <w:ind w:left="100" w:leftChars="2500"/>
    </w:pPr>
    <w:rPr>
      <w:rFonts w:asciiTheme="minorHAnsi" w:hAnsiTheme="minorHAnsi" w:cstheme="minorBidi"/>
      <w:sz w:val="24"/>
      <w:szCs w:val="24"/>
    </w:rPr>
  </w:style>
  <w:style w:type="paragraph" w:styleId="10">
    <w:name w:val="footer"/>
    <w:basedOn w:val="1"/>
    <w:link w:val="19"/>
    <w:unhideWhenUsed/>
    <w:qFormat/>
    <w:uiPriority w:val="99"/>
    <w:pPr>
      <w:tabs>
        <w:tab w:val="center" w:pos="4153"/>
        <w:tab w:val="right" w:pos="8306"/>
      </w:tabs>
      <w:snapToGrid w:val="0"/>
      <w:jc w:val="left"/>
    </w:pPr>
    <w:rPr>
      <w:sz w:val="18"/>
      <w:szCs w:val="18"/>
    </w:rPr>
  </w:style>
  <w:style w:type="paragraph" w:styleId="11">
    <w:name w:val="header"/>
    <w:basedOn w:val="1"/>
    <w:link w:val="18"/>
    <w:unhideWhenUsed/>
    <w:qFormat/>
    <w:uiPriority w:val="0"/>
    <w:pPr>
      <w:pBdr>
        <w:bottom w:val="single" w:color="auto" w:sz="6" w:space="1"/>
      </w:pBdr>
      <w:tabs>
        <w:tab w:val="center" w:pos="4153"/>
        <w:tab w:val="right" w:pos="8306"/>
      </w:tabs>
      <w:snapToGrid w:val="0"/>
      <w:jc w:val="center"/>
    </w:pPr>
    <w:rPr>
      <w:sz w:val="18"/>
      <w:szCs w:val="18"/>
    </w:rPr>
  </w:style>
  <w:style w:type="paragraph" w:styleId="12">
    <w:name w:val="Body Text First Indent"/>
    <w:basedOn w:val="6"/>
    <w:semiHidden/>
    <w:unhideWhenUsed/>
    <w:qFormat/>
    <w:uiPriority w:val="99"/>
    <w:pPr>
      <w:ind w:firstLine="420" w:firstLineChars="100"/>
    </w:pPr>
  </w:style>
  <w:style w:type="paragraph" w:styleId="13">
    <w:name w:val="Body Text First Indent 2"/>
    <w:basedOn w:val="7"/>
    <w:semiHidden/>
    <w:unhideWhenUsed/>
    <w:qFormat/>
    <w:uiPriority w:val="0"/>
    <w:pPr>
      <w:ind w:firstLine="420" w:firstLineChars="200"/>
    </w:pPr>
  </w:style>
  <w:style w:type="table" w:styleId="15">
    <w:name w:val="Table Grid"/>
    <w:basedOn w:val="14"/>
    <w:qFormat/>
    <w:uiPriority w:val="0"/>
    <w:rPr>
      <w:rFonts w:ascii="Times New Roman" w:hAnsi="Times New Roman" w:eastAsia="宋体" w:cs="Times New Roman"/>
      <w:kern w:val="0"/>
      <w:sz w:val="20"/>
      <w:szCs w:val="20"/>
    </w:rPr>
    <w:tblPr>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
  </w:style>
  <w:style w:type="character" w:styleId="17">
    <w:name w:val="page number"/>
    <w:basedOn w:val="16"/>
    <w:qFormat/>
    <w:uiPriority w:val="0"/>
  </w:style>
  <w:style w:type="character" w:customStyle="1" w:styleId="18">
    <w:name w:val="页眉 Char"/>
    <w:basedOn w:val="16"/>
    <w:link w:val="11"/>
    <w:semiHidden/>
    <w:qFormat/>
    <w:uiPriority w:val="99"/>
    <w:rPr>
      <w:sz w:val="18"/>
      <w:szCs w:val="18"/>
    </w:rPr>
  </w:style>
  <w:style w:type="character" w:customStyle="1" w:styleId="19">
    <w:name w:val="页脚 Char"/>
    <w:basedOn w:val="16"/>
    <w:link w:val="10"/>
    <w:qFormat/>
    <w:uiPriority w:val="99"/>
    <w:rPr>
      <w:sz w:val="18"/>
      <w:szCs w:val="18"/>
    </w:rPr>
  </w:style>
  <w:style w:type="character" w:customStyle="1" w:styleId="20">
    <w:name w:val="标题 2 Char"/>
    <w:basedOn w:val="16"/>
    <w:link w:val="3"/>
    <w:qFormat/>
    <w:uiPriority w:val="0"/>
    <w:rPr>
      <w:rFonts w:ascii="Arial" w:hAnsi="Arial" w:eastAsia="黑体" w:cs="Times New Roman"/>
      <w:b/>
      <w:bCs/>
      <w:sz w:val="32"/>
      <w:szCs w:val="32"/>
    </w:rPr>
  </w:style>
  <w:style w:type="character" w:customStyle="1" w:styleId="21">
    <w:name w:val="纯文本 Char"/>
    <w:link w:val="8"/>
    <w:qFormat/>
    <w:uiPriority w:val="0"/>
    <w:rPr>
      <w:rFonts w:ascii="宋体" w:hAnsi="Courier New" w:eastAsia="宋体"/>
    </w:rPr>
  </w:style>
  <w:style w:type="character" w:customStyle="1" w:styleId="22">
    <w:name w:val="日期 Char"/>
    <w:link w:val="9"/>
    <w:qFormat/>
    <w:uiPriority w:val="99"/>
    <w:rPr>
      <w:rFonts w:eastAsia="宋体"/>
      <w:sz w:val="24"/>
      <w:szCs w:val="24"/>
    </w:rPr>
  </w:style>
  <w:style w:type="character" w:customStyle="1" w:styleId="23">
    <w:name w:val="日期 Char1"/>
    <w:basedOn w:val="16"/>
    <w:link w:val="9"/>
    <w:semiHidden/>
    <w:qFormat/>
    <w:uiPriority w:val="99"/>
    <w:rPr>
      <w:rFonts w:ascii="Times New Roman" w:hAnsi="Times New Roman" w:eastAsia="宋体" w:cs="Times New Roman"/>
      <w:szCs w:val="20"/>
    </w:rPr>
  </w:style>
  <w:style w:type="character" w:customStyle="1" w:styleId="24">
    <w:name w:val="纯文本 Char1"/>
    <w:basedOn w:val="16"/>
    <w:link w:val="8"/>
    <w:semiHidden/>
    <w:qFormat/>
    <w:uiPriority w:val="99"/>
    <w:rPr>
      <w:rFonts w:ascii="宋体" w:hAnsi="Courier New" w:eastAsia="宋体" w:cs="Courier New"/>
      <w:szCs w:val="21"/>
    </w:rPr>
  </w:style>
  <w:style w:type="paragraph" w:styleId="25">
    <w:name w:val="List Paragraph"/>
    <w:basedOn w:val="1"/>
    <w:qFormat/>
    <w:uiPriority w:val="34"/>
    <w:pPr>
      <w:ind w:firstLine="420" w:firstLineChars="200"/>
    </w:pPr>
  </w:style>
  <w:style w:type="paragraph" w:customStyle="1" w:styleId="26">
    <w:name w:val="ZW"/>
    <w:basedOn w:val="1"/>
    <w:qFormat/>
    <w:uiPriority w:val="0"/>
    <w:pPr>
      <w:spacing w:line="360" w:lineRule="auto"/>
      <w:ind w:firstLine="480" w:firstLineChars="200"/>
      <w:jc w:val="left"/>
    </w:pPr>
    <w:rPr>
      <w:sz w:val="24"/>
    </w:rPr>
  </w:style>
  <w:style w:type="paragraph" w:customStyle="1" w:styleId="27">
    <w:name w:val="图表名称"/>
    <w:basedOn w:val="1"/>
    <w:next w:val="1"/>
    <w:qFormat/>
    <w:uiPriority w:val="0"/>
    <w:pPr>
      <w:keepNext/>
      <w:spacing w:before="50" w:beforeLines="50" w:after="50" w:afterLines="50"/>
      <w:jc w:val="center"/>
    </w:pPr>
    <w:rPr>
      <w:rFonts w:eastAsia="黑体"/>
      <w:bCs/>
      <w:kern w:val="0"/>
      <w:szCs w:val="20"/>
      <w:lang w:val="zh-CN" w:eastAsia="zh-CN"/>
    </w:rPr>
  </w:style>
  <w:style w:type="paragraph" w:customStyle="1" w:styleId="28">
    <w:name w:val="图表文字"/>
    <w:basedOn w:val="1"/>
    <w:qFormat/>
    <w:uiPriority w:val="0"/>
    <w:pPr>
      <w:widowControl/>
      <w:jc w:val="center"/>
    </w:pPr>
    <w:rPr>
      <w:kern w:val="0"/>
      <w:sz w:val="18"/>
      <w:szCs w:val="21"/>
    </w:rPr>
  </w:style>
  <w:style w:type="paragraph" w:customStyle="1" w:styleId="29">
    <w:name w:val="首行缩进"/>
    <w:basedOn w:val="1"/>
    <w:qFormat/>
    <w:uiPriority w:val="0"/>
    <w:pPr>
      <w:ind w:firstLine="480" w:firstLineChars="200"/>
    </w:pPr>
    <w:rPr>
      <w:rFonts w:ascii="Times New Roman" w:hAnsi="Times New Roman" w:eastAsia="宋体" w:cs="Times New Roman"/>
      <w:kern w:val="0"/>
      <w:szCs w:val="20"/>
      <w:lang w:val="zh-CN"/>
    </w:rPr>
  </w:style>
  <w:style w:type="paragraph" w:customStyle="1" w:styleId="30">
    <w:name w:val="正文_17"/>
    <w:qFormat/>
    <w:uiPriority w:val="0"/>
    <w:rPr>
      <w:rFonts w:ascii="Times New Roman" w:hAnsi="Times New Roman" w:eastAsia="宋体" w:cs="Times New Roman"/>
      <w:sz w:val="24"/>
      <w:szCs w:val="24"/>
      <w:lang w:val="en-US" w:eastAsia="zh-CN" w:bidi="ar-SA"/>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9</Pages>
  <Words>5660</Words>
  <Characters>6220</Characters>
  <Lines>42</Lines>
  <Paragraphs>11</Paragraphs>
  <TotalTime>135</TotalTime>
  <ScaleCrop>false</ScaleCrop>
  <LinksUpToDate>false</LinksUpToDate>
  <CharactersWithSpaces>6263</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2019-07-19T00:45:00Z</dcterms:created>
  <dc:creator>PC</dc:creator>
  <cp:lastModifiedBy>姚丽</cp:lastModifiedBy>
  <dcterms:modified xsi:type="dcterms:W3CDTF">2025-04-01T09:01:52Z</dcterms:modified>
  <cp:revision>18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07946DF1CA7A47ADBA48F9D76072B485_13</vt:lpwstr>
  </property>
  <property fmtid="{D5CDD505-2E9C-101B-9397-08002B2CF9AE}" pid="4" name="KSOTemplateDocerSaveRecord">
    <vt:lpwstr>eyJoZGlkIjoiYzg2YWE0MzBmNmZkODA5MjU5MzI0OTU1ZWRjYTQ3YWIiLCJ1c2VySWQiOiI4MTY0ODAyNTkifQ==</vt:lpwstr>
  </property>
</Properties>
</file>