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C6FA" w14:textId="77777777" w:rsidR="00111F60" w:rsidRPr="00707EA5" w:rsidRDefault="00111F60" w:rsidP="00111F60">
      <w:pPr>
        <w:widowControl/>
        <w:shd w:val="clear" w:color="auto" w:fill="FFFFFF"/>
        <w:spacing w:line="300" w:lineRule="atLeast"/>
        <w:jc w:val="center"/>
        <w:rPr>
          <w:rFonts w:ascii="微软雅黑" w:eastAsia="微软雅黑" w:hAnsi="微软雅黑" w:cs="宋体"/>
          <w:b/>
          <w:bCs/>
          <w:kern w:val="0"/>
          <w:sz w:val="32"/>
          <w:szCs w:val="32"/>
        </w:rPr>
      </w:pPr>
      <w:r w:rsidRPr="00707EA5">
        <w:rPr>
          <w:rFonts w:ascii="微软雅黑" w:eastAsia="微软雅黑" w:hAnsi="微软雅黑" w:cs="宋体" w:hint="eastAsia"/>
          <w:b/>
          <w:bCs/>
          <w:kern w:val="0"/>
          <w:sz w:val="32"/>
          <w:szCs w:val="32"/>
        </w:rPr>
        <w:t>南华大学附属第三医院</w:t>
      </w:r>
    </w:p>
    <w:p w14:paraId="5BAD1167" w14:textId="72772F98" w:rsidR="00111F60" w:rsidRPr="00707EA5" w:rsidRDefault="0040694E" w:rsidP="00111F60">
      <w:pPr>
        <w:widowControl/>
        <w:shd w:val="clear" w:color="auto" w:fill="FFFFFF"/>
        <w:spacing w:line="300" w:lineRule="atLeast"/>
        <w:jc w:val="center"/>
        <w:rPr>
          <w:rFonts w:ascii="微软雅黑" w:eastAsia="微软雅黑" w:hAnsi="微软雅黑" w:cs="宋体"/>
          <w:kern w:val="0"/>
          <w:sz w:val="32"/>
          <w:szCs w:val="32"/>
        </w:rPr>
      </w:pPr>
      <w:r>
        <w:rPr>
          <w:rFonts w:ascii="微软雅黑" w:eastAsia="微软雅黑" w:hAnsi="微软雅黑" w:cs="宋体" w:hint="eastAsia"/>
          <w:b/>
          <w:bCs/>
          <w:kern w:val="0"/>
          <w:sz w:val="32"/>
          <w:szCs w:val="32"/>
        </w:rPr>
        <w:t>D</w:t>
      </w:r>
      <w:r>
        <w:rPr>
          <w:rFonts w:ascii="微软雅黑" w:eastAsia="微软雅黑" w:hAnsi="微软雅黑" w:cs="宋体"/>
          <w:b/>
          <w:bCs/>
          <w:kern w:val="0"/>
          <w:sz w:val="32"/>
          <w:szCs w:val="32"/>
        </w:rPr>
        <w:t>R</w:t>
      </w:r>
      <w:r w:rsidR="00111F60" w:rsidRPr="00707EA5">
        <w:rPr>
          <w:rFonts w:ascii="微软雅黑" w:eastAsia="微软雅黑" w:hAnsi="微软雅黑" w:cs="宋体" w:hint="eastAsia"/>
          <w:b/>
          <w:bCs/>
          <w:kern w:val="0"/>
          <w:sz w:val="32"/>
          <w:szCs w:val="32"/>
        </w:rPr>
        <w:t>维保服务</w:t>
      </w:r>
      <w:r w:rsidR="00111F60">
        <w:rPr>
          <w:rFonts w:ascii="微软雅黑" w:eastAsia="微软雅黑" w:hAnsi="微软雅黑" w:cs="宋体" w:hint="eastAsia"/>
          <w:b/>
          <w:bCs/>
          <w:kern w:val="0"/>
          <w:sz w:val="32"/>
          <w:szCs w:val="32"/>
        </w:rPr>
        <w:t>竞价</w:t>
      </w:r>
      <w:r w:rsidR="00C97B9B">
        <w:rPr>
          <w:rFonts w:ascii="微软雅黑" w:eastAsia="微软雅黑" w:hAnsi="微软雅黑" w:cs="宋体" w:hint="eastAsia"/>
          <w:b/>
          <w:bCs/>
          <w:kern w:val="0"/>
          <w:sz w:val="32"/>
          <w:szCs w:val="32"/>
        </w:rPr>
        <w:t>需求文件</w:t>
      </w:r>
    </w:p>
    <w:p w14:paraId="328AA1BF" w14:textId="7EC83E9E" w:rsidR="0040694E" w:rsidRDefault="00111F60"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项目名称：</w:t>
      </w:r>
      <w:r w:rsidR="0040694E" w:rsidRPr="006A1CA2">
        <w:rPr>
          <w:rFonts w:ascii="仿宋" w:eastAsia="仿宋" w:hAnsi="仿宋" w:cs="宋体" w:hint="eastAsia"/>
          <w:kern w:val="0"/>
          <w:sz w:val="28"/>
          <w:szCs w:val="28"/>
        </w:rPr>
        <w:t>D</w:t>
      </w:r>
      <w:r w:rsidR="0040694E" w:rsidRPr="006A1CA2">
        <w:rPr>
          <w:rFonts w:ascii="仿宋" w:eastAsia="仿宋" w:hAnsi="仿宋" w:cs="宋体"/>
          <w:kern w:val="0"/>
          <w:sz w:val="28"/>
          <w:szCs w:val="28"/>
        </w:rPr>
        <w:t>R</w:t>
      </w:r>
      <w:r w:rsidR="0040694E" w:rsidRPr="006A1CA2">
        <w:rPr>
          <w:rFonts w:ascii="仿宋" w:eastAsia="仿宋" w:hAnsi="仿宋" w:cs="宋体" w:hint="eastAsia"/>
          <w:kern w:val="0"/>
          <w:sz w:val="28"/>
          <w:szCs w:val="28"/>
        </w:rPr>
        <w:t>维保服务</w:t>
      </w:r>
    </w:p>
    <w:p w14:paraId="63172909" w14:textId="316434CD" w:rsidR="006A1CA2" w:rsidRPr="006A1CA2" w:rsidRDefault="006A1CA2" w:rsidP="0040694E">
      <w:pPr>
        <w:pStyle w:val="ac"/>
        <w:widowControl/>
        <w:numPr>
          <w:ilvl w:val="0"/>
          <w:numId w:val="1"/>
        </w:numPr>
        <w:shd w:val="clear" w:color="auto" w:fill="FFFFFF"/>
        <w:ind w:firstLineChars="0"/>
        <w:jc w:val="left"/>
        <w:rPr>
          <w:rFonts w:ascii="仿宋" w:eastAsia="仿宋" w:hAnsi="仿宋" w:cs="宋体"/>
          <w:kern w:val="0"/>
          <w:sz w:val="28"/>
          <w:szCs w:val="28"/>
        </w:rPr>
      </w:pPr>
      <w:r>
        <w:rPr>
          <w:rFonts w:ascii="仿宋" w:eastAsia="仿宋" w:hAnsi="仿宋" w:cs="宋体" w:hint="eastAsia"/>
          <w:b/>
          <w:bCs/>
          <w:kern w:val="0"/>
          <w:sz w:val="28"/>
          <w:szCs w:val="28"/>
        </w:rPr>
        <w:t>设备信息</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250"/>
        <w:gridCol w:w="844"/>
        <w:gridCol w:w="1469"/>
        <w:gridCol w:w="1111"/>
        <w:gridCol w:w="1346"/>
      </w:tblGrid>
      <w:tr w:rsidR="006A1CA2" w14:paraId="4BC5C725" w14:textId="77777777" w:rsidTr="006A1CA2">
        <w:trPr>
          <w:trHeight w:val="244"/>
          <w:jc w:val="center"/>
        </w:trPr>
        <w:tc>
          <w:tcPr>
            <w:tcW w:w="677" w:type="dxa"/>
            <w:tcBorders>
              <w:top w:val="single" w:sz="4" w:space="0" w:color="auto"/>
              <w:left w:val="single" w:sz="4" w:space="0" w:color="auto"/>
              <w:bottom w:val="single" w:sz="4" w:space="0" w:color="auto"/>
              <w:right w:val="single" w:sz="4" w:space="0" w:color="auto"/>
            </w:tcBorders>
            <w:vAlign w:val="center"/>
          </w:tcPr>
          <w:p w14:paraId="362D6E2D"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序号</w:t>
            </w:r>
          </w:p>
        </w:tc>
        <w:tc>
          <w:tcPr>
            <w:tcW w:w="2250" w:type="dxa"/>
            <w:tcBorders>
              <w:left w:val="single" w:sz="4" w:space="0" w:color="auto"/>
            </w:tcBorders>
            <w:vAlign w:val="center"/>
          </w:tcPr>
          <w:p w14:paraId="07E88E57"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设备名称</w:t>
            </w:r>
          </w:p>
        </w:tc>
        <w:tc>
          <w:tcPr>
            <w:tcW w:w="844" w:type="dxa"/>
            <w:vAlign w:val="center"/>
          </w:tcPr>
          <w:p w14:paraId="7FA958D9"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数量</w:t>
            </w:r>
          </w:p>
        </w:tc>
        <w:tc>
          <w:tcPr>
            <w:tcW w:w="1469" w:type="dxa"/>
            <w:vAlign w:val="center"/>
          </w:tcPr>
          <w:p w14:paraId="1EC27458"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品牌</w:t>
            </w:r>
          </w:p>
        </w:tc>
        <w:tc>
          <w:tcPr>
            <w:tcW w:w="1111" w:type="dxa"/>
            <w:vAlign w:val="center"/>
          </w:tcPr>
          <w:p w14:paraId="24F62305"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型号</w:t>
            </w:r>
          </w:p>
        </w:tc>
        <w:tc>
          <w:tcPr>
            <w:tcW w:w="1346" w:type="dxa"/>
            <w:vAlign w:val="center"/>
          </w:tcPr>
          <w:p w14:paraId="11AA427F"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备注</w:t>
            </w:r>
          </w:p>
        </w:tc>
      </w:tr>
      <w:tr w:rsidR="006A1CA2" w14:paraId="2AA86DA9" w14:textId="77777777" w:rsidTr="006A1CA2">
        <w:trPr>
          <w:trHeight w:val="481"/>
          <w:jc w:val="center"/>
        </w:trPr>
        <w:tc>
          <w:tcPr>
            <w:tcW w:w="677" w:type="dxa"/>
            <w:tcBorders>
              <w:top w:val="single" w:sz="4" w:space="0" w:color="auto"/>
              <w:left w:val="single" w:sz="4" w:space="0" w:color="auto"/>
              <w:bottom w:val="single" w:sz="4" w:space="0" w:color="auto"/>
              <w:right w:val="single" w:sz="4" w:space="0" w:color="auto"/>
            </w:tcBorders>
            <w:vAlign w:val="center"/>
          </w:tcPr>
          <w:p w14:paraId="7D75BB71" w14:textId="77777777" w:rsidR="006A1CA2" w:rsidRDefault="006A1CA2" w:rsidP="003F608F">
            <w:pPr>
              <w:jc w:val="center"/>
              <w:rPr>
                <w:rFonts w:ascii="宋体" w:eastAsia="宋体" w:hAnsi="宋体" w:cs="宋体"/>
                <w:bCs/>
                <w:sz w:val="24"/>
              </w:rPr>
            </w:pPr>
            <w:r>
              <w:rPr>
                <w:rFonts w:ascii="宋体" w:eastAsia="宋体" w:hAnsi="宋体" w:cs="宋体" w:hint="eastAsia"/>
                <w:bCs/>
                <w:sz w:val="24"/>
              </w:rPr>
              <w:t>1</w:t>
            </w:r>
          </w:p>
        </w:tc>
        <w:tc>
          <w:tcPr>
            <w:tcW w:w="2250" w:type="dxa"/>
            <w:tcBorders>
              <w:left w:val="single" w:sz="4" w:space="0" w:color="auto"/>
            </w:tcBorders>
            <w:vAlign w:val="center"/>
          </w:tcPr>
          <w:p w14:paraId="28A4D88F" w14:textId="77777777" w:rsidR="006A1CA2" w:rsidRDefault="006A1CA2" w:rsidP="003F608F">
            <w:pPr>
              <w:widowControl/>
              <w:textAlignment w:val="center"/>
              <w:rPr>
                <w:rFonts w:ascii="宋体" w:eastAsia="宋体" w:hAnsi="宋体" w:cs="宋体"/>
                <w:color w:val="000000"/>
                <w:sz w:val="24"/>
              </w:rPr>
            </w:pPr>
            <w:r>
              <w:rPr>
                <w:rFonts w:ascii="宋体" w:eastAsia="宋体" w:hAnsi="宋体" w:cs="宋体" w:hint="eastAsia"/>
                <w:color w:val="000000"/>
                <w:sz w:val="24"/>
              </w:rPr>
              <w:t>珠穆悬吊DR</w:t>
            </w:r>
          </w:p>
        </w:tc>
        <w:tc>
          <w:tcPr>
            <w:tcW w:w="844" w:type="dxa"/>
            <w:vAlign w:val="center"/>
          </w:tcPr>
          <w:p w14:paraId="5714BF30"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1台</w:t>
            </w:r>
          </w:p>
        </w:tc>
        <w:tc>
          <w:tcPr>
            <w:tcW w:w="1469" w:type="dxa"/>
            <w:vAlign w:val="center"/>
          </w:tcPr>
          <w:p w14:paraId="51F77B17"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安健科技</w:t>
            </w:r>
          </w:p>
        </w:tc>
        <w:tc>
          <w:tcPr>
            <w:tcW w:w="1111" w:type="dxa"/>
            <w:vAlign w:val="center"/>
          </w:tcPr>
          <w:p w14:paraId="1E39F55A"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DX6390</w:t>
            </w:r>
          </w:p>
        </w:tc>
        <w:tc>
          <w:tcPr>
            <w:tcW w:w="1346" w:type="dxa"/>
            <w:vAlign w:val="center"/>
          </w:tcPr>
          <w:p w14:paraId="308648ED" w14:textId="77777777" w:rsidR="006A1CA2" w:rsidRDefault="006A1CA2" w:rsidP="003F608F">
            <w:pPr>
              <w:widowControl/>
              <w:jc w:val="center"/>
              <w:textAlignment w:val="center"/>
              <w:rPr>
                <w:rFonts w:ascii="宋体" w:eastAsia="宋体" w:hAnsi="宋体" w:cs="宋体"/>
                <w:color w:val="000000"/>
                <w:kern w:val="0"/>
                <w:sz w:val="24"/>
                <w:lang w:bidi="ar"/>
              </w:rPr>
            </w:pPr>
          </w:p>
        </w:tc>
      </w:tr>
    </w:tbl>
    <w:p w14:paraId="2778AD26" w14:textId="70BEE46D" w:rsidR="0040694E" w:rsidRPr="006A1CA2" w:rsidRDefault="0040694E"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服务周期：</w:t>
      </w:r>
      <w:r w:rsidRPr="006A1CA2">
        <w:rPr>
          <w:rFonts w:ascii="仿宋" w:eastAsia="仿宋" w:hAnsi="仿宋" w:cs="宋体" w:hint="eastAsia"/>
          <w:kern w:val="0"/>
          <w:sz w:val="28"/>
          <w:szCs w:val="28"/>
        </w:rPr>
        <w:t>三年</w:t>
      </w:r>
    </w:p>
    <w:p w14:paraId="664E2C0C" w14:textId="40535873" w:rsidR="0040694E" w:rsidRPr="006A1CA2" w:rsidRDefault="0040694E"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限价：2</w:t>
      </w:r>
      <w:r w:rsidRPr="006A1CA2">
        <w:rPr>
          <w:rFonts w:ascii="仿宋" w:eastAsia="仿宋" w:hAnsi="仿宋" w:cs="宋体"/>
          <w:b/>
          <w:bCs/>
          <w:kern w:val="0"/>
          <w:sz w:val="28"/>
          <w:szCs w:val="28"/>
        </w:rPr>
        <w:t>2</w:t>
      </w:r>
      <w:r w:rsidRPr="006A1CA2">
        <w:rPr>
          <w:rFonts w:ascii="仿宋" w:eastAsia="仿宋" w:hAnsi="仿宋" w:cs="宋体" w:hint="eastAsia"/>
          <w:b/>
          <w:bCs/>
          <w:kern w:val="0"/>
          <w:sz w:val="28"/>
          <w:szCs w:val="28"/>
        </w:rPr>
        <w:t>万元</w:t>
      </w:r>
    </w:p>
    <w:p w14:paraId="4633BABA" w14:textId="4259A164" w:rsidR="00111F60" w:rsidRPr="006A1CA2" w:rsidRDefault="00111F60"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项目简介：</w:t>
      </w:r>
    </w:p>
    <w:p w14:paraId="4AEE6587" w14:textId="77777777"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1.服务范围</w:t>
      </w:r>
    </w:p>
    <w:p w14:paraId="36B9B94C" w14:textId="505A0E56"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整机全保，包括所有人工及配件（包括但不限于：探测器、球管、高压发生器、工作站、稳压电源等），包含维修、保养、巡检、配件更换、维护保养计划、每季度预防性维护保养维修计划、每年不少于4次定期维护保养、使用评价、使用培训、维修维保总结、风险评估、不良事件与故障分析报告、对临床提供技术支持指导服务。</w:t>
      </w:r>
    </w:p>
    <w:p w14:paraId="0E065681" w14:textId="29E4CAFE"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预防性保养：每年提供四次设备定期的预防性保养，以保证设备处于最佳运行状态，记录并安排保养时间；按照保养计划更换损耗部件；按照厂家标准进行调校；确认各项技术指标及性能；记录设备状况，资料定期汇总移交采购人保存。</w:t>
      </w:r>
    </w:p>
    <w:p w14:paraId="243147B1" w14:textId="494C2C45"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(3)定期维护服务间隔进行，并不计次数上门服务。包括设备清洁、性能测试及校准、必要的机械或电气的检查，以及非紧急性质的补救性维修，并定期对设备的数据进行备份，确保系统能按照制造商的产</w:t>
      </w:r>
      <w:r w:rsidRPr="006A1CA2">
        <w:rPr>
          <w:rFonts w:ascii="仿宋" w:eastAsia="仿宋" w:hAnsi="仿宋" w:cs="宋体" w:hint="eastAsia"/>
          <w:sz w:val="28"/>
          <w:szCs w:val="28"/>
          <w:shd w:val="clear" w:color="auto" w:fill="FFFFFF"/>
        </w:rPr>
        <w:lastRenderedPageBreak/>
        <w:t>品规格运行，供无限次的叫修服务等并出具相应报告。具体内容包括且不限于以下内容：①系统基本情况检查；②图像质量检查；③硬盘空间统计及检查；④球管使用情况检查；⑤重建系统检查；⑥球管和探测器校正；⑦设备除尘保养；⑧设备安全及运行状态检查；确保设备正常工作状态，并提供定期保养报告给甲方等。</w:t>
      </w:r>
    </w:p>
    <w:p w14:paraId="119806F4"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2．技术要求</w:t>
      </w:r>
    </w:p>
    <w:p w14:paraId="104F7438" w14:textId="67C28596"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（1）设备的保养、维护、维修必须遵守和执行该种设备的相应标准及规范要求，也要符合该种设备安全准则及安全专用要求。人员必须具备相应作业资格证</w:t>
      </w:r>
      <w:r w:rsidRPr="00434271">
        <w:rPr>
          <w:rFonts w:ascii="仿宋" w:eastAsia="仿宋" w:hAnsi="仿宋" w:cs="宋体" w:hint="eastAsia"/>
          <w:b/>
          <w:bCs/>
          <w:sz w:val="28"/>
          <w:szCs w:val="28"/>
          <w:shd w:val="clear" w:color="auto" w:fill="FFFFFF"/>
        </w:rPr>
        <w:t>（提供与设备维修维保相关的培训证明材料</w:t>
      </w:r>
      <w:r w:rsidR="00434271" w:rsidRPr="00434271">
        <w:rPr>
          <w:rFonts w:ascii="仿宋" w:eastAsia="仿宋" w:hAnsi="仿宋" w:cs="宋体" w:hint="eastAsia"/>
          <w:b/>
          <w:bCs/>
          <w:sz w:val="28"/>
          <w:szCs w:val="28"/>
          <w:shd w:val="clear" w:color="auto" w:fill="FFFFFF"/>
        </w:rPr>
        <w:t>及在本单位近三个月的</w:t>
      </w:r>
      <w:r w:rsidR="002F1621">
        <w:rPr>
          <w:rFonts w:ascii="仿宋" w:eastAsia="仿宋" w:hAnsi="仿宋" w:cs="宋体" w:hint="eastAsia"/>
          <w:b/>
          <w:bCs/>
          <w:sz w:val="28"/>
          <w:szCs w:val="28"/>
          <w:shd w:val="clear" w:color="auto" w:fill="FFFFFF"/>
        </w:rPr>
        <w:t>缴纳社保</w:t>
      </w:r>
      <w:r w:rsidR="00434271" w:rsidRPr="00434271">
        <w:rPr>
          <w:rFonts w:ascii="仿宋" w:eastAsia="仿宋" w:hAnsi="仿宋" w:cs="宋体" w:hint="eastAsia"/>
          <w:b/>
          <w:bCs/>
          <w:sz w:val="28"/>
          <w:szCs w:val="28"/>
          <w:shd w:val="clear" w:color="auto" w:fill="FFFFFF"/>
        </w:rPr>
        <w:t>证明</w:t>
      </w:r>
      <w:r w:rsidRPr="00434271">
        <w:rPr>
          <w:rFonts w:ascii="仿宋" w:eastAsia="仿宋" w:hAnsi="仿宋" w:cs="宋体" w:hint="eastAsia"/>
          <w:b/>
          <w:bCs/>
          <w:sz w:val="28"/>
          <w:szCs w:val="28"/>
          <w:shd w:val="clear" w:color="auto" w:fill="FFFFFF"/>
        </w:rPr>
        <w:t>）</w:t>
      </w:r>
      <w:r w:rsidRPr="006A1CA2">
        <w:rPr>
          <w:rFonts w:ascii="仿宋" w:eastAsia="仿宋" w:hAnsi="仿宋" w:cs="宋体" w:hint="eastAsia"/>
          <w:sz w:val="28"/>
          <w:szCs w:val="28"/>
          <w:shd w:val="clear" w:color="auto" w:fill="FFFFFF"/>
        </w:rPr>
        <w:t>。</w:t>
      </w:r>
    </w:p>
    <w:p w14:paraId="532A36F3" w14:textId="0A4B1D2D"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（2）提供24小时服务热线（包括节假日），若有故障报修10分钟内响应，保证6小时内工程师到达现场维修，如不涉及更换配件一般情况下24小时内完成设备修复，涉及到更换配件不超过72小时。</w:t>
      </w:r>
    </w:p>
    <w:p w14:paraId="158AE15F" w14:textId="79FD2965" w:rsidR="0040694E" w:rsidRPr="00434271" w:rsidRDefault="0040694E" w:rsidP="0040694E">
      <w:pPr>
        <w:pStyle w:val="a7"/>
        <w:widowControl/>
        <w:shd w:val="clear" w:color="auto" w:fill="FFFFFF"/>
        <w:spacing w:beforeAutospacing="0" w:afterAutospacing="0" w:line="480" w:lineRule="atLeast"/>
        <w:jc w:val="both"/>
        <w:rPr>
          <w:rFonts w:ascii="仿宋" w:eastAsia="仿宋" w:hAnsi="仿宋" w:cs="宋体"/>
          <w:b/>
          <w:bCs/>
          <w:sz w:val="28"/>
          <w:szCs w:val="28"/>
        </w:rPr>
      </w:pPr>
      <w:r w:rsidRPr="006A1CA2">
        <w:rPr>
          <w:rFonts w:ascii="仿宋" w:eastAsia="仿宋" w:hAnsi="仿宋" w:cs="宋体" w:hint="eastAsia"/>
          <w:sz w:val="28"/>
          <w:szCs w:val="28"/>
          <w:shd w:val="clear" w:color="auto" w:fill="FFFFFF"/>
        </w:rPr>
        <w:t>（3）配合医院做好医院医疗放射设备的档案、资料管理和操作规程的制定工作，对每次修理、保养进行记录，分析故障原因。建立完整的维修维护保养档案，在维保维修完成后，将电子版档案及纸质版档案按时交给医院放射科及设备科存档，接受医院的监督检查。每年组织1次设备使用培训，培训人员应具备相应培训能力，</w:t>
      </w:r>
      <w:r w:rsidRPr="00434271">
        <w:rPr>
          <w:rFonts w:ascii="仿宋" w:eastAsia="仿宋" w:hAnsi="仿宋" w:cs="宋体" w:hint="eastAsia"/>
          <w:b/>
          <w:bCs/>
          <w:sz w:val="28"/>
          <w:szCs w:val="28"/>
          <w:shd w:val="clear" w:color="auto" w:fill="FFFFFF"/>
        </w:rPr>
        <w:t>提供相关证明（提供维保能力和参加相关培训的证明材料）。</w:t>
      </w:r>
    </w:p>
    <w:p w14:paraId="0BF4ABDE"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（4）按照医疗设备相关规定进行巡检服务，服务工程师对所服务的医疗设备资产的运行环境（防静电、防尘、防潮、防蚀、防霉等）、水电气路进行巡检，对设备的运行情况、磨损程度进行检查校验，及</w:t>
      </w:r>
      <w:r w:rsidRPr="006A1CA2">
        <w:rPr>
          <w:rFonts w:ascii="仿宋" w:eastAsia="仿宋" w:hAnsi="仿宋" w:cs="宋体" w:hint="eastAsia"/>
          <w:sz w:val="28"/>
          <w:szCs w:val="28"/>
          <w:shd w:val="clear" w:color="auto" w:fill="FFFFFF"/>
        </w:rPr>
        <w:lastRenderedPageBreak/>
        <w:t>时发现潜在问题，提出改进方案，有针对性的做好维修前的各项准备工作，以提高修理质量，缩短修理时间。</w:t>
      </w:r>
    </w:p>
    <w:p w14:paraId="44721986"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（5）编制医疗设备的维护保养执行计划。确定维护保养的具体内容、周期并制定相应计划与流程，根据计划实施维护保养并做好相应记录。</w:t>
      </w:r>
    </w:p>
    <w:p w14:paraId="6849F428" w14:textId="7E5739FD"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（6）投标人承诺维保服务期内，保证每台设备开机率应达到95%（按一年365天每天24小时开机计算），全年停机维修不超过18天，超过一天双倍顺延，所需费用包含在投标报价中。（提供承诺函并加盖鲜章）。</w:t>
      </w:r>
    </w:p>
    <w:p w14:paraId="7828917F" w14:textId="5E42BC2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（7）提供备品零配件更换:用于保养及维修中需更换的配件，投标人应保证为</w:t>
      </w:r>
      <w:r w:rsidRPr="006A1CA2">
        <w:rPr>
          <w:rFonts w:ascii="仿宋" w:eastAsia="仿宋" w:hAnsi="仿宋" w:cs="宋体" w:hint="eastAsia"/>
          <w:color w:val="FF0000"/>
          <w:sz w:val="28"/>
          <w:szCs w:val="28"/>
          <w:shd w:val="clear" w:color="auto" w:fill="FFFFFF"/>
        </w:rPr>
        <w:t>原厂全新配件</w:t>
      </w:r>
      <w:bookmarkStart w:id="0" w:name="_Hlk176185478"/>
      <w:r w:rsidRPr="006A1CA2">
        <w:rPr>
          <w:rFonts w:ascii="仿宋" w:eastAsia="仿宋" w:hAnsi="仿宋" w:cs="宋体" w:hint="eastAsia"/>
          <w:color w:val="FF0000"/>
          <w:sz w:val="28"/>
          <w:szCs w:val="28"/>
          <w:shd w:val="clear" w:color="auto" w:fill="FFFFFF"/>
        </w:rPr>
        <w:t>（与设备出厂时的配件生产厂家及型号一致）</w:t>
      </w:r>
      <w:bookmarkEnd w:id="0"/>
      <w:r w:rsidRPr="006A1CA2">
        <w:rPr>
          <w:rFonts w:ascii="仿宋" w:eastAsia="仿宋" w:hAnsi="仿宋" w:cs="宋体" w:hint="eastAsia"/>
          <w:sz w:val="28"/>
          <w:szCs w:val="28"/>
          <w:shd w:val="clear" w:color="auto" w:fill="FFFFFF"/>
        </w:rPr>
        <w:t>，质量合格，符合国家相关规定，且须与设备匹配、兼容，必须提供原厂全新配件及相关证明文件。零配件要求：投标人应保证给采购人提供的零配件或零配件任何部分非他人所有或与他人共有，未设有抵押权、租赁权，未侵犯他人的知识产权。一旦出现侵权，投标人应承担全部责任。（提供承诺函并加盖鲜章）。</w:t>
      </w:r>
    </w:p>
    <w:p w14:paraId="4B4DE082" w14:textId="77777777" w:rsidR="006A1CA2" w:rsidRDefault="0040694E" w:rsidP="006A1CA2">
      <w:pPr>
        <w:pStyle w:val="a7"/>
        <w:widowControl/>
        <w:shd w:val="clear" w:color="auto" w:fill="FFFFFF"/>
        <w:spacing w:beforeAutospacing="0" w:afterAutospacing="0" w:line="480" w:lineRule="atLeast"/>
        <w:jc w:val="both"/>
        <w:rPr>
          <w:rFonts w:ascii="仿宋" w:eastAsia="仿宋" w:hAnsi="仿宋" w:cs="宋体"/>
          <w:sz w:val="28"/>
          <w:szCs w:val="28"/>
          <w:shd w:val="clear" w:color="auto" w:fill="FFFFFF"/>
        </w:rPr>
      </w:pPr>
      <w:r w:rsidRPr="006A1CA2">
        <w:rPr>
          <w:rFonts w:ascii="仿宋" w:eastAsia="仿宋" w:hAnsi="仿宋" w:cs="宋体" w:hint="eastAsia"/>
          <w:sz w:val="28"/>
          <w:szCs w:val="28"/>
          <w:shd w:val="clear" w:color="auto" w:fill="FFFFFF"/>
        </w:rPr>
        <w:t>（8）完成维修的医疗设备应及时出具维修报告单，以供设备使用方查验和签收，送医院设备科备案。</w:t>
      </w:r>
    </w:p>
    <w:p w14:paraId="7AA98045" w14:textId="78158762" w:rsidR="00111F60" w:rsidRPr="006A1CA2" w:rsidRDefault="006A1CA2" w:rsidP="006A1CA2">
      <w:pPr>
        <w:pStyle w:val="a7"/>
        <w:widowControl/>
        <w:shd w:val="clear" w:color="auto" w:fill="FFFFFF"/>
        <w:spacing w:beforeAutospacing="0" w:afterAutospacing="0" w:line="480" w:lineRule="atLeast"/>
        <w:jc w:val="both"/>
        <w:rPr>
          <w:rFonts w:ascii="仿宋" w:eastAsia="仿宋" w:hAnsi="仿宋" w:cs="宋体"/>
          <w:sz w:val="28"/>
          <w:szCs w:val="28"/>
        </w:rPr>
      </w:pPr>
      <w:r w:rsidRPr="000C1189">
        <w:rPr>
          <w:rFonts w:ascii="仿宋" w:eastAsia="仿宋" w:hAnsi="仿宋" w:cs="宋体" w:hint="eastAsia"/>
          <w:b/>
          <w:bCs/>
          <w:sz w:val="28"/>
          <w:szCs w:val="28"/>
          <w:shd w:val="clear" w:color="auto" w:fill="FFFFFF"/>
        </w:rPr>
        <w:t>六、</w:t>
      </w:r>
      <w:r w:rsidR="00111F60" w:rsidRPr="006A1CA2">
        <w:rPr>
          <w:rFonts w:ascii="仿宋" w:eastAsia="仿宋" w:hAnsi="仿宋" w:cs="宋体" w:hint="eastAsia"/>
          <w:b/>
          <w:bCs/>
          <w:sz w:val="28"/>
          <w:szCs w:val="28"/>
        </w:rPr>
        <w:t>付款方式：</w:t>
      </w:r>
    </w:p>
    <w:p w14:paraId="53AACBF4" w14:textId="77777777" w:rsidR="00111F60" w:rsidRPr="006A1CA2" w:rsidRDefault="00111F60" w:rsidP="00111F60">
      <w:pPr>
        <w:kinsoku w:val="0"/>
        <w:overflowPunct w:val="0"/>
        <w:autoSpaceDE w:val="0"/>
        <w:autoSpaceDN w:val="0"/>
        <w:spacing w:line="360" w:lineRule="auto"/>
        <w:ind w:firstLineChars="206" w:firstLine="579"/>
        <w:textAlignment w:val="baseline"/>
        <w:rPr>
          <w:rFonts w:ascii="仿宋" w:eastAsia="仿宋" w:hAnsi="仿宋" w:cs="宋体"/>
          <w:sz w:val="28"/>
          <w:szCs w:val="28"/>
        </w:rPr>
      </w:pPr>
      <w:r w:rsidRPr="006A1CA2">
        <w:rPr>
          <w:rFonts w:ascii="仿宋" w:eastAsia="仿宋" w:hAnsi="仿宋" w:cs="宋体" w:hint="eastAsia"/>
          <w:b/>
          <w:bCs/>
          <w:kern w:val="0"/>
          <w:sz w:val="28"/>
          <w:szCs w:val="28"/>
        </w:rPr>
        <w:t>付款方式：</w:t>
      </w:r>
      <w:r w:rsidRPr="006A1CA2">
        <w:rPr>
          <w:rFonts w:ascii="仿宋" w:eastAsia="仿宋" w:hAnsi="仿宋" w:cs="宋体" w:hint="eastAsia"/>
          <w:kern w:val="0"/>
          <w:sz w:val="28"/>
          <w:szCs w:val="28"/>
        </w:rPr>
        <w:t>维保款按季度（三个月）支付，总合同款项等分为四份。供货商在完成当季度的维保服务并提交当季度《维保服务报告》及当季维保款项的足额发票，经医院检查合格后</w:t>
      </w:r>
      <w:r w:rsidRPr="006A1CA2">
        <w:rPr>
          <w:rFonts w:ascii="仿宋" w:eastAsia="仿宋" w:hAnsi="仿宋" w:hint="eastAsia"/>
          <w:sz w:val="28"/>
          <w:szCs w:val="28"/>
        </w:rPr>
        <w:t>支付</w:t>
      </w:r>
      <w:r w:rsidRPr="006A1CA2">
        <w:rPr>
          <w:rFonts w:ascii="仿宋" w:eastAsia="仿宋" w:hAnsi="仿宋" w:cs="宋体" w:hint="eastAsia"/>
          <w:kern w:val="0"/>
          <w:sz w:val="28"/>
          <w:szCs w:val="28"/>
        </w:rPr>
        <w:t>。</w:t>
      </w:r>
    </w:p>
    <w:p w14:paraId="5A5F3744" w14:textId="75BAEEAF" w:rsidR="00111F60" w:rsidRPr="006A1CA2" w:rsidRDefault="006A1CA2" w:rsidP="00111F60">
      <w:pPr>
        <w:widowControl/>
        <w:shd w:val="clear" w:color="auto" w:fill="FFFFFF"/>
        <w:ind w:firstLine="562"/>
        <w:jc w:val="left"/>
        <w:rPr>
          <w:rFonts w:ascii="仿宋" w:eastAsia="仿宋" w:hAnsi="仿宋" w:cs="宋体"/>
          <w:kern w:val="0"/>
          <w:sz w:val="28"/>
          <w:szCs w:val="28"/>
        </w:rPr>
      </w:pPr>
      <w:r>
        <w:rPr>
          <w:rFonts w:ascii="仿宋" w:eastAsia="仿宋" w:hAnsi="仿宋" w:cs="宋体" w:hint="eastAsia"/>
          <w:b/>
          <w:bCs/>
          <w:kern w:val="0"/>
          <w:sz w:val="28"/>
          <w:szCs w:val="28"/>
        </w:rPr>
        <w:t>七</w:t>
      </w:r>
      <w:r w:rsidR="00111F60" w:rsidRPr="006A1CA2">
        <w:rPr>
          <w:rFonts w:ascii="仿宋" w:eastAsia="仿宋" w:hAnsi="仿宋" w:cs="宋体" w:hint="eastAsia"/>
          <w:b/>
          <w:bCs/>
          <w:kern w:val="0"/>
          <w:sz w:val="28"/>
          <w:szCs w:val="28"/>
        </w:rPr>
        <w:t>、供应商应具备的条件及需要递交的资料：</w:t>
      </w:r>
    </w:p>
    <w:p w14:paraId="11D80D90"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lastRenderedPageBreak/>
        <w:t>（一）供应商应具备的条件</w:t>
      </w:r>
    </w:p>
    <w:p w14:paraId="288D0955"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1.具有独立承担民事责任的能力；</w:t>
      </w:r>
    </w:p>
    <w:p w14:paraId="45ABC850"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2.具有良好的商业信誉和健全的财务会计制度；</w:t>
      </w:r>
    </w:p>
    <w:p w14:paraId="6A307502"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3.具有履行合同所必需的设备和专业技术能力；</w:t>
      </w:r>
    </w:p>
    <w:p w14:paraId="6005C6A9"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4.有依法缴纳税收和社会保障资金的良好记录；</w:t>
      </w:r>
    </w:p>
    <w:p w14:paraId="58A321AD"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5.参加本次需求调查活动前三年内，在经营活动中没有重大违法记录；</w:t>
      </w:r>
    </w:p>
    <w:p w14:paraId="054FD35A" w14:textId="77777777" w:rsidR="00111F60" w:rsidRPr="00434271" w:rsidRDefault="00111F60" w:rsidP="00111F60">
      <w:pPr>
        <w:widowControl/>
        <w:shd w:val="clear" w:color="auto" w:fill="FFFFFF"/>
        <w:ind w:firstLine="560"/>
        <w:jc w:val="left"/>
        <w:rPr>
          <w:rFonts w:ascii="仿宋" w:eastAsia="仿宋" w:hAnsi="仿宋" w:cs="宋体"/>
          <w:b/>
          <w:bCs/>
          <w:kern w:val="0"/>
          <w:sz w:val="28"/>
          <w:szCs w:val="28"/>
        </w:rPr>
      </w:pPr>
      <w:r w:rsidRPr="006A1CA2">
        <w:rPr>
          <w:rFonts w:ascii="仿宋" w:eastAsia="仿宋" w:hAnsi="仿宋" w:cs="宋体" w:hint="eastAsia"/>
          <w:kern w:val="0"/>
          <w:sz w:val="28"/>
          <w:szCs w:val="28"/>
        </w:rPr>
        <w:t>6.遵守国家法律法规，具有良好的信誉和诚实的商业道德，供应商在参加需求调查活动前的信用记录未列入失信被执行人名单、重大税收违法案件当事人名单、政府采购严重违法失信等行为，</w:t>
      </w:r>
      <w:r w:rsidRPr="00434271">
        <w:rPr>
          <w:rFonts w:ascii="仿宋" w:eastAsia="仿宋" w:hAnsi="仿宋" w:cs="宋体" w:hint="eastAsia"/>
          <w:b/>
          <w:bCs/>
          <w:kern w:val="0"/>
          <w:sz w:val="28"/>
          <w:szCs w:val="28"/>
        </w:rPr>
        <w:t>保存信用记录结果网页截图做为响应采购文件的部分；</w:t>
      </w:r>
    </w:p>
    <w:p w14:paraId="626BCD94"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7.所供的产品及服务符合国家相关法律法规及行业标准。</w:t>
      </w:r>
    </w:p>
    <w:p w14:paraId="5CBA9535"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（二）供应商需递交的资料</w:t>
      </w:r>
    </w:p>
    <w:p w14:paraId="7CFB086A"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1.承诺函、报名函、授权书；</w:t>
      </w:r>
    </w:p>
    <w:p w14:paraId="457EB581"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2.中小企业承诺函；</w:t>
      </w:r>
    </w:p>
    <w:p w14:paraId="2905FE64" w14:textId="0CAB15E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3.资质证明文件：营业执照等。按生产厂家及各级代理商资质证件和各公司层级授权委托书、产品资质证件的顺序，明确体现证件齐全及各层级授权关系，包括营业执照、生产/经营许可证、医疗器械注册证/备案信息、</w:t>
      </w:r>
      <w:r w:rsidR="00434271" w:rsidRPr="00434271">
        <w:rPr>
          <w:rFonts w:ascii="仿宋" w:eastAsia="仿宋" w:hAnsi="仿宋" w:cs="宋体" w:hint="eastAsia"/>
          <w:kern w:val="0"/>
          <w:sz w:val="28"/>
          <w:szCs w:val="28"/>
        </w:rPr>
        <w:t>信用记录结果网页截图、</w:t>
      </w:r>
      <w:r w:rsidRPr="006A1CA2">
        <w:rPr>
          <w:rFonts w:ascii="仿宋" w:eastAsia="仿宋" w:hAnsi="仿宋" w:cs="宋体" w:hint="eastAsia"/>
          <w:kern w:val="0"/>
          <w:sz w:val="28"/>
          <w:szCs w:val="28"/>
        </w:rPr>
        <w:t>彩页、产品使用说明书等，以上资质不涉及不提供。</w:t>
      </w:r>
    </w:p>
    <w:p w14:paraId="65FD04B6" w14:textId="3917D94B"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4.提交的所有资料须合法、真实、有效、清晰，并加盖鲜章，按以上顺序编订成册，并在首页编制目录，资料的规范性作为比选</w:t>
      </w:r>
      <w:r w:rsidRPr="006A1CA2">
        <w:rPr>
          <w:rFonts w:ascii="仿宋" w:eastAsia="仿宋" w:hAnsi="仿宋" w:cs="宋体" w:hint="eastAsia"/>
          <w:kern w:val="0"/>
          <w:sz w:val="28"/>
          <w:szCs w:val="28"/>
        </w:rPr>
        <w:lastRenderedPageBreak/>
        <w:t>的依据之一，参与竞价时以P</w:t>
      </w:r>
      <w:r w:rsidRPr="006A1CA2">
        <w:rPr>
          <w:rFonts w:ascii="仿宋" w:eastAsia="仿宋" w:hAnsi="仿宋" w:cs="宋体"/>
          <w:kern w:val="0"/>
          <w:sz w:val="28"/>
          <w:szCs w:val="28"/>
        </w:rPr>
        <w:t>DF</w:t>
      </w:r>
      <w:r w:rsidRPr="006A1CA2">
        <w:rPr>
          <w:rFonts w:ascii="仿宋" w:eastAsia="仿宋" w:hAnsi="仿宋" w:cs="宋体" w:hint="eastAsia"/>
          <w:kern w:val="0"/>
          <w:sz w:val="28"/>
          <w:szCs w:val="28"/>
        </w:rPr>
        <w:t>文件形式上传。</w:t>
      </w:r>
      <w:r w:rsidR="0040694E" w:rsidRPr="006A1CA2">
        <w:rPr>
          <w:rFonts w:ascii="仿宋" w:eastAsia="仿宋" w:hAnsi="仿宋" w:cs="宋体" w:hint="eastAsia"/>
          <w:kern w:val="0"/>
          <w:sz w:val="28"/>
          <w:szCs w:val="28"/>
        </w:rPr>
        <w:t>技术要求中的证明材料以</w:t>
      </w:r>
      <w:r w:rsidR="0040694E" w:rsidRPr="006A1CA2">
        <w:rPr>
          <w:rFonts w:ascii="仿宋" w:eastAsia="仿宋" w:hAnsi="仿宋" w:cs="宋体"/>
          <w:kern w:val="0"/>
          <w:sz w:val="28"/>
          <w:szCs w:val="28"/>
        </w:rPr>
        <w:t>PDF</w:t>
      </w:r>
      <w:r w:rsidR="0040694E" w:rsidRPr="006A1CA2">
        <w:rPr>
          <w:rFonts w:ascii="仿宋" w:eastAsia="仿宋" w:hAnsi="仿宋" w:cs="宋体" w:hint="eastAsia"/>
          <w:kern w:val="0"/>
          <w:sz w:val="28"/>
          <w:szCs w:val="28"/>
        </w:rPr>
        <w:t>文件形式上传的同时需要提交纸质版</w:t>
      </w:r>
      <w:r w:rsidR="000D3586" w:rsidRPr="006A1CA2">
        <w:rPr>
          <w:rFonts w:ascii="仿宋" w:eastAsia="仿宋" w:hAnsi="仿宋" w:cs="宋体" w:hint="eastAsia"/>
          <w:kern w:val="0"/>
          <w:sz w:val="28"/>
          <w:szCs w:val="28"/>
        </w:rPr>
        <w:t>至采购人处核验</w:t>
      </w:r>
      <w:r w:rsidR="0040694E" w:rsidRPr="006A1CA2">
        <w:rPr>
          <w:rFonts w:ascii="仿宋" w:eastAsia="仿宋" w:hAnsi="仿宋" w:cs="宋体" w:hint="eastAsia"/>
          <w:kern w:val="0"/>
          <w:sz w:val="28"/>
          <w:szCs w:val="28"/>
        </w:rPr>
        <w:t>。</w:t>
      </w:r>
    </w:p>
    <w:p w14:paraId="36AAB7C6" w14:textId="4A95627E"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b/>
          <w:bCs/>
          <w:kern w:val="0"/>
          <w:sz w:val="28"/>
          <w:szCs w:val="28"/>
        </w:rPr>
        <w:t> </w:t>
      </w:r>
      <w:r w:rsidRPr="006A1CA2">
        <w:rPr>
          <w:rFonts w:ascii="仿宋" w:eastAsia="仿宋" w:hAnsi="仿宋" w:cs="宋体" w:hint="eastAsia"/>
          <w:b/>
          <w:bCs/>
          <w:kern w:val="0"/>
          <w:sz w:val="28"/>
          <w:szCs w:val="28"/>
        </w:rPr>
        <w:t> </w:t>
      </w:r>
      <w:r w:rsidRPr="006A1CA2">
        <w:rPr>
          <w:rFonts w:ascii="仿宋" w:eastAsia="仿宋" w:hAnsi="仿宋" w:cs="宋体" w:hint="eastAsia"/>
          <w:b/>
          <w:bCs/>
          <w:kern w:val="0"/>
          <w:sz w:val="28"/>
          <w:szCs w:val="28"/>
        </w:rPr>
        <w:t> </w:t>
      </w:r>
      <w:r w:rsidR="006A1CA2">
        <w:rPr>
          <w:rFonts w:ascii="仿宋" w:eastAsia="仿宋" w:hAnsi="仿宋" w:cs="宋体" w:hint="eastAsia"/>
          <w:b/>
          <w:bCs/>
          <w:kern w:val="0"/>
          <w:sz w:val="28"/>
          <w:szCs w:val="28"/>
        </w:rPr>
        <w:t>八</w:t>
      </w:r>
      <w:r w:rsidRPr="006A1CA2">
        <w:rPr>
          <w:rFonts w:ascii="仿宋" w:eastAsia="仿宋" w:hAnsi="仿宋" w:cs="宋体" w:hint="eastAsia"/>
          <w:b/>
          <w:bCs/>
          <w:kern w:val="0"/>
          <w:sz w:val="28"/>
          <w:szCs w:val="28"/>
        </w:rPr>
        <w:t>、报名方式</w:t>
      </w:r>
    </w:p>
    <w:p w14:paraId="4E58F1DC" w14:textId="77777777"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xml:space="preserve"> 通过湖南省政府采购电子卖场竞价。</w:t>
      </w:r>
      <w:r w:rsidRPr="006A1CA2">
        <w:rPr>
          <w:rFonts w:ascii="仿宋" w:eastAsia="仿宋" w:hAnsi="仿宋" w:cs="宋体" w:hint="eastAsia"/>
          <w:kern w:val="0"/>
          <w:sz w:val="28"/>
          <w:szCs w:val="28"/>
        </w:rPr>
        <w:t> </w:t>
      </w:r>
      <w:r w:rsidRPr="006A1CA2">
        <w:rPr>
          <w:rFonts w:ascii="仿宋" w:eastAsia="仿宋" w:hAnsi="仿宋" w:cs="宋体"/>
          <w:kern w:val="0"/>
          <w:sz w:val="28"/>
          <w:szCs w:val="28"/>
        </w:rPr>
        <w:t xml:space="preserve"> </w:t>
      </w:r>
    </w:p>
    <w:p w14:paraId="454350F9" w14:textId="2266DB0B" w:rsidR="00111F60" w:rsidRP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b/>
          <w:bCs/>
          <w:kern w:val="0"/>
          <w:sz w:val="28"/>
          <w:szCs w:val="28"/>
        </w:rPr>
        <w:t>九</w:t>
      </w:r>
      <w:r w:rsidR="00111F60" w:rsidRPr="006A1CA2">
        <w:rPr>
          <w:rFonts w:ascii="仿宋" w:eastAsia="仿宋" w:hAnsi="仿宋" w:cs="宋体" w:hint="eastAsia"/>
          <w:b/>
          <w:bCs/>
          <w:kern w:val="0"/>
          <w:sz w:val="28"/>
          <w:szCs w:val="28"/>
        </w:rPr>
        <w:t>、联系方式</w:t>
      </w:r>
    </w:p>
    <w:p w14:paraId="0EF2F3C3" w14:textId="77777777" w:rsid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如有其他疑问，请及时联系</w:t>
      </w:r>
      <w:r w:rsidR="006A1CA2">
        <w:rPr>
          <w:rFonts w:ascii="仿宋" w:eastAsia="仿宋" w:hAnsi="仿宋" w:cs="宋体" w:hint="eastAsia"/>
          <w:kern w:val="0"/>
          <w:sz w:val="28"/>
          <w:szCs w:val="28"/>
        </w:rPr>
        <w:t>。</w:t>
      </w:r>
    </w:p>
    <w:p w14:paraId="328052F4" w14:textId="77777777" w:rsid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联系人：周老师</w:t>
      </w:r>
    </w:p>
    <w:p w14:paraId="4286484F" w14:textId="695DCBB8" w:rsidR="00111F60"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电话：0</w:t>
      </w:r>
      <w:r w:rsidRPr="006A1CA2">
        <w:rPr>
          <w:rFonts w:ascii="仿宋" w:eastAsia="仿宋" w:hAnsi="仿宋" w:cs="宋体"/>
          <w:kern w:val="0"/>
          <w:sz w:val="28"/>
          <w:szCs w:val="28"/>
        </w:rPr>
        <w:t>734-5675059</w:t>
      </w:r>
    </w:p>
    <w:p w14:paraId="4E5D496E" w14:textId="37AD70C1" w:rsidR="006A1CA2" w:rsidRPr="006A1CA2" w:rsidRDefault="006A1CA2" w:rsidP="00111F60">
      <w:pPr>
        <w:widowControl/>
        <w:shd w:val="clear" w:color="auto" w:fill="FFFFFF"/>
        <w:ind w:firstLine="560"/>
        <w:jc w:val="left"/>
        <w:rPr>
          <w:rFonts w:ascii="仿宋" w:eastAsia="仿宋" w:hAnsi="仿宋" w:cs="宋体"/>
          <w:b/>
          <w:bCs/>
          <w:kern w:val="0"/>
          <w:sz w:val="28"/>
          <w:szCs w:val="28"/>
        </w:rPr>
      </w:pPr>
      <w:r w:rsidRPr="006A1CA2">
        <w:rPr>
          <w:rFonts w:ascii="仿宋" w:eastAsia="仿宋" w:hAnsi="仿宋" w:cs="宋体" w:hint="eastAsia"/>
          <w:b/>
          <w:bCs/>
          <w:kern w:val="0"/>
          <w:sz w:val="28"/>
          <w:szCs w:val="28"/>
        </w:rPr>
        <w:t>十、行政监督</w:t>
      </w:r>
    </w:p>
    <w:p w14:paraId="13CB6971" w14:textId="75CDEF86" w:rsid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纪检监审室</w:t>
      </w:r>
    </w:p>
    <w:p w14:paraId="786ADCF0" w14:textId="46E86854" w:rsidR="006A1CA2" w:rsidRP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电话：0</w:t>
      </w:r>
      <w:r>
        <w:rPr>
          <w:rFonts w:ascii="仿宋" w:eastAsia="仿宋" w:hAnsi="仿宋" w:cs="宋体"/>
          <w:kern w:val="0"/>
          <w:sz w:val="28"/>
          <w:szCs w:val="28"/>
        </w:rPr>
        <w:t>734-5675228</w:t>
      </w:r>
    </w:p>
    <w:p w14:paraId="3490CF19" w14:textId="77777777" w:rsidR="00111F60" w:rsidRPr="006A1CA2" w:rsidRDefault="00111F60" w:rsidP="00111F60">
      <w:pPr>
        <w:rPr>
          <w:rFonts w:ascii="仿宋" w:eastAsia="仿宋" w:hAnsi="仿宋"/>
          <w:sz w:val="28"/>
          <w:szCs w:val="28"/>
        </w:rPr>
      </w:pPr>
      <w:r w:rsidRPr="006A1CA2">
        <w:rPr>
          <w:rFonts w:ascii="仿宋" w:eastAsia="仿宋" w:hAnsi="仿宋" w:hint="eastAsia"/>
          <w:sz w:val="28"/>
          <w:szCs w:val="28"/>
        </w:rPr>
        <w:t xml:space="preserve"> </w:t>
      </w:r>
      <w:r w:rsidRPr="006A1CA2">
        <w:rPr>
          <w:rFonts w:ascii="仿宋" w:eastAsia="仿宋" w:hAnsi="仿宋"/>
          <w:sz w:val="28"/>
          <w:szCs w:val="28"/>
        </w:rPr>
        <w:t xml:space="preserve">                                  </w:t>
      </w:r>
      <w:r w:rsidRPr="006A1CA2">
        <w:rPr>
          <w:rFonts w:ascii="仿宋" w:eastAsia="仿宋" w:hAnsi="仿宋" w:hint="eastAsia"/>
          <w:sz w:val="28"/>
          <w:szCs w:val="28"/>
        </w:rPr>
        <w:t>南华大学附属第三医院</w:t>
      </w:r>
    </w:p>
    <w:p w14:paraId="082A8FC2" w14:textId="5A9028B3" w:rsidR="00185B02" w:rsidRPr="006A1CA2" w:rsidRDefault="00111F60" w:rsidP="00111F60">
      <w:pPr>
        <w:rPr>
          <w:rFonts w:ascii="仿宋" w:eastAsia="仿宋" w:hAnsi="仿宋"/>
          <w:sz w:val="28"/>
          <w:szCs w:val="28"/>
        </w:rPr>
      </w:pPr>
      <w:r w:rsidRPr="006A1CA2">
        <w:rPr>
          <w:rFonts w:ascii="仿宋" w:eastAsia="仿宋" w:hAnsi="仿宋"/>
          <w:sz w:val="28"/>
          <w:szCs w:val="28"/>
        </w:rPr>
        <w:t xml:space="preserve">                                     202</w:t>
      </w:r>
      <w:r w:rsidR="000D3586" w:rsidRPr="006A1CA2">
        <w:rPr>
          <w:rFonts w:ascii="仿宋" w:eastAsia="仿宋" w:hAnsi="仿宋"/>
          <w:sz w:val="28"/>
          <w:szCs w:val="28"/>
        </w:rPr>
        <w:t>4</w:t>
      </w:r>
      <w:r w:rsidR="000D3586" w:rsidRPr="006A1CA2">
        <w:rPr>
          <w:rFonts w:ascii="仿宋" w:eastAsia="仿宋" w:hAnsi="仿宋" w:hint="eastAsia"/>
          <w:sz w:val="28"/>
          <w:szCs w:val="28"/>
        </w:rPr>
        <w:t>年9月</w:t>
      </w:r>
      <w:r w:rsidR="00434271">
        <w:rPr>
          <w:rFonts w:ascii="仿宋" w:eastAsia="仿宋" w:hAnsi="仿宋" w:hint="eastAsia"/>
          <w:sz w:val="28"/>
          <w:szCs w:val="28"/>
        </w:rPr>
        <w:t>1</w:t>
      </w:r>
      <w:r w:rsidR="00434271">
        <w:rPr>
          <w:rFonts w:ascii="仿宋" w:eastAsia="仿宋" w:hAnsi="仿宋"/>
          <w:sz w:val="28"/>
          <w:szCs w:val="28"/>
        </w:rPr>
        <w:t>8</w:t>
      </w:r>
      <w:r w:rsidR="000D3586" w:rsidRPr="006A1CA2">
        <w:rPr>
          <w:rFonts w:ascii="仿宋" w:eastAsia="仿宋" w:hAnsi="仿宋" w:hint="eastAsia"/>
          <w:sz w:val="28"/>
          <w:szCs w:val="28"/>
        </w:rPr>
        <w:t>日</w:t>
      </w:r>
    </w:p>
    <w:sectPr w:rsidR="00185B02" w:rsidRPr="006A1C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F3CB" w14:textId="77777777" w:rsidR="0098724D" w:rsidRDefault="0098724D" w:rsidP="0040694E">
      <w:r>
        <w:separator/>
      </w:r>
    </w:p>
  </w:endnote>
  <w:endnote w:type="continuationSeparator" w:id="0">
    <w:p w14:paraId="4A58A585" w14:textId="77777777" w:rsidR="0098724D" w:rsidRDefault="0098724D" w:rsidP="004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82452"/>
      <w:docPartObj>
        <w:docPartGallery w:val="Page Numbers (Bottom of Page)"/>
        <w:docPartUnique/>
      </w:docPartObj>
    </w:sdtPr>
    <w:sdtEndPr/>
    <w:sdtContent>
      <w:p w14:paraId="77AB3E50" w14:textId="4946A3AA" w:rsidR="006A1CA2" w:rsidRDefault="006A1CA2">
        <w:pPr>
          <w:pStyle w:val="a5"/>
          <w:jc w:val="center"/>
        </w:pPr>
        <w:r>
          <w:fldChar w:fldCharType="begin"/>
        </w:r>
        <w:r>
          <w:instrText>PAGE   \* MERGEFORMAT</w:instrText>
        </w:r>
        <w:r>
          <w:fldChar w:fldCharType="separate"/>
        </w:r>
        <w:r>
          <w:rPr>
            <w:lang w:val="zh-CN"/>
          </w:rPr>
          <w:t>2</w:t>
        </w:r>
        <w:r>
          <w:fldChar w:fldCharType="end"/>
        </w:r>
      </w:p>
    </w:sdtContent>
  </w:sdt>
  <w:p w14:paraId="4544AF53" w14:textId="77777777" w:rsidR="006A1CA2" w:rsidRDefault="006A1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CB0D" w14:textId="77777777" w:rsidR="0098724D" w:rsidRDefault="0098724D" w:rsidP="0040694E">
      <w:r>
        <w:separator/>
      </w:r>
    </w:p>
  </w:footnote>
  <w:footnote w:type="continuationSeparator" w:id="0">
    <w:p w14:paraId="7A578EE2" w14:textId="77777777" w:rsidR="0098724D" w:rsidRDefault="0098724D" w:rsidP="004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87157"/>
    <w:multiLevelType w:val="hybridMultilevel"/>
    <w:tmpl w:val="8A267628"/>
    <w:lvl w:ilvl="0" w:tplc="68307F00">
      <w:start w:val="1"/>
      <w:numFmt w:val="japaneseCounting"/>
      <w:lvlText w:val="%1、"/>
      <w:lvlJc w:val="left"/>
      <w:pPr>
        <w:ind w:left="1280" w:hanging="72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E9"/>
    <w:rsid w:val="000C1189"/>
    <w:rsid w:val="000D3586"/>
    <w:rsid w:val="00111F60"/>
    <w:rsid w:val="00185B02"/>
    <w:rsid w:val="002F1621"/>
    <w:rsid w:val="00321331"/>
    <w:rsid w:val="0040694E"/>
    <w:rsid w:val="00434271"/>
    <w:rsid w:val="00547D71"/>
    <w:rsid w:val="00625E37"/>
    <w:rsid w:val="006A1CA2"/>
    <w:rsid w:val="0098724D"/>
    <w:rsid w:val="00A14413"/>
    <w:rsid w:val="00BE0BBC"/>
    <w:rsid w:val="00C97B9B"/>
    <w:rsid w:val="00D832E9"/>
    <w:rsid w:val="00E32420"/>
    <w:rsid w:val="00F7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9DE9"/>
  <w15:chartTrackingRefBased/>
  <w15:docId w15:val="{EF17B9A9-34C1-4A9F-830D-1855413C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9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694E"/>
    <w:rPr>
      <w:sz w:val="18"/>
      <w:szCs w:val="18"/>
    </w:rPr>
  </w:style>
  <w:style w:type="paragraph" w:styleId="a5">
    <w:name w:val="footer"/>
    <w:basedOn w:val="a"/>
    <w:link w:val="a6"/>
    <w:uiPriority w:val="99"/>
    <w:unhideWhenUsed/>
    <w:rsid w:val="0040694E"/>
    <w:pPr>
      <w:tabs>
        <w:tab w:val="center" w:pos="4153"/>
        <w:tab w:val="right" w:pos="8306"/>
      </w:tabs>
      <w:snapToGrid w:val="0"/>
      <w:jc w:val="left"/>
    </w:pPr>
    <w:rPr>
      <w:sz w:val="18"/>
      <w:szCs w:val="18"/>
    </w:rPr>
  </w:style>
  <w:style w:type="character" w:customStyle="1" w:styleId="a6">
    <w:name w:val="页脚 字符"/>
    <w:basedOn w:val="a0"/>
    <w:link w:val="a5"/>
    <w:uiPriority w:val="99"/>
    <w:rsid w:val="0040694E"/>
    <w:rPr>
      <w:sz w:val="18"/>
      <w:szCs w:val="18"/>
    </w:rPr>
  </w:style>
  <w:style w:type="paragraph" w:styleId="a7">
    <w:name w:val="Normal (Web)"/>
    <w:basedOn w:val="a"/>
    <w:rsid w:val="0040694E"/>
    <w:pPr>
      <w:spacing w:beforeAutospacing="1" w:afterAutospacing="1"/>
      <w:jc w:val="left"/>
    </w:pPr>
    <w:rPr>
      <w:rFonts w:cs="Times New Roman"/>
      <w:kern w:val="0"/>
      <w:sz w:val="24"/>
      <w:szCs w:val="24"/>
    </w:rPr>
  </w:style>
  <w:style w:type="character" w:styleId="a8">
    <w:name w:val="Strong"/>
    <w:basedOn w:val="a0"/>
    <w:qFormat/>
    <w:rsid w:val="0040694E"/>
    <w:rPr>
      <w:b/>
    </w:rPr>
  </w:style>
  <w:style w:type="character" w:styleId="a9">
    <w:name w:val="annotation reference"/>
    <w:basedOn w:val="a0"/>
    <w:rsid w:val="0040694E"/>
    <w:rPr>
      <w:sz w:val="21"/>
      <w:szCs w:val="21"/>
    </w:rPr>
  </w:style>
  <w:style w:type="paragraph" w:styleId="aa">
    <w:name w:val="annotation text"/>
    <w:basedOn w:val="a"/>
    <w:link w:val="ab"/>
    <w:rsid w:val="0040694E"/>
    <w:pPr>
      <w:jc w:val="left"/>
    </w:pPr>
    <w:rPr>
      <w:szCs w:val="24"/>
    </w:rPr>
  </w:style>
  <w:style w:type="character" w:customStyle="1" w:styleId="ab">
    <w:name w:val="批注文字 字符"/>
    <w:basedOn w:val="a0"/>
    <w:link w:val="aa"/>
    <w:rsid w:val="0040694E"/>
    <w:rPr>
      <w:szCs w:val="24"/>
    </w:rPr>
  </w:style>
  <w:style w:type="paragraph" w:styleId="ac">
    <w:name w:val="List Paragraph"/>
    <w:basedOn w:val="a"/>
    <w:uiPriority w:val="34"/>
    <w:qFormat/>
    <w:rsid w:val="0040694E"/>
    <w:pPr>
      <w:ind w:firstLineChars="200" w:firstLine="420"/>
    </w:pPr>
  </w:style>
  <w:style w:type="paragraph" w:styleId="ad">
    <w:name w:val="annotation subject"/>
    <w:basedOn w:val="aa"/>
    <w:next w:val="aa"/>
    <w:link w:val="ae"/>
    <w:uiPriority w:val="99"/>
    <w:semiHidden/>
    <w:unhideWhenUsed/>
    <w:rsid w:val="0040694E"/>
    <w:rPr>
      <w:b/>
      <w:bCs/>
      <w:szCs w:val="22"/>
    </w:rPr>
  </w:style>
  <w:style w:type="character" w:customStyle="1" w:styleId="ae">
    <w:name w:val="批注主题 字符"/>
    <w:basedOn w:val="ab"/>
    <w:link w:val="ad"/>
    <w:uiPriority w:val="99"/>
    <w:semiHidden/>
    <w:rsid w:val="0040694E"/>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shebeike</cp:lastModifiedBy>
  <cp:revision>3</cp:revision>
  <cp:lastPrinted>2024-09-02T08:09:00Z</cp:lastPrinted>
  <dcterms:created xsi:type="dcterms:W3CDTF">2024-09-18T09:39:00Z</dcterms:created>
  <dcterms:modified xsi:type="dcterms:W3CDTF">2024-09-18T09:39:00Z</dcterms:modified>
</cp:coreProperties>
</file>