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1F6204">
      <w:pPr>
        <w:spacing w:line="560" w:lineRule="exact"/>
        <w:jc w:val="center"/>
        <w:rPr>
          <w:rFonts w:hint="eastAsia" w:ascii="Times New Roman" w:hAnsi="Times New Roman"/>
          <w:b/>
          <w:bCs/>
          <w:sz w:val="44"/>
          <w:szCs w:val="44"/>
        </w:rPr>
      </w:pPr>
      <w:r>
        <w:rPr>
          <w:rFonts w:hint="eastAsia" w:ascii="Times New Roman" w:hAnsi="Times New Roman"/>
          <w:b/>
          <w:bCs/>
          <w:sz w:val="44"/>
          <w:szCs w:val="44"/>
        </w:rPr>
        <w:t>采购需求表</w:t>
      </w:r>
    </w:p>
    <w:p w14:paraId="5FC92F7B">
      <w:pPr>
        <w:spacing w:line="560" w:lineRule="exact"/>
        <w:rPr>
          <w:rFonts w:hint="eastAsia" w:ascii="楷体_GB2312" w:hAnsi="Times New Roman" w:eastAsia="楷体_GB2312"/>
          <w:bCs/>
          <w:szCs w:val="21"/>
        </w:rPr>
      </w:pPr>
      <w:r>
        <w:rPr>
          <w:rFonts w:hint="eastAsia" w:ascii="Times New Roman" w:hAnsi="Times New Roman"/>
          <w:b/>
          <w:bCs/>
          <w:sz w:val="28"/>
          <w:szCs w:val="28"/>
        </w:rPr>
        <w:t>一、品目及技术需求</w:t>
      </w:r>
    </w:p>
    <w:tbl>
      <w:tblPr>
        <w:tblStyle w:val="5"/>
        <w:tblW w:w="96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941"/>
        <w:gridCol w:w="2973"/>
        <w:gridCol w:w="870"/>
        <w:gridCol w:w="1584"/>
        <w:gridCol w:w="1281"/>
        <w:gridCol w:w="1008"/>
      </w:tblGrid>
      <w:tr w14:paraId="1C42E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1949" w:type="dxa"/>
            <w:gridSpan w:val="2"/>
            <w:tcBorders>
              <w:top w:val="single" w:color="auto" w:sz="4" w:space="0"/>
              <w:left w:val="single" w:color="auto" w:sz="4" w:space="0"/>
              <w:bottom w:val="single" w:color="auto" w:sz="4" w:space="0"/>
              <w:right w:val="single" w:color="auto" w:sz="4" w:space="0"/>
            </w:tcBorders>
            <w:vAlign w:val="center"/>
          </w:tcPr>
          <w:p w14:paraId="3BF48C70">
            <w:pPr>
              <w:spacing w:line="560" w:lineRule="exact"/>
              <w:jc w:val="center"/>
              <w:rPr>
                <w:rFonts w:ascii="Times New Roman" w:hAnsi="Times New Roman"/>
                <w:sz w:val="24"/>
              </w:rPr>
            </w:pPr>
            <w:r>
              <w:rPr>
                <w:rFonts w:hint="eastAsia" w:ascii="Times New Roman" w:hAnsi="Times New Roman"/>
                <w:sz w:val="24"/>
              </w:rPr>
              <w:t>名</w:t>
            </w:r>
            <w:r>
              <w:rPr>
                <w:rFonts w:ascii="Times New Roman" w:hAnsi="Times New Roman"/>
                <w:sz w:val="24"/>
              </w:rPr>
              <w:t xml:space="preserve">  </w:t>
            </w:r>
            <w:r>
              <w:rPr>
                <w:rFonts w:hint="eastAsia" w:ascii="Times New Roman" w:hAnsi="Times New Roman"/>
                <w:sz w:val="24"/>
              </w:rPr>
              <w:t>称</w:t>
            </w:r>
          </w:p>
        </w:tc>
        <w:tc>
          <w:tcPr>
            <w:tcW w:w="2973" w:type="dxa"/>
            <w:tcBorders>
              <w:top w:val="single" w:color="auto" w:sz="4" w:space="0"/>
              <w:left w:val="single" w:color="auto" w:sz="4" w:space="0"/>
              <w:bottom w:val="single" w:color="auto" w:sz="4" w:space="0"/>
              <w:right w:val="single" w:color="auto" w:sz="4" w:space="0"/>
            </w:tcBorders>
            <w:vAlign w:val="center"/>
          </w:tcPr>
          <w:p w14:paraId="53A9F117">
            <w:pPr>
              <w:spacing w:line="560" w:lineRule="exact"/>
              <w:jc w:val="center"/>
              <w:rPr>
                <w:rFonts w:ascii="Times New Roman" w:hAnsi="Times New Roman"/>
                <w:sz w:val="24"/>
              </w:rPr>
            </w:pPr>
            <w:r>
              <w:rPr>
                <w:rFonts w:hint="eastAsia" w:ascii="Times New Roman" w:hAnsi="Times New Roman"/>
                <w:sz w:val="24"/>
              </w:rPr>
              <w:t>参数要求</w:t>
            </w:r>
          </w:p>
        </w:tc>
        <w:tc>
          <w:tcPr>
            <w:tcW w:w="870" w:type="dxa"/>
            <w:tcBorders>
              <w:top w:val="single" w:color="auto" w:sz="4" w:space="0"/>
              <w:left w:val="single" w:color="auto" w:sz="4" w:space="0"/>
              <w:bottom w:val="single" w:color="auto" w:sz="4" w:space="0"/>
              <w:right w:val="single" w:color="auto" w:sz="4" w:space="0"/>
            </w:tcBorders>
            <w:vAlign w:val="center"/>
          </w:tcPr>
          <w:p w14:paraId="229515A8">
            <w:pPr>
              <w:spacing w:line="560" w:lineRule="exact"/>
              <w:jc w:val="center"/>
              <w:rPr>
                <w:rFonts w:ascii="Times New Roman" w:hAnsi="Times New Roman"/>
                <w:sz w:val="24"/>
              </w:rPr>
            </w:pPr>
            <w:r>
              <w:rPr>
                <w:rFonts w:hint="eastAsia" w:ascii="Times New Roman" w:hAnsi="Times New Roman"/>
                <w:sz w:val="24"/>
              </w:rPr>
              <w:t>数量</w:t>
            </w:r>
          </w:p>
        </w:tc>
        <w:tc>
          <w:tcPr>
            <w:tcW w:w="1584" w:type="dxa"/>
            <w:tcBorders>
              <w:top w:val="single" w:color="auto" w:sz="4" w:space="0"/>
              <w:left w:val="single" w:color="auto" w:sz="4" w:space="0"/>
              <w:bottom w:val="single" w:color="auto" w:sz="4" w:space="0"/>
              <w:right w:val="single" w:color="auto" w:sz="4" w:space="0"/>
            </w:tcBorders>
            <w:vAlign w:val="center"/>
          </w:tcPr>
          <w:p w14:paraId="4D905E06">
            <w:pPr>
              <w:spacing w:line="560" w:lineRule="exact"/>
              <w:jc w:val="center"/>
              <w:rPr>
                <w:rFonts w:hint="eastAsia" w:ascii="Times New Roman" w:hAnsi="Times New Roman" w:eastAsia="宋体"/>
                <w:sz w:val="24"/>
                <w:lang w:eastAsia="zh-CN"/>
              </w:rPr>
            </w:pPr>
            <w:r>
              <w:rPr>
                <w:rFonts w:hint="eastAsia" w:ascii="Times New Roman" w:hAnsi="Times New Roman"/>
                <w:sz w:val="24"/>
              </w:rPr>
              <w:t>控制</w:t>
            </w:r>
            <w:r>
              <w:rPr>
                <w:rFonts w:hint="eastAsia" w:ascii="Times New Roman" w:hAnsi="Times New Roman"/>
                <w:sz w:val="24"/>
                <w:lang w:val="en-US" w:eastAsia="zh-CN"/>
              </w:rPr>
              <w:t>单价</w:t>
            </w:r>
          </w:p>
        </w:tc>
        <w:tc>
          <w:tcPr>
            <w:tcW w:w="1281" w:type="dxa"/>
            <w:tcBorders>
              <w:top w:val="single" w:color="auto" w:sz="4" w:space="0"/>
              <w:left w:val="single" w:color="auto" w:sz="4" w:space="0"/>
              <w:bottom w:val="single" w:color="auto" w:sz="4" w:space="0"/>
              <w:right w:val="single" w:color="auto" w:sz="4" w:space="0"/>
            </w:tcBorders>
            <w:vAlign w:val="center"/>
          </w:tcPr>
          <w:p w14:paraId="56501840">
            <w:pPr>
              <w:spacing w:line="560" w:lineRule="exact"/>
              <w:jc w:val="center"/>
              <w:rPr>
                <w:rFonts w:hint="eastAsia" w:ascii="Times New Roman" w:hAnsi="Times New Roman"/>
                <w:sz w:val="24"/>
              </w:rPr>
            </w:pPr>
            <w:r>
              <w:rPr>
                <w:rFonts w:hint="eastAsia" w:ascii="Times New Roman" w:hAnsi="Times New Roman"/>
                <w:sz w:val="24"/>
              </w:rPr>
              <w:t>控制金额</w:t>
            </w:r>
          </w:p>
        </w:tc>
        <w:tc>
          <w:tcPr>
            <w:tcW w:w="1008" w:type="dxa"/>
            <w:tcBorders>
              <w:top w:val="single" w:color="auto" w:sz="4" w:space="0"/>
              <w:left w:val="single" w:color="auto" w:sz="4" w:space="0"/>
              <w:bottom w:val="single" w:color="auto" w:sz="4" w:space="0"/>
              <w:right w:val="single" w:color="auto" w:sz="4" w:space="0"/>
            </w:tcBorders>
            <w:vAlign w:val="center"/>
          </w:tcPr>
          <w:p w14:paraId="6E9773B8">
            <w:pPr>
              <w:spacing w:line="560" w:lineRule="exact"/>
              <w:jc w:val="center"/>
              <w:rPr>
                <w:rFonts w:ascii="Times New Roman" w:hAnsi="Times New Roman"/>
                <w:sz w:val="24"/>
              </w:rPr>
            </w:pPr>
            <w:r>
              <w:rPr>
                <w:rFonts w:hint="eastAsia" w:ascii="Times New Roman" w:hAnsi="Times New Roman"/>
                <w:sz w:val="24"/>
              </w:rPr>
              <w:t>备注</w:t>
            </w:r>
          </w:p>
        </w:tc>
      </w:tr>
      <w:tr w14:paraId="2749C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1949" w:type="dxa"/>
            <w:gridSpan w:val="2"/>
            <w:tcBorders>
              <w:top w:val="single" w:color="auto" w:sz="4" w:space="0"/>
              <w:left w:val="single" w:color="auto" w:sz="4" w:space="0"/>
              <w:bottom w:val="single" w:color="auto" w:sz="4" w:space="0"/>
              <w:right w:val="single" w:color="auto" w:sz="4" w:space="0"/>
            </w:tcBorders>
            <w:vAlign w:val="center"/>
          </w:tcPr>
          <w:p w14:paraId="739404A4">
            <w:pPr>
              <w:spacing w:line="560" w:lineRule="exact"/>
              <w:jc w:val="center"/>
              <w:rPr>
                <w:rFonts w:ascii="Times New Roman" w:hAnsi="Times New Roman"/>
                <w:sz w:val="24"/>
              </w:rPr>
            </w:pPr>
            <w:bookmarkStart w:id="0" w:name="_GoBack"/>
            <w:bookmarkEnd w:id="0"/>
            <w:r>
              <w:rPr>
                <w:rFonts w:hint="eastAsia" w:ascii="宋体" w:hAnsi="宋体" w:eastAsia="宋体" w:cs="宋体"/>
                <w:i w:val="0"/>
                <w:iCs w:val="0"/>
                <w:color w:val="000000"/>
                <w:kern w:val="0"/>
                <w:sz w:val="22"/>
                <w:szCs w:val="22"/>
                <w:u w:val="none"/>
                <w:lang w:val="en-US" w:eastAsia="zh-CN" w:bidi="ar"/>
              </w:rPr>
              <w:t>1.5P</w:t>
            </w:r>
            <w:r>
              <w:rPr>
                <w:rFonts w:hint="eastAsia" w:ascii="宋体" w:hAnsi="宋体" w:cs="宋体"/>
                <w:i w:val="0"/>
                <w:iCs w:val="0"/>
                <w:color w:val="000000"/>
                <w:kern w:val="0"/>
                <w:sz w:val="22"/>
                <w:szCs w:val="22"/>
                <w:u w:val="none"/>
                <w:lang w:val="en-US" w:eastAsia="zh-CN" w:bidi="ar"/>
              </w:rPr>
              <w:t>三级能效</w:t>
            </w:r>
            <w:r>
              <w:rPr>
                <w:rFonts w:hint="eastAsia" w:ascii="宋体" w:hAnsi="宋体" w:eastAsia="宋体" w:cs="宋体"/>
                <w:i w:val="0"/>
                <w:iCs w:val="0"/>
                <w:color w:val="000000"/>
                <w:kern w:val="0"/>
                <w:sz w:val="22"/>
                <w:szCs w:val="22"/>
                <w:u w:val="none"/>
                <w:lang w:val="en-US" w:eastAsia="zh-CN" w:bidi="ar"/>
              </w:rPr>
              <w:t>挂机</w:t>
            </w:r>
          </w:p>
        </w:tc>
        <w:tc>
          <w:tcPr>
            <w:tcW w:w="2973" w:type="dxa"/>
            <w:tcBorders>
              <w:top w:val="single" w:color="auto" w:sz="4" w:space="0"/>
              <w:left w:val="single" w:color="auto" w:sz="4" w:space="0"/>
              <w:bottom w:val="single" w:color="auto" w:sz="4" w:space="0"/>
              <w:right w:val="single" w:color="auto" w:sz="4" w:space="0"/>
            </w:tcBorders>
            <w:vAlign w:val="center"/>
          </w:tcPr>
          <w:p w14:paraId="7605B8E4">
            <w:pPr>
              <w:keepNext w:val="0"/>
              <w:keepLines w:val="0"/>
              <w:widowControl/>
              <w:suppressLineNumbers w:val="0"/>
              <w:spacing w:line="24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 xml:space="preserve">变频/定频 ：变频；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能效等级：三级；</w:t>
            </w:r>
          </w:p>
          <w:p w14:paraId="2BF660FF">
            <w:pPr>
              <w:keepNext w:val="0"/>
              <w:keepLines w:val="0"/>
              <w:widowControl/>
              <w:suppressLineNumbers w:val="0"/>
              <w:spacing w:line="240" w:lineRule="auto"/>
              <w:jc w:val="left"/>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3.能效比：4.21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 xml:space="preserve">匹数：大1.5P；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制冷量（w）：3500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 xml:space="preserve">制冷功率（w）：980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7.</w:t>
            </w:r>
            <w:r>
              <w:rPr>
                <w:rFonts w:hint="eastAsia" w:ascii="宋体" w:hAnsi="宋体" w:eastAsia="宋体" w:cs="宋体"/>
                <w:i w:val="0"/>
                <w:iCs w:val="0"/>
                <w:color w:val="000000"/>
                <w:kern w:val="0"/>
                <w:sz w:val="22"/>
                <w:szCs w:val="22"/>
                <w:u w:val="none"/>
                <w:lang w:val="en-US" w:eastAsia="zh-CN" w:bidi="ar"/>
              </w:rPr>
              <w:t>制热量（w）：4600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8.</w:t>
            </w:r>
            <w:r>
              <w:rPr>
                <w:rFonts w:hint="eastAsia" w:ascii="宋体" w:hAnsi="宋体" w:eastAsia="宋体" w:cs="宋体"/>
                <w:i w:val="0"/>
                <w:iCs w:val="0"/>
                <w:color w:val="000000"/>
                <w:kern w:val="0"/>
                <w:sz w:val="22"/>
                <w:szCs w:val="22"/>
                <w:u w:val="none"/>
                <w:lang w:val="en-US" w:eastAsia="zh-CN" w:bidi="ar"/>
              </w:rPr>
              <w:t xml:space="preserve">制热功率（w）：1390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9.</w:t>
            </w:r>
            <w:r>
              <w:rPr>
                <w:rFonts w:hint="eastAsia" w:ascii="宋体" w:hAnsi="宋体" w:eastAsia="宋体" w:cs="宋体"/>
                <w:i w:val="0"/>
                <w:iCs w:val="0"/>
                <w:color w:val="000000"/>
                <w:kern w:val="0"/>
                <w:sz w:val="22"/>
                <w:szCs w:val="22"/>
                <w:u w:val="none"/>
                <w:lang w:val="en-US" w:eastAsia="zh-CN" w:bidi="ar"/>
              </w:rPr>
              <w:t>电辅热（w）：1000；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10.</w:t>
            </w:r>
            <w:r>
              <w:rPr>
                <w:rFonts w:hint="eastAsia" w:ascii="宋体" w:hAnsi="宋体" w:eastAsia="宋体" w:cs="宋体"/>
                <w:i w:val="0"/>
                <w:iCs w:val="0"/>
                <w:color w:val="000000"/>
                <w:kern w:val="0"/>
                <w:sz w:val="22"/>
                <w:szCs w:val="22"/>
                <w:u w:val="none"/>
                <w:lang w:val="en-US" w:eastAsia="zh-CN" w:bidi="ar"/>
              </w:rPr>
              <w:t>循环风量（m3/h）：</w:t>
            </w:r>
            <w:r>
              <w:rPr>
                <w:rFonts w:hint="eastAsia" w:ascii="宋体" w:hAnsi="宋体" w:cs="宋体"/>
                <w:i w:val="0"/>
                <w:iCs w:val="0"/>
                <w:color w:val="000000"/>
                <w:kern w:val="0"/>
                <w:sz w:val="22"/>
                <w:szCs w:val="22"/>
                <w:u w:val="none"/>
                <w:lang w:val="en-US" w:eastAsia="zh-CN" w:bidi="ar"/>
              </w:rPr>
              <w:t>690</w:t>
            </w:r>
          </w:p>
          <w:p w14:paraId="7FB93016">
            <w:pPr>
              <w:spacing w:line="240" w:lineRule="auto"/>
              <w:jc w:val="both"/>
              <w:rPr>
                <w:rFonts w:ascii="Times New Roman" w:hAnsi="Times New Roman"/>
                <w:sz w:val="24"/>
              </w:rPr>
            </w:pPr>
            <w:r>
              <w:rPr>
                <w:rFonts w:hint="eastAsia" w:ascii="宋体" w:hAnsi="宋体" w:cs="宋体"/>
                <w:i w:val="0"/>
                <w:iCs w:val="0"/>
                <w:color w:val="000000"/>
                <w:kern w:val="0"/>
                <w:sz w:val="22"/>
                <w:szCs w:val="22"/>
                <w:u w:val="none"/>
                <w:lang w:val="en-US" w:eastAsia="zh-CN" w:bidi="ar"/>
              </w:rPr>
              <w:t>11.整机包修6年。</w:t>
            </w:r>
          </w:p>
        </w:tc>
        <w:tc>
          <w:tcPr>
            <w:tcW w:w="870" w:type="dxa"/>
            <w:tcBorders>
              <w:top w:val="single" w:color="auto" w:sz="4" w:space="0"/>
              <w:left w:val="single" w:color="auto" w:sz="4" w:space="0"/>
              <w:bottom w:val="single" w:color="auto" w:sz="4" w:space="0"/>
              <w:right w:val="single" w:color="auto" w:sz="4" w:space="0"/>
            </w:tcBorders>
            <w:vAlign w:val="center"/>
          </w:tcPr>
          <w:p w14:paraId="1607CDD4">
            <w:pPr>
              <w:spacing w:line="560" w:lineRule="exact"/>
              <w:jc w:val="center"/>
              <w:rPr>
                <w:rFonts w:hint="default" w:ascii="Times New Roman" w:hAnsi="Times New Roman" w:eastAsia="宋体"/>
                <w:sz w:val="24"/>
                <w:lang w:val="en-US" w:eastAsia="zh-CN"/>
              </w:rPr>
            </w:pPr>
            <w:r>
              <w:rPr>
                <w:rFonts w:hint="eastAsia" w:ascii="Times New Roman" w:hAnsi="Times New Roman"/>
                <w:sz w:val="24"/>
                <w:lang w:val="en-US" w:eastAsia="zh-CN"/>
              </w:rPr>
              <w:t>1</w:t>
            </w:r>
          </w:p>
        </w:tc>
        <w:tc>
          <w:tcPr>
            <w:tcW w:w="1584" w:type="dxa"/>
            <w:tcBorders>
              <w:top w:val="single" w:color="auto" w:sz="4" w:space="0"/>
              <w:left w:val="single" w:color="auto" w:sz="4" w:space="0"/>
              <w:bottom w:val="single" w:color="auto" w:sz="4" w:space="0"/>
              <w:right w:val="single" w:color="auto" w:sz="4" w:space="0"/>
            </w:tcBorders>
            <w:vAlign w:val="center"/>
          </w:tcPr>
          <w:p w14:paraId="58EABD64">
            <w:pPr>
              <w:spacing w:line="560" w:lineRule="exact"/>
              <w:jc w:val="center"/>
              <w:rPr>
                <w:rFonts w:hint="default" w:ascii="Times New Roman" w:hAnsi="Times New Roman" w:eastAsia="宋体"/>
                <w:sz w:val="24"/>
                <w:lang w:val="en-US" w:eastAsia="zh-CN"/>
              </w:rPr>
            </w:pPr>
            <w:r>
              <w:rPr>
                <w:rFonts w:hint="eastAsia" w:ascii="Times New Roman" w:hAnsi="Times New Roman" w:eastAsia="宋体"/>
                <w:sz w:val="24"/>
                <w:lang w:val="en-US" w:eastAsia="zh-CN"/>
              </w:rPr>
              <w:t>3</w:t>
            </w:r>
            <w:r>
              <w:rPr>
                <w:rFonts w:hint="eastAsia" w:ascii="Times New Roman" w:hAnsi="Times New Roman"/>
                <w:sz w:val="24"/>
                <w:lang w:val="en-US" w:eastAsia="zh-CN"/>
              </w:rPr>
              <w:t>000</w:t>
            </w:r>
          </w:p>
        </w:tc>
        <w:tc>
          <w:tcPr>
            <w:tcW w:w="1281" w:type="dxa"/>
            <w:tcBorders>
              <w:top w:val="single" w:color="auto" w:sz="4" w:space="0"/>
              <w:left w:val="single" w:color="auto" w:sz="4" w:space="0"/>
              <w:bottom w:val="single" w:color="auto" w:sz="4" w:space="0"/>
              <w:right w:val="single" w:color="auto" w:sz="4" w:space="0"/>
            </w:tcBorders>
            <w:vAlign w:val="center"/>
          </w:tcPr>
          <w:p w14:paraId="6D371764">
            <w:pPr>
              <w:spacing w:line="560" w:lineRule="exact"/>
              <w:jc w:val="center"/>
              <w:rPr>
                <w:rFonts w:hint="default" w:ascii="Times New Roman" w:hAnsi="Times New Roman" w:cs="Times New Roman"/>
                <w:sz w:val="24"/>
                <w:lang w:val="en-US" w:eastAsia="zh-CN"/>
              </w:rPr>
            </w:pPr>
            <w:r>
              <w:rPr>
                <w:rFonts w:hint="eastAsia" w:ascii="Times New Roman" w:hAnsi="Times New Roman" w:cs="Times New Roman"/>
                <w:sz w:val="24"/>
                <w:lang w:val="en-US" w:eastAsia="zh-CN"/>
              </w:rPr>
              <w:t>3000</w:t>
            </w:r>
          </w:p>
        </w:tc>
        <w:tc>
          <w:tcPr>
            <w:tcW w:w="1008" w:type="dxa"/>
            <w:tcBorders>
              <w:top w:val="single" w:color="auto" w:sz="4" w:space="0"/>
              <w:left w:val="single" w:color="auto" w:sz="4" w:space="0"/>
              <w:bottom w:val="single" w:color="auto" w:sz="4" w:space="0"/>
              <w:right w:val="single" w:color="auto" w:sz="4" w:space="0"/>
            </w:tcBorders>
            <w:vAlign w:val="center"/>
          </w:tcPr>
          <w:p w14:paraId="270F902B">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Times New Roman" w:hAnsi="Times New Roman" w:cs="Times New Roman"/>
                <w:sz w:val="24"/>
                <w:lang w:val="en-US" w:eastAsia="zh-CN"/>
              </w:rPr>
            </w:pPr>
            <w:r>
              <w:rPr>
                <w:rFonts w:hint="eastAsia" w:ascii="Times New Roman" w:hAnsi="Times New Roman" w:cs="Times New Roman"/>
                <w:sz w:val="24"/>
                <w:lang w:val="en-US" w:eastAsia="zh-CN"/>
              </w:rPr>
              <w:t>大金</w:t>
            </w:r>
          </w:p>
          <w:p w14:paraId="4034AB1C">
            <w:pPr>
              <w:spacing w:line="560" w:lineRule="exact"/>
              <w:jc w:val="center"/>
              <w:rPr>
                <w:rFonts w:ascii="Times New Roman" w:hAnsi="Times New Roman"/>
                <w:sz w:val="24"/>
              </w:rPr>
            </w:pPr>
            <w:r>
              <w:rPr>
                <w:rFonts w:hint="eastAsia" w:ascii="Times New Roman" w:hAnsi="Times New Roman" w:cs="Times New Roman"/>
                <w:sz w:val="24"/>
                <w:lang w:val="en-US" w:eastAsia="zh-CN"/>
              </w:rPr>
              <w:t>格力</w:t>
            </w:r>
          </w:p>
        </w:tc>
      </w:tr>
      <w:tr w14:paraId="24BB7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1949" w:type="dxa"/>
            <w:gridSpan w:val="2"/>
            <w:tcBorders>
              <w:top w:val="single" w:color="auto" w:sz="4" w:space="0"/>
              <w:left w:val="single" w:color="auto" w:sz="4" w:space="0"/>
              <w:bottom w:val="single" w:color="auto" w:sz="4" w:space="0"/>
              <w:right w:val="single" w:color="auto" w:sz="4" w:space="0"/>
            </w:tcBorders>
            <w:vAlign w:val="center"/>
          </w:tcPr>
          <w:p w14:paraId="2C9781A1">
            <w:pPr>
              <w:spacing w:line="560" w:lineRule="exact"/>
              <w:jc w:val="center"/>
              <w:rPr>
                <w:rFonts w:ascii="Times New Roman" w:hAnsi="Times New Roman"/>
                <w:sz w:val="24"/>
              </w:rPr>
            </w:pPr>
            <w:r>
              <w:rPr>
                <w:rFonts w:hint="eastAsia" w:ascii="宋体" w:hAnsi="宋体" w:cs="宋体"/>
                <w:color w:val="000000"/>
                <w:kern w:val="0"/>
                <w:szCs w:val="21"/>
                <w:lang w:bidi="ar"/>
              </w:rPr>
              <w:t>风管</w:t>
            </w:r>
            <w:r>
              <w:rPr>
                <w:rFonts w:hint="eastAsia" w:ascii="宋体" w:hAnsi="宋体" w:cs="宋体"/>
                <w:color w:val="000000"/>
                <w:kern w:val="0"/>
                <w:szCs w:val="21"/>
                <w:lang w:eastAsia="zh-CN" w:bidi="ar"/>
              </w:rPr>
              <w:t>式送风空调</w:t>
            </w:r>
            <w:r>
              <w:rPr>
                <w:rFonts w:hint="eastAsia" w:ascii="宋体" w:hAnsi="宋体" w:cs="宋体"/>
                <w:color w:val="000000"/>
                <w:kern w:val="0"/>
                <w:szCs w:val="21"/>
                <w:lang w:bidi="ar"/>
              </w:rPr>
              <w:t>机</w:t>
            </w:r>
            <w:r>
              <w:rPr>
                <w:rFonts w:hint="eastAsia" w:ascii="宋体" w:hAnsi="宋体" w:cs="宋体"/>
                <w:color w:val="000000"/>
                <w:kern w:val="0"/>
                <w:szCs w:val="21"/>
                <w:lang w:eastAsia="zh-CN" w:bidi="ar"/>
              </w:rPr>
              <w:t>组</w:t>
            </w:r>
          </w:p>
        </w:tc>
        <w:tc>
          <w:tcPr>
            <w:tcW w:w="2973" w:type="dxa"/>
            <w:tcBorders>
              <w:top w:val="single" w:color="auto" w:sz="4" w:space="0"/>
              <w:left w:val="single" w:color="auto" w:sz="4" w:space="0"/>
              <w:bottom w:val="single" w:color="auto" w:sz="4" w:space="0"/>
              <w:right w:val="single" w:color="auto" w:sz="4" w:space="0"/>
            </w:tcBorders>
            <w:vAlign w:val="center"/>
          </w:tcPr>
          <w:p w14:paraId="4E2F927D">
            <w:pPr>
              <w:keepNext w:val="0"/>
              <w:keepLines w:val="0"/>
              <w:widowControl/>
              <w:suppressLineNumbers w:val="0"/>
              <w:spacing w:line="24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 xml:space="preserve">变频/定频 ：变频；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能效等级：</w:t>
            </w:r>
            <w:r>
              <w:rPr>
                <w:rFonts w:hint="eastAsia" w:ascii="宋体" w:hAnsi="宋体" w:cs="宋体"/>
                <w:i w:val="0"/>
                <w:iCs w:val="0"/>
                <w:color w:val="000000"/>
                <w:kern w:val="0"/>
                <w:sz w:val="22"/>
                <w:szCs w:val="22"/>
                <w:u w:val="none"/>
                <w:lang w:val="en-US" w:eastAsia="zh-CN" w:bidi="ar"/>
              </w:rPr>
              <w:t>二</w:t>
            </w:r>
            <w:r>
              <w:rPr>
                <w:rFonts w:hint="eastAsia" w:ascii="宋体" w:hAnsi="宋体" w:eastAsia="宋体" w:cs="宋体"/>
                <w:i w:val="0"/>
                <w:iCs w:val="0"/>
                <w:color w:val="000000"/>
                <w:kern w:val="0"/>
                <w:sz w:val="22"/>
                <w:szCs w:val="22"/>
                <w:u w:val="none"/>
                <w:lang w:val="en-US" w:eastAsia="zh-CN" w:bidi="ar"/>
              </w:rPr>
              <w:t>级；</w:t>
            </w:r>
          </w:p>
          <w:p w14:paraId="380C578E">
            <w:pPr>
              <w:keepNext w:val="0"/>
              <w:keepLines w:val="0"/>
              <w:widowControl/>
              <w:suppressLineNumbers w:val="0"/>
              <w:spacing w:line="240" w:lineRule="auto"/>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3.能效比：3.5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匹数：</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 xml:space="preserve">P；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制冷量（w）：</w:t>
            </w:r>
            <w:r>
              <w:rPr>
                <w:rFonts w:hint="eastAsia" w:ascii="宋体" w:hAnsi="宋体" w:cs="宋体"/>
                <w:i w:val="0"/>
                <w:iCs w:val="0"/>
                <w:color w:val="000000"/>
                <w:kern w:val="0"/>
                <w:sz w:val="22"/>
                <w:szCs w:val="22"/>
                <w:u w:val="none"/>
                <w:lang w:val="en-US" w:eastAsia="zh-CN" w:bidi="ar"/>
              </w:rPr>
              <w:t>12000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制冷功率（w）：</w:t>
            </w:r>
            <w:r>
              <w:rPr>
                <w:rFonts w:hint="eastAsia" w:ascii="宋体" w:hAnsi="宋体" w:cs="宋体"/>
                <w:i w:val="0"/>
                <w:iCs w:val="0"/>
                <w:color w:val="000000"/>
                <w:kern w:val="0"/>
                <w:sz w:val="22"/>
                <w:szCs w:val="22"/>
                <w:u w:val="none"/>
                <w:lang w:val="en-US" w:eastAsia="zh-CN" w:bidi="ar"/>
              </w:rPr>
              <w:t>475</w:t>
            </w:r>
            <w:r>
              <w:rPr>
                <w:rFonts w:hint="eastAsia" w:ascii="宋体" w:hAnsi="宋体" w:eastAsia="宋体" w:cs="宋体"/>
                <w:i w:val="0"/>
                <w:iCs w:val="0"/>
                <w:color w:val="000000"/>
                <w:kern w:val="0"/>
                <w:sz w:val="22"/>
                <w:szCs w:val="22"/>
                <w:u w:val="none"/>
                <w:lang w:val="en-US" w:eastAsia="zh-CN" w:bidi="ar"/>
              </w:rPr>
              <w:t xml:space="preserve">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7.</w:t>
            </w:r>
            <w:r>
              <w:rPr>
                <w:rFonts w:hint="eastAsia" w:ascii="宋体" w:hAnsi="宋体" w:eastAsia="宋体" w:cs="宋体"/>
                <w:i w:val="0"/>
                <w:iCs w:val="0"/>
                <w:color w:val="000000"/>
                <w:kern w:val="0"/>
                <w:sz w:val="22"/>
                <w:szCs w:val="22"/>
                <w:u w:val="none"/>
                <w:lang w:val="en-US" w:eastAsia="zh-CN" w:bidi="ar"/>
              </w:rPr>
              <w:t>制热量（w）：</w:t>
            </w:r>
            <w:r>
              <w:rPr>
                <w:rFonts w:hint="eastAsia" w:ascii="宋体" w:hAnsi="宋体" w:cs="宋体"/>
                <w:i w:val="0"/>
                <w:iCs w:val="0"/>
                <w:color w:val="000000"/>
                <w:kern w:val="0"/>
                <w:sz w:val="22"/>
                <w:szCs w:val="22"/>
                <w:u w:val="none"/>
                <w:lang w:val="en-US" w:eastAsia="zh-CN" w:bidi="ar"/>
              </w:rPr>
              <w:t>13500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8.</w:t>
            </w:r>
            <w:r>
              <w:rPr>
                <w:rFonts w:hint="eastAsia" w:ascii="宋体" w:hAnsi="宋体" w:eastAsia="宋体" w:cs="宋体"/>
                <w:i w:val="0"/>
                <w:iCs w:val="0"/>
                <w:color w:val="000000"/>
                <w:kern w:val="0"/>
                <w:sz w:val="22"/>
                <w:szCs w:val="22"/>
                <w:u w:val="none"/>
                <w:lang w:val="en-US" w:eastAsia="zh-CN" w:bidi="ar"/>
              </w:rPr>
              <w:t>制热功率（w）：</w:t>
            </w:r>
            <w:r>
              <w:rPr>
                <w:rFonts w:hint="eastAsia" w:ascii="宋体" w:hAnsi="宋体" w:cs="宋体"/>
                <w:i w:val="0"/>
                <w:iCs w:val="0"/>
                <w:color w:val="000000"/>
                <w:kern w:val="0"/>
                <w:sz w:val="22"/>
                <w:szCs w:val="22"/>
                <w:u w:val="none"/>
                <w:lang w:val="en-US" w:eastAsia="zh-CN" w:bidi="ar"/>
              </w:rPr>
              <w:t>415</w:t>
            </w:r>
            <w:r>
              <w:rPr>
                <w:rFonts w:hint="eastAsia" w:ascii="宋体" w:hAnsi="宋体" w:eastAsia="宋体" w:cs="宋体"/>
                <w:i w:val="0"/>
                <w:iCs w:val="0"/>
                <w:color w:val="000000"/>
                <w:kern w:val="0"/>
                <w:sz w:val="22"/>
                <w:szCs w:val="22"/>
                <w:u w:val="none"/>
                <w:lang w:val="en-US" w:eastAsia="zh-CN" w:bidi="ar"/>
              </w:rPr>
              <w:t xml:space="preserve">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9.</w:t>
            </w:r>
            <w:r>
              <w:rPr>
                <w:rFonts w:hint="eastAsia" w:ascii="宋体" w:hAnsi="宋体" w:eastAsia="宋体" w:cs="宋体"/>
                <w:i w:val="0"/>
                <w:iCs w:val="0"/>
                <w:color w:val="000000"/>
                <w:kern w:val="0"/>
                <w:sz w:val="22"/>
                <w:szCs w:val="22"/>
                <w:u w:val="none"/>
                <w:lang w:val="en-US" w:eastAsia="zh-CN" w:bidi="ar"/>
              </w:rPr>
              <w:t>电辅热（w）：1</w:t>
            </w:r>
            <w:r>
              <w:rPr>
                <w:rFonts w:hint="eastAsia" w:ascii="宋体" w:hAnsi="宋体" w:cs="宋体"/>
                <w:i w:val="0"/>
                <w:iCs w:val="0"/>
                <w:color w:val="000000"/>
                <w:kern w:val="0"/>
                <w:sz w:val="22"/>
                <w:szCs w:val="22"/>
                <w:u w:val="none"/>
                <w:lang w:val="en-US" w:eastAsia="zh-CN" w:bidi="ar"/>
              </w:rPr>
              <w:t>85</w:t>
            </w:r>
            <w:r>
              <w:rPr>
                <w:rFonts w:hint="eastAsia" w:ascii="宋体" w:hAnsi="宋体" w:eastAsia="宋体" w:cs="宋体"/>
                <w:i w:val="0"/>
                <w:iCs w:val="0"/>
                <w:color w:val="000000"/>
                <w:kern w:val="0"/>
                <w:sz w:val="22"/>
                <w:szCs w:val="22"/>
                <w:u w:val="none"/>
                <w:lang w:val="en-US" w:eastAsia="zh-CN" w:bidi="ar"/>
              </w:rPr>
              <w:t>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10.</w:t>
            </w:r>
            <w:r>
              <w:rPr>
                <w:rFonts w:hint="eastAsia" w:ascii="宋体" w:hAnsi="宋体" w:eastAsia="宋体" w:cs="宋体"/>
                <w:i w:val="0"/>
                <w:iCs w:val="0"/>
                <w:color w:val="000000"/>
                <w:kern w:val="0"/>
                <w:sz w:val="22"/>
                <w:szCs w:val="22"/>
                <w:u w:val="none"/>
                <w:lang w:val="en-US" w:eastAsia="zh-CN" w:bidi="ar"/>
              </w:rPr>
              <w:t>循环风量（m3/h）：</w:t>
            </w:r>
            <w:r>
              <w:rPr>
                <w:rFonts w:hint="eastAsia" w:ascii="宋体" w:hAnsi="宋体" w:cs="宋体"/>
                <w:i w:val="0"/>
                <w:iCs w:val="0"/>
                <w:color w:val="000000"/>
                <w:kern w:val="0"/>
                <w:sz w:val="22"/>
                <w:szCs w:val="22"/>
                <w:u w:val="none"/>
                <w:lang w:val="en-US" w:eastAsia="zh-CN" w:bidi="ar"/>
              </w:rPr>
              <w:t>1900</w:t>
            </w:r>
          </w:p>
          <w:p w14:paraId="038FA5AB">
            <w:pPr>
              <w:keepNext w:val="0"/>
              <w:keepLines w:val="0"/>
              <w:widowControl/>
              <w:suppressLineNumbers w:val="0"/>
              <w:spacing w:line="240" w:lineRule="auto"/>
              <w:jc w:val="left"/>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11.负责表箱至空调电源连接</w:t>
            </w:r>
          </w:p>
          <w:p w14:paraId="52B4CFF7">
            <w:pPr>
              <w:keepNext w:val="0"/>
              <w:keepLines w:val="0"/>
              <w:widowControl/>
              <w:suppressLineNumbers w:val="0"/>
              <w:spacing w:line="240" w:lineRule="auto"/>
              <w:jc w:val="left"/>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12.采用侧出风</w:t>
            </w:r>
          </w:p>
          <w:p w14:paraId="6182F5F9">
            <w:pPr>
              <w:spacing w:line="240" w:lineRule="auto"/>
              <w:jc w:val="both"/>
              <w:rPr>
                <w:rFonts w:ascii="Times New Roman" w:hAnsi="Times New Roman"/>
                <w:sz w:val="24"/>
              </w:rPr>
            </w:pPr>
            <w:r>
              <w:rPr>
                <w:rFonts w:hint="eastAsia" w:ascii="宋体" w:hAnsi="宋体" w:cs="宋体"/>
                <w:i w:val="0"/>
                <w:iCs w:val="0"/>
                <w:color w:val="000000"/>
                <w:kern w:val="0"/>
                <w:sz w:val="22"/>
                <w:szCs w:val="22"/>
                <w:u w:val="none"/>
                <w:lang w:val="en-US" w:eastAsia="zh-CN" w:bidi="ar"/>
              </w:rPr>
              <w:t>13.整机包修5年。</w:t>
            </w:r>
          </w:p>
        </w:tc>
        <w:tc>
          <w:tcPr>
            <w:tcW w:w="870" w:type="dxa"/>
            <w:tcBorders>
              <w:top w:val="single" w:color="auto" w:sz="4" w:space="0"/>
              <w:left w:val="single" w:color="auto" w:sz="4" w:space="0"/>
              <w:bottom w:val="single" w:color="auto" w:sz="4" w:space="0"/>
              <w:right w:val="single" w:color="auto" w:sz="4" w:space="0"/>
            </w:tcBorders>
            <w:vAlign w:val="center"/>
          </w:tcPr>
          <w:p w14:paraId="01088B14">
            <w:pPr>
              <w:spacing w:line="560" w:lineRule="exact"/>
              <w:jc w:val="center"/>
              <w:rPr>
                <w:rFonts w:hint="eastAsia" w:ascii="Times New Roman" w:hAnsi="Times New Roman" w:eastAsia="宋体"/>
                <w:sz w:val="24"/>
                <w:lang w:val="en-US" w:eastAsia="zh-CN"/>
              </w:rPr>
            </w:pPr>
            <w:r>
              <w:rPr>
                <w:rFonts w:hint="eastAsia" w:ascii="Times New Roman" w:hAnsi="Times New Roman"/>
                <w:sz w:val="24"/>
                <w:lang w:val="en-US" w:eastAsia="zh-CN"/>
              </w:rPr>
              <w:t>3</w:t>
            </w:r>
          </w:p>
        </w:tc>
        <w:tc>
          <w:tcPr>
            <w:tcW w:w="1584" w:type="dxa"/>
            <w:tcBorders>
              <w:top w:val="single" w:color="auto" w:sz="4" w:space="0"/>
              <w:left w:val="single" w:color="auto" w:sz="4" w:space="0"/>
              <w:bottom w:val="single" w:color="auto" w:sz="4" w:space="0"/>
              <w:right w:val="single" w:color="auto" w:sz="4" w:space="0"/>
            </w:tcBorders>
            <w:vAlign w:val="center"/>
          </w:tcPr>
          <w:p w14:paraId="7D90C514">
            <w:pPr>
              <w:spacing w:line="560" w:lineRule="exact"/>
              <w:jc w:val="center"/>
              <w:rPr>
                <w:rFonts w:ascii="Times New Roman" w:hAnsi="Times New Roman"/>
                <w:sz w:val="24"/>
              </w:rPr>
            </w:pPr>
            <w:r>
              <w:rPr>
                <w:rFonts w:hint="eastAsia" w:ascii="Times New Roman" w:hAnsi="Times New Roman"/>
                <w:sz w:val="24"/>
              </w:rPr>
              <w:t>1</w:t>
            </w:r>
            <w:r>
              <w:rPr>
                <w:rFonts w:hint="eastAsia" w:ascii="Times New Roman" w:hAnsi="Times New Roman"/>
                <w:sz w:val="24"/>
                <w:lang w:val="en-US" w:eastAsia="zh-CN"/>
              </w:rPr>
              <w:t>100</w:t>
            </w:r>
            <w:r>
              <w:rPr>
                <w:rFonts w:hint="eastAsia" w:ascii="Times New Roman" w:hAnsi="Times New Roman"/>
                <w:sz w:val="24"/>
              </w:rPr>
              <w:t>0</w:t>
            </w:r>
          </w:p>
        </w:tc>
        <w:tc>
          <w:tcPr>
            <w:tcW w:w="1281" w:type="dxa"/>
            <w:tcBorders>
              <w:top w:val="single" w:color="auto" w:sz="4" w:space="0"/>
              <w:left w:val="single" w:color="auto" w:sz="4" w:space="0"/>
              <w:bottom w:val="single" w:color="auto" w:sz="4" w:space="0"/>
              <w:right w:val="single" w:color="auto" w:sz="4" w:space="0"/>
            </w:tcBorders>
            <w:vAlign w:val="center"/>
          </w:tcPr>
          <w:p w14:paraId="35B5E46D">
            <w:pPr>
              <w:spacing w:line="560" w:lineRule="exact"/>
              <w:jc w:val="center"/>
              <w:rPr>
                <w:rFonts w:hint="default" w:ascii="Times New Roman" w:hAnsi="Times New Roman" w:cs="Times New Roman"/>
                <w:sz w:val="24"/>
                <w:lang w:val="en-US" w:eastAsia="zh-CN"/>
              </w:rPr>
            </w:pPr>
            <w:r>
              <w:rPr>
                <w:rFonts w:hint="eastAsia" w:ascii="Times New Roman" w:hAnsi="Times New Roman" w:cs="Times New Roman"/>
                <w:sz w:val="24"/>
                <w:lang w:val="en-US" w:eastAsia="zh-CN"/>
              </w:rPr>
              <w:t>33000</w:t>
            </w:r>
          </w:p>
        </w:tc>
        <w:tc>
          <w:tcPr>
            <w:tcW w:w="1008" w:type="dxa"/>
            <w:tcBorders>
              <w:top w:val="single" w:color="auto" w:sz="4" w:space="0"/>
              <w:left w:val="single" w:color="auto" w:sz="4" w:space="0"/>
              <w:bottom w:val="single" w:color="auto" w:sz="4" w:space="0"/>
              <w:right w:val="single" w:color="auto" w:sz="4" w:space="0"/>
            </w:tcBorders>
            <w:vAlign w:val="center"/>
          </w:tcPr>
          <w:p w14:paraId="0BB3273A">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Times New Roman" w:hAnsi="Times New Roman" w:cs="Times New Roman"/>
                <w:sz w:val="24"/>
                <w:lang w:val="en-US" w:eastAsia="zh-CN"/>
              </w:rPr>
            </w:pPr>
            <w:r>
              <w:rPr>
                <w:rFonts w:hint="eastAsia" w:ascii="Times New Roman" w:hAnsi="Times New Roman" w:cs="Times New Roman"/>
                <w:sz w:val="24"/>
                <w:lang w:val="en-US" w:eastAsia="zh-CN"/>
              </w:rPr>
              <w:t>大金</w:t>
            </w:r>
          </w:p>
          <w:p w14:paraId="79D9DC4E">
            <w:pPr>
              <w:spacing w:line="560" w:lineRule="exact"/>
              <w:jc w:val="center"/>
              <w:rPr>
                <w:rFonts w:ascii="Times New Roman" w:hAnsi="Times New Roman"/>
                <w:sz w:val="24"/>
              </w:rPr>
            </w:pPr>
            <w:r>
              <w:rPr>
                <w:rFonts w:hint="eastAsia" w:ascii="Times New Roman" w:hAnsi="Times New Roman" w:cs="Times New Roman"/>
                <w:sz w:val="24"/>
                <w:lang w:val="en-US" w:eastAsia="zh-CN"/>
              </w:rPr>
              <w:t>格力</w:t>
            </w:r>
          </w:p>
        </w:tc>
      </w:tr>
      <w:tr w14:paraId="6A5EB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949" w:type="dxa"/>
            <w:gridSpan w:val="2"/>
            <w:tcBorders>
              <w:top w:val="single" w:color="auto" w:sz="4" w:space="0"/>
              <w:left w:val="single" w:color="auto" w:sz="4" w:space="0"/>
              <w:bottom w:val="single" w:color="auto" w:sz="4" w:space="0"/>
              <w:right w:val="single" w:color="auto" w:sz="4" w:space="0"/>
            </w:tcBorders>
            <w:vAlign w:val="center"/>
          </w:tcPr>
          <w:p w14:paraId="4D0B6B77">
            <w:pPr>
              <w:spacing w:line="560" w:lineRule="exact"/>
              <w:jc w:val="center"/>
              <w:rPr>
                <w:rFonts w:ascii="Times New Roman" w:hAnsi="Times New Roman"/>
                <w:sz w:val="24"/>
              </w:rPr>
            </w:pPr>
            <w:r>
              <w:rPr>
                <w:rFonts w:hint="eastAsia" w:ascii="宋体" w:hAnsi="宋体" w:cs="宋体"/>
                <w:color w:val="000000"/>
                <w:kern w:val="0"/>
                <w:szCs w:val="21"/>
                <w:lang w:bidi="ar"/>
              </w:rPr>
              <w:t>风管</w:t>
            </w:r>
            <w:r>
              <w:rPr>
                <w:rFonts w:hint="eastAsia" w:ascii="宋体" w:hAnsi="宋体" w:cs="宋体"/>
                <w:color w:val="000000"/>
                <w:kern w:val="0"/>
                <w:szCs w:val="21"/>
                <w:lang w:eastAsia="zh-CN" w:bidi="ar"/>
              </w:rPr>
              <w:t>式送风空调</w:t>
            </w:r>
            <w:r>
              <w:rPr>
                <w:rFonts w:hint="eastAsia" w:ascii="宋体" w:hAnsi="宋体" w:cs="宋体"/>
                <w:color w:val="000000"/>
                <w:kern w:val="0"/>
                <w:szCs w:val="21"/>
                <w:lang w:bidi="ar"/>
              </w:rPr>
              <w:t>机</w:t>
            </w:r>
            <w:r>
              <w:rPr>
                <w:rFonts w:hint="eastAsia" w:ascii="宋体" w:hAnsi="宋体" w:cs="宋体"/>
                <w:color w:val="000000"/>
                <w:kern w:val="0"/>
                <w:szCs w:val="21"/>
                <w:lang w:eastAsia="zh-CN" w:bidi="ar"/>
              </w:rPr>
              <w:t>组</w:t>
            </w:r>
          </w:p>
        </w:tc>
        <w:tc>
          <w:tcPr>
            <w:tcW w:w="2973" w:type="dxa"/>
            <w:tcBorders>
              <w:top w:val="single" w:color="auto" w:sz="4" w:space="0"/>
              <w:left w:val="single" w:color="auto" w:sz="4" w:space="0"/>
              <w:bottom w:val="single" w:color="auto" w:sz="4" w:space="0"/>
              <w:right w:val="single" w:color="auto" w:sz="4" w:space="0"/>
            </w:tcBorders>
            <w:vAlign w:val="center"/>
          </w:tcPr>
          <w:p w14:paraId="276D708A">
            <w:pPr>
              <w:keepNext w:val="0"/>
              <w:keepLines w:val="0"/>
              <w:widowControl/>
              <w:suppressLineNumbers w:val="0"/>
              <w:spacing w:line="24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变频/定频 ：</w:t>
            </w:r>
            <w:r>
              <w:rPr>
                <w:rFonts w:hint="eastAsia" w:ascii="宋体" w:hAnsi="宋体" w:cs="宋体"/>
                <w:i w:val="0"/>
                <w:iCs w:val="0"/>
                <w:color w:val="000000"/>
                <w:kern w:val="0"/>
                <w:sz w:val="22"/>
                <w:szCs w:val="22"/>
                <w:u w:val="none"/>
                <w:lang w:val="en-US" w:eastAsia="zh-CN" w:bidi="ar"/>
              </w:rPr>
              <w:t>定</w:t>
            </w:r>
            <w:r>
              <w:rPr>
                <w:rFonts w:hint="eastAsia" w:ascii="宋体" w:hAnsi="宋体" w:eastAsia="宋体" w:cs="宋体"/>
                <w:i w:val="0"/>
                <w:iCs w:val="0"/>
                <w:color w:val="000000"/>
                <w:kern w:val="0"/>
                <w:sz w:val="22"/>
                <w:szCs w:val="22"/>
                <w:u w:val="none"/>
                <w:lang w:val="en-US" w:eastAsia="zh-CN" w:bidi="ar"/>
              </w:rPr>
              <w:t xml:space="preserve">频；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能效等级：</w:t>
            </w:r>
            <w:r>
              <w:rPr>
                <w:rFonts w:hint="eastAsia" w:ascii="宋体" w:hAnsi="宋体" w:cs="宋体"/>
                <w:i w:val="0"/>
                <w:iCs w:val="0"/>
                <w:color w:val="000000"/>
                <w:kern w:val="0"/>
                <w:sz w:val="22"/>
                <w:szCs w:val="22"/>
                <w:u w:val="none"/>
                <w:lang w:val="en-US" w:eastAsia="zh-CN" w:bidi="ar"/>
              </w:rPr>
              <w:t>三</w:t>
            </w:r>
            <w:r>
              <w:rPr>
                <w:rFonts w:hint="eastAsia" w:ascii="宋体" w:hAnsi="宋体" w:eastAsia="宋体" w:cs="宋体"/>
                <w:i w:val="0"/>
                <w:iCs w:val="0"/>
                <w:color w:val="000000"/>
                <w:kern w:val="0"/>
                <w:sz w:val="22"/>
                <w:szCs w:val="22"/>
                <w:u w:val="none"/>
                <w:lang w:val="en-US" w:eastAsia="zh-CN" w:bidi="ar"/>
              </w:rPr>
              <w:t>级；</w:t>
            </w:r>
          </w:p>
          <w:p w14:paraId="443369C2">
            <w:pPr>
              <w:keepNext w:val="0"/>
              <w:keepLines w:val="0"/>
              <w:widowControl/>
              <w:suppressLineNumbers w:val="0"/>
              <w:spacing w:line="24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3.能效比：3.02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匹数：</w:t>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 xml:space="preserve">P；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制冷量（w）：</w:t>
            </w:r>
            <w:r>
              <w:rPr>
                <w:rFonts w:hint="eastAsia" w:ascii="宋体" w:hAnsi="宋体" w:cs="宋体"/>
                <w:i w:val="0"/>
                <w:iCs w:val="0"/>
                <w:color w:val="000000"/>
                <w:kern w:val="0"/>
                <w:sz w:val="22"/>
                <w:szCs w:val="22"/>
                <w:u w:val="none"/>
                <w:lang w:val="en-US" w:eastAsia="zh-CN" w:bidi="ar"/>
              </w:rPr>
              <w:t>14000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制冷功率（w）：</w:t>
            </w:r>
            <w:r>
              <w:rPr>
                <w:rFonts w:hint="eastAsia" w:ascii="宋体" w:hAnsi="宋体" w:cs="宋体"/>
                <w:i w:val="0"/>
                <w:iCs w:val="0"/>
                <w:color w:val="000000"/>
                <w:kern w:val="0"/>
                <w:sz w:val="22"/>
                <w:szCs w:val="22"/>
                <w:u w:val="none"/>
                <w:lang w:val="en-US" w:eastAsia="zh-CN" w:bidi="ar"/>
              </w:rPr>
              <w:t>460</w:t>
            </w:r>
            <w:r>
              <w:rPr>
                <w:rFonts w:hint="eastAsia" w:ascii="宋体" w:hAnsi="宋体" w:eastAsia="宋体" w:cs="宋体"/>
                <w:i w:val="0"/>
                <w:iCs w:val="0"/>
                <w:color w:val="000000"/>
                <w:kern w:val="0"/>
                <w:sz w:val="22"/>
                <w:szCs w:val="22"/>
                <w:u w:val="none"/>
                <w:lang w:val="en-US" w:eastAsia="zh-CN" w:bidi="ar"/>
              </w:rPr>
              <w:t xml:space="preserve">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7.</w:t>
            </w:r>
            <w:r>
              <w:rPr>
                <w:rFonts w:hint="eastAsia" w:ascii="宋体" w:hAnsi="宋体" w:eastAsia="宋体" w:cs="宋体"/>
                <w:i w:val="0"/>
                <w:iCs w:val="0"/>
                <w:color w:val="000000"/>
                <w:kern w:val="0"/>
                <w:sz w:val="22"/>
                <w:szCs w:val="22"/>
                <w:u w:val="none"/>
                <w:lang w:val="en-US" w:eastAsia="zh-CN" w:bidi="ar"/>
              </w:rPr>
              <w:t>制热量（w）：</w:t>
            </w:r>
            <w:r>
              <w:rPr>
                <w:rFonts w:hint="eastAsia" w:ascii="宋体" w:hAnsi="宋体" w:cs="宋体"/>
                <w:i w:val="0"/>
                <w:iCs w:val="0"/>
                <w:color w:val="000000"/>
                <w:kern w:val="0"/>
                <w:sz w:val="22"/>
                <w:szCs w:val="22"/>
                <w:u w:val="none"/>
                <w:lang w:val="en-US" w:eastAsia="zh-CN" w:bidi="ar"/>
              </w:rPr>
              <w:t>1580</w:t>
            </w:r>
            <w:r>
              <w:rPr>
                <w:rFonts w:hint="eastAsia" w:ascii="宋体" w:hAnsi="宋体" w:eastAsia="宋体" w:cs="宋体"/>
                <w:i w:val="0"/>
                <w:iCs w:val="0"/>
                <w:color w:val="000000"/>
                <w:kern w:val="0"/>
                <w:sz w:val="22"/>
                <w:szCs w:val="22"/>
                <w:u w:val="none"/>
                <w:lang w:val="en-US" w:eastAsia="zh-CN" w:bidi="ar"/>
              </w:rPr>
              <w:t>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8.</w:t>
            </w:r>
            <w:r>
              <w:rPr>
                <w:rFonts w:hint="eastAsia" w:ascii="宋体" w:hAnsi="宋体" w:eastAsia="宋体" w:cs="宋体"/>
                <w:i w:val="0"/>
                <w:iCs w:val="0"/>
                <w:color w:val="000000"/>
                <w:kern w:val="0"/>
                <w:sz w:val="22"/>
                <w:szCs w:val="22"/>
                <w:u w:val="none"/>
                <w:lang w:val="en-US" w:eastAsia="zh-CN" w:bidi="ar"/>
              </w:rPr>
              <w:t>制热功率（w）：</w:t>
            </w:r>
            <w:r>
              <w:rPr>
                <w:rFonts w:hint="eastAsia" w:ascii="宋体" w:hAnsi="宋体" w:cs="宋体"/>
                <w:i w:val="0"/>
                <w:iCs w:val="0"/>
                <w:color w:val="000000"/>
                <w:kern w:val="0"/>
                <w:sz w:val="22"/>
                <w:szCs w:val="22"/>
                <w:u w:val="none"/>
                <w:lang w:val="en-US" w:eastAsia="zh-CN" w:bidi="ar"/>
              </w:rPr>
              <w:t>445</w:t>
            </w:r>
            <w:r>
              <w:rPr>
                <w:rFonts w:hint="eastAsia" w:ascii="宋体" w:hAnsi="宋体" w:eastAsia="宋体" w:cs="宋体"/>
                <w:i w:val="0"/>
                <w:iCs w:val="0"/>
                <w:color w:val="000000"/>
                <w:kern w:val="0"/>
                <w:sz w:val="22"/>
                <w:szCs w:val="22"/>
                <w:u w:val="none"/>
                <w:lang w:val="en-US" w:eastAsia="zh-CN" w:bidi="ar"/>
              </w:rPr>
              <w:t xml:space="preserve">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9.</w:t>
            </w:r>
            <w:r>
              <w:rPr>
                <w:rFonts w:hint="eastAsia" w:ascii="宋体" w:hAnsi="宋体" w:eastAsia="宋体" w:cs="宋体"/>
                <w:i w:val="0"/>
                <w:iCs w:val="0"/>
                <w:color w:val="000000"/>
                <w:kern w:val="0"/>
                <w:sz w:val="22"/>
                <w:szCs w:val="22"/>
                <w:u w:val="none"/>
                <w:lang w:val="en-US" w:eastAsia="zh-CN" w:bidi="ar"/>
              </w:rPr>
              <w:t>电辅热（w）：</w:t>
            </w:r>
            <w:r>
              <w:rPr>
                <w:rFonts w:hint="eastAsia" w:ascii="宋体" w:hAnsi="宋体" w:cs="宋体"/>
                <w:i w:val="0"/>
                <w:iCs w:val="0"/>
                <w:color w:val="000000"/>
                <w:kern w:val="0"/>
                <w:sz w:val="22"/>
                <w:szCs w:val="22"/>
                <w:u w:val="none"/>
                <w:lang w:val="en-US" w:eastAsia="zh-CN" w:bidi="ar"/>
              </w:rPr>
              <w:t>34</w:t>
            </w:r>
            <w:r>
              <w:rPr>
                <w:rFonts w:hint="eastAsia" w:ascii="宋体" w:hAnsi="宋体" w:eastAsia="宋体" w:cs="宋体"/>
                <w:i w:val="0"/>
                <w:iCs w:val="0"/>
                <w:color w:val="000000"/>
                <w:kern w:val="0"/>
                <w:sz w:val="22"/>
                <w:szCs w:val="22"/>
                <w:u w:val="none"/>
                <w:lang w:val="en-US" w:eastAsia="zh-CN" w:bidi="ar"/>
              </w:rPr>
              <w:t>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10.</w:t>
            </w:r>
            <w:r>
              <w:rPr>
                <w:rFonts w:hint="eastAsia" w:ascii="宋体" w:hAnsi="宋体" w:eastAsia="宋体" w:cs="宋体"/>
                <w:i w:val="0"/>
                <w:iCs w:val="0"/>
                <w:color w:val="000000"/>
                <w:kern w:val="0"/>
                <w:sz w:val="22"/>
                <w:szCs w:val="22"/>
                <w:u w:val="none"/>
                <w:lang w:val="en-US" w:eastAsia="zh-CN" w:bidi="ar"/>
              </w:rPr>
              <w:t>循环风量（m3/h）：</w:t>
            </w:r>
            <w:r>
              <w:rPr>
                <w:rFonts w:hint="eastAsia" w:ascii="宋体" w:hAnsi="宋体" w:cs="宋体"/>
                <w:i w:val="0"/>
                <w:iCs w:val="0"/>
                <w:color w:val="000000"/>
                <w:kern w:val="0"/>
                <w:sz w:val="22"/>
                <w:szCs w:val="22"/>
                <w:u w:val="none"/>
                <w:lang w:val="en-US" w:eastAsia="zh-CN" w:bidi="ar"/>
              </w:rPr>
              <w:t>230</w:t>
            </w:r>
            <w:r>
              <w:rPr>
                <w:rFonts w:hint="eastAsia" w:ascii="宋体" w:hAnsi="宋体" w:eastAsia="宋体" w:cs="宋体"/>
                <w:i w:val="0"/>
                <w:iCs w:val="0"/>
                <w:color w:val="000000"/>
                <w:kern w:val="0"/>
                <w:sz w:val="22"/>
                <w:szCs w:val="22"/>
                <w:u w:val="none"/>
                <w:lang w:val="en-US" w:eastAsia="zh-CN" w:bidi="ar"/>
              </w:rPr>
              <w:t>0</w:t>
            </w:r>
          </w:p>
          <w:p w14:paraId="1E993A31">
            <w:pPr>
              <w:keepNext w:val="0"/>
              <w:keepLines w:val="0"/>
              <w:widowControl/>
              <w:suppressLineNumbers w:val="0"/>
              <w:spacing w:line="240" w:lineRule="auto"/>
              <w:jc w:val="left"/>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11.负责表箱至空调电源连接</w:t>
            </w:r>
          </w:p>
          <w:p w14:paraId="744EEFB6">
            <w:pPr>
              <w:keepNext w:val="0"/>
              <w:keepLines w:val="0"/>
              <w:widowControl/>
              <w:suppressLineNumbers w:val="0"/>
              <w:spacing w:line="240" w:lineRule="auto"/>
              <w:jc w:val="left"/>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12.下出风，3台4个风口，其余3个风口.</w:t>
            </w:r>
          </w:p>
          <w:p w14:paraId="334D9DC0">
            <w:pPr>
              <w:spacing w:line="240" w:lineRule="auto"/>
              <w:jc w:val="both"/>
              <w:rPr>
                <w:rFonts w:ascii="Times New Roman" w:hAnsi="Times New Roman"/>
                <w:sz w:val="24"/>
              </w:rPr>
            </w:pPr>
            <w:r>
              <w:rPr>
                <w:rFonts w:hint="eastAsia" w:ascii="宋体" w:hAnsi="宋体" w:cs="宋体"/>
                <w:i w:val="0"/>
                <w:iCs w:val="0"/>
                <w:color w:val="000000"/>
                <w:kern w:val="0"/>
                <w:sz w:val="22"/>
                <w:szCs w:val="22"/>
                <w:u w:val="none"/>
                <w:lang w:val="en-US" w:eastAsia="zh-CN" w:bidi="ar"/>
              </w:rPr>
              <w:t>13.整机包修5年。</w:t>
            </w:r>
          </w:p>
        </w:tc>
        <w:tc>
          <w:tcPr>
            <w:tcW w:w="870" w:type="dxa"/>
            <w:tcBorders>
              <w:top w:val="single" w:color="auto" w:sz="4" w:space="0"/>
              <w:left w:val="single" w:color="auto" w:sz="4" w:space="0"/>
              <w:bottom w:val="single" w:color="auto" w:sz="4" w:space="0"/>
              <w:right w:val="single" w:color="auto" w:sz="4" w:space="0"/>
            </w:tcBorders>
            <w:vAlign w:val="center"/>
          </w:tcPr>
          <w:p w14:paraId="59D4CEE7">
            <w:pPr>
              <w:spacing w:line="560" w:lineRule="exact"/>
              <w:jc w:val="center"/>
              <w:rPr>
                <w:rFonts w:hint="default" w:ascii="Times New Roman" w:hAnsi="Times New Roman" w:eastAsia="宋体"/>
                <w:sz w:val="24"/>
                <w:lang w:val="en-US" w:eastAsia="zh-CN"/>
              </w:rPr>
            </w:pPr>
            <w:r>
              <w:rPr>
                <w:rFonts w:hint="eastAsia" w:ascii="Times New Roman" w:hAnsi="Times New Roman"/>
                <w:sz w:val="24"/>
                <w:lang w:val="en-US" w:eastAsia="zh-CN"/>
              </w:rPr>
              <w:t>10</w:t>
            </w:r>
          </w:p>
        </w:tc>
        <w:tc>
          <w:tcPr>
            <w:tcW w:w="1584" w:type="dxa"/>
            <w:tcBorders>
              <w:top w:val="single" w:color="auto" w:sz="4" w:space="0"/>
              <w:left w:val="single" w:color="auto" w:sz="4" w:space="0"/>
              <w:bottom w:val="single" w:color="auto" w:sz="4" w:space="0"/>
              <w:right w:val="single" w:color="auto" w:sz="4" w:space="0"/>
            </w:tcBorders>
            <w:vAlign w:val="center"/>
          </w:tcPr>
          <w:p w14:paraId="5C1494A4">
            <w:pPr>
              <w:spacing w:line="560" w:lineRule="exact"/>
              <w:jc w:val="center"/>
              <w:rPr>
                <w:rFonts w:ascii="Times New Roman" w:hAnsi="Times New Roman"/>
                <w:sz w:val="24"/>
              </w:rPr>
            </w:pPr>
            <w:r>
              <w:rPr>
                <w:rFonts w:hint="eastAsia" w:ascii="Times New Roman" w:hAnsi="Times New Roman" w:cs="Times New Roman"/>
                <w:sz w:val="24"/>
                <w:lang w:val="en-US" w:eastAsia="zh-CN"/>
              </w:rPr>
              <w:t>11900</w:t>
            </w:r>
          </w:p>
        </w:tc>
        <w:tc>
          <w:tcPr>
            <w:tcW w:w="1281" w:type="dxa"/>
            <w:tcBorders>
              <w:top w:val="single" w:color="auto" w:sz="4" w:space="0"/>
              <w:left w:val="single" w:color="auto" w:sz="4" w:space="0"/>
              <w:bottom w:val="single" w:color="auto" w:sz="4" w:space="0"/>
              <w:right w:val="single" w:color="auto" w:sz="4" w:space="0"/>
            </w:tcBorders>
            <w:vAlign w:val="center"/>
          </w:tcPr>
          <w:p w14:paraId="1F1D8B39">
            <w:pPr>
              <w:spacing w:line="560" w:lineRule="exact"/>
              <w:jc w:val="center"/>
              <w:rPr>
                <w:rFonts w:hint="default" w:ascii="Times New Roman" w:hAnsi="Times New Roman" w:cs="Times New Roman"/>
                <w:sz w:val="24"/>
                <w:lang w:val="en-US" w:eastAsia="zh-CN"/>
              </w:rPr>
            </w:pPr>
            <w:r>
              <w:rPr>
                <w:rFonts w:hint="eastAsia" w:ascii="Times New Roman" w:hAnsi="Times New Roman" w:cs="Times New Roman"/>
                <w:sz w:val="24"/>
                <w:lang w:val="en-US" w:eastAsia="zh-CN"/>
              </w:rPr>
              <w:t>119000</w:t>
            </w:r>
          </w:p>
        </w:tc>
        <w:tc>
          <w:tcPr>
            <w:tcW w:w="1008" w:type="dxa"/>
            <w:tcBorders>
              <w:top w:val="single" w:color="auto" w:sz="4" w:space="0"/>
              <w:left w:val="single" w:color="auto" w:sz="4" w:space="0"/>
              <w:bottom w:val="single" w:color="auto" w:sz="4" w:space="0"/>
              <w:right w:val="single" w:color="auto" w:sz="4" w:space="0"/>
            </w:tcBorders>
            <w:vAlign w:val="center"/>
          </w:tcPr>
          <w:p w14:paraId="4F664B08">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Times New Roman" w:hAnsi="Times New Roman" w:cs="Times New Roman"/>
                <w:sz w:val="24"/>
                <w:lang w:val="en-US" w:eastAsia="zh-CN"/>
              </w:rPr>
            </w:pPr>
            <w:r>
              <w:rPr>
                <w:rFonts w:hint="eastAsia" w:ascii="Times New Roman" w:hAnsi="Times New Roman" w:cs="Times New Roman"/>
                <w:sz w:val="24"/>
                <w:lang w:val="en-US" w:eastAsia="zh-CN"/>
              </w:rPr>
              <w:t>大金</w:t>
            </w:r>
          </w:p>
          <w:p w14:paraId="6EF4326A">
            <w:pPr>
              <w:spacing w:line="560" w:lineRule="exact"/>
              <w:jc w:val="center"/>
              <w:rPr>
                <w:rFonts w:ascii="Times New Roman" w:hAnsi="Times New Roman"/>
                <w:sz w:val="24"/>
              </w:rPr>
            </w:pPr>
            <w:r>
              <w:rPr>
                <w:rFonts w:hint="eastAsia" w:ascii="Times New Roman" w:hAnsi="Times New Roman" w:cs="Times New Roman"/>
                <w:sz w:val="24"/>
                <w:lang w:val="en-US" w:eastAsia="zh-CN"/>
              </w:rPr>
              <w:t>格力</w:t>
            </w:r>
          </w:p>
        </w:tc>
      </w:tr>
      <w:tr w14:paraId="418DE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008" w:type="dxa"/>
            <w:tcBorders>
              <w:top w:val="single" w:color="auto" w:sz="4" w:space="0"/>
              <w:left w:val="single" w:color="auto" w:sz="4" w:space="0"/>
              <w:bottom w:val="single" w:color="auto" w:sz="4" w:space="0"/>
              <w:right w:val="single" w:color="auto" w:sz="4" w:space="0"/>
            </w:tcBorders>
            <w:vAlign w:val="center"/>
          </w:tcPr>
          <w:p w14:paraId="5C7A43D7">
            <w:pPr>
              <w:spacing w:line="560" w:lineRule="exact"/>
              <w:jc w:val="center"/>
              <w:rPr>
                <w:rFonts w:hint="eastAsia" w:ascii="Times New Roman" w:hAnsi="Times New Roman" w:cs="Times New Roman"/>
                <w:sz w:val="24"/>
                <w:lang w:val="en-US" w:eastAsia="zh-CN"/>
              </w:rPr>
            </w:pPr>
          </w:p>
        </w:tc>
        <w:tc>
          <w:tcPr>
            <w:tcW w:w="8657" w:type="dxa"/>
            <w:gridSpan w:val="6"/>
            <w:tcBorders>
              <w:top w:val="single" w:color="auto" w:sz="4" w:space="0"/>
              <w:left w:val="single" w:color="auto" w:sz="4" w:space="0"/>
              <w:bottom w:val="single" w:color="auto" w:sz="4" w:space="0"/>
              <w:right w:val="single" w:color="auto" w:sz="4" w:space="0"/>
            </w:tcBorders>
            <w:vAlign w:val="center"/>
          </w:tcPr>
          <w:p w14:paraId="24EC196C">
            <w:pPr>
              <w:spacing w:line="560" w:lineRule="exact"/>
              <w:jc w:val="center"/>
              <w:rPr>
                <w:rFonts w:hint="default" w:ascii="Times New Roman" w:hAnsi="Times New Roman" w:cs="Times New Roman"/>
                <w:sz w:val="24"/>
                <w:lang w:val="en-US" w:eastAsia="zh-CN"/>
              </w:rPr>
            </w:pPr>
            <w:r>
              <w:rPr>
                <w:rFonts w:hint="eastAsia" w:ascii="Times New Roman" w:hAnsi="Times New Roman" w:cs="Times New Roman"/>
                <w:sz w:val="24"/>
                <w:lang w:val="en-US" w:eastAsia="zh-CN"/>
              </w:rPr>
              <w:t>合计：155000元</w:t>
            </w:r>
          </w:p>
        </w:tc>
      </w:tr>
    </w:tbl>
    <w:p w14:paraId="0DB4CAF5">
      <w:pPr>
        <w:spacing w:line="560" w:lineRule="exact"/>
        <w:rPr>
          <w:rFonts w:ascii="Times New Roman" w:hAnsi="Times New Roman"/>
          <w:b/>
          <w:bCs/>
          <w:sz w:val="28"/>
          <w:szCs w:val="28"/>
        </w:rPr>
      </w:pPr>
      <w:r>
        <w:rPr>
          <w:rFonts w:hint="eastAsia" w:ascii="Times New Roman" w:hAnsi="Times New Roman"/>
          <w:b/>
          <w:bCs/>
          <w:sz w:val="28"/>
          <w:szCs w:val="28"/>
        </w:rPr>
        <w:t>二、商务要求</w:t>
      </w:r>
    </w:p>
    <w:tbl>
      <w:tblPr>
        <w:tblStyle w:val="5"/>
        <w:tblW w:w="86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39"/>
      </w:tblGrid>
      <w:tr w14:paraId="245DA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0" w:hRule="atLeast"/>
          <w:jc w:val="center"/>
        </w:trPr>
        <w:tc>
          <w:tcPr>
            <w:tcW w:w="8639" w:type="dxa"/>
            <w:tcBorders>
              <w:top w:val="single" w:color="auto" w:sz="4" w:space="0"/>
              <w:left w:val="single" w:color="auto" w:sz="4" w:space="0"/>
              <w:bottom w:val="single" w:color="auto" w:sz="4" w:space="0"/>
              <w:right w:val="single" w:color="auto" w:sz="4" w:space="0"/>
            </w:tcBorders>
            <w:vAlign w:val="center"/>
          </w:tcPr>
          <w:p w14:paraId="7A832C9B">
            <w:pPr>
              <w:pStyle w:val="4"/>
              <w:widowControl w:val="0"/>
              <w:spacing w:before="0" w:beforeAutospacing="0" w:after="0" w:afterAutospacing="0" w:line="240" w:lineRule="auto"/>
              <w:ind w:firstLine="482" w:firstLineChars="200"/>
              <w:jc w:val="both"/>
              <w:rPr>
                <w:rFonts w:hint="default"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交货期与安装</w:t>
            </w:r>
            <w:r>
              <w:rPr>
                <w:rFonts w:hint="eastAsia" w:ascii="Calibri" w:hAnsi="Calibri" w:eastAsia="仿宋_GB2312" w:cs="Times New Roman"/>
                <w:color w:val="auto"/>
                <w:kern w:val="2"/>
                <w:sz w:val="24"/>
                <w:szCs w:val="24"/>
                <w:lang w:val="en-US" w:eastAsia="zh-CN" w:bidi="ar-SA"/>
              </w:rPr>
              <w:t>：同城配送， 合同签订后十个工作日内按照采购人要求送达指定地址并实施安装,负责吊顶拆卸及复原。具体需根据主校区学生活动中心声光电系统建设项目进度情况执行，舞台空调安装需充分考虑灯光、音响等设备拟安装情况，确保合理布局。</w:t>
            </w:r>
          </w:p>
          <w:p w14:paraId="2CA0A829">
            <w:pPr>
              <w:pStyle w:val="4"/>
              <w:widowControl w:val="0"/>
              <w:spacing w:before="0" w:beforeAutospacing="0" w:after="0" w:afterAutospacing="0" w:line="240" w:lineRule="auto"/>
              <w:ind w:firstLine="482" w:firstLineChars="200"/>
              <w:jc w:val="both"/>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安全管理与培训</w:t>
            </w:r>
            <w:r>
              <w:rPr>
                <w:rFonts w:hint="eastAsia" w:ascii="Calibri" w:hAnsi="Calibri" w:eastAsia="仿宋_GB2312" w:cs="Times New Roman"/>
                <w:color w:val="auto"/>
                <w:kern w:val="2"/>
                <w:sz w:val="24"/>
                <w:szCs w:val="24"/>
                <w:lang w:val="en-US" w:eastAsia="zh-CN" w:bidi="ar-SA"/>
              </w:rPr>
              <w:t>：对方负责工程的安装、调试，安装人员的培训等。</w:t>
            </w:r>
          </w:p>
          <w:p w14:paraId="244C4974">
            <w:pPr>
              <w:pStyle w:val="4"/>
              <w:widowControl w:val="0"/>
              <w:spacing w:before="0" w:beforeAutospacing="0" w:after="0" w:afterAutospacing="0" w:line="240" w:lineRule="auto"/>
              <w:ind w:firstLine="482" w:firstLineChars="200"/>
              <w:jc w:val="both"/>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质保期：</w:t>
            </w:r>
            <w:r>
              <w:rPr>
                <w:rFonts w:hint="eastAsia" w:ascii="Calibri" w:hAnsi="Calibri" w:eastAsia="仿宋_GB2312" w:cs="Times New Roman"/>
                <w:color w:val="auto"/>
                <w:kern w:val="2"/>
                <w:sz w:val="24"/>
                <w:szCs w:val="24"/>
                <w:lang w:val="en-US" w:eastAsia="zh-CN" w:bidi="ar-SA"/>
              </w:rPr>
              <w:t>根据双方协商，提供五年质保期及后期维修等售后服务。 报价单位必须在项目本地有自己的专业售后服务机构（提供有效的证明材料），售后服务响应时间为30分钟之内。</w:t>
            </w:r>
          </w:p>
          <w:p w14:paraId="77C7BC3D">
            <w:pPr>
              <w:pStyle w:val="4"/>
              <w:widowControl w:val="0"/>
              <w:spacing w:before="0" w:beforeAutospacing="0" w:after="0" w:afterAutospacing="0" w:line="240" w:lineRule="auto"/>
              <w:ind w:firstLine="482" w:firstLineChars="200"/>
              <w:jc w:val="both"/>
              <w:rPr>
                <w:rFonts w:hint="eastAsia" w:ascii="Calibri" w:hAnsi="Calibri" w:eastAsia="仿宋_GB2312" w:cs="Times New Roman"/>
                <w:color w:val="auto"/>
                <w:kern w:val="2"/>
                <w:sz w:val="24"/>
                <w:szCs w:val="24"/>
                <w:lang w:val="en-US" w:eastAsia="zh-CN" w:bidi="ar-SA"/>
              </w:rPr>
            </w:pPr>
            <w:r>
              <w:rPr>
                <w:rFonts w:hint="default" w:ascii="Calibri" w:hAnsi="Calibri" w:eastAsia="仿宋_GB2312" w:cs="Times New Roman"/>
                <w:b/>
                <w:bCs/>
                <w:color w:val="auto"/>
                <w:kern w:val="2"/>
                <w:sz w:val="24"/>
                <w:szCs w:val="24"/>
                <w:lang w:val="en-US" w:eastAsia="zh-CN" w:bidi="ar-SA"/>
              </w:rPr>
              <w:t>付款条件</w:t>
            </w:r>
            <w:r>
              <w:rPr>
                <w:rFonts w:hint="eastAsia" w:ascii="Calibri" w:hAnsi="Calibri" w:eastAsia="仿宋_GB2312" w:cs="Times New Roman"/>
                <w:color w:val="auto"/>
                <w:kern w:val="2"/>
                <w:sz w:val="24"/>
                <w:szCs w:val="24"/>
                <w:lang w:val="en-US" w:eastAsia="zh-CN" w:bidi="ar-SA"/>
              </w:rPr>
              <w:t>：通过电子卖场一次性支付，服务结束后验收支付。</w:t>
            </w:r>
          </w:p>
          <w:p w14:paraId="67982532">
            <w:pPr>
              <w:pStyle w:val="4"/>
              <w:widowControl w:val="0"/>
              <w:spacing w:before="0" w:beforeAutospacing="0" w:after="0" w:afterAutospacing="0" w:line="240" w:lineRule="auto"/>
              <w:ind w:firstLine="482" w:firstLineChars="200"/>
              <w:jc w:val="both"/>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运输：</w:t>
            </w:r>
            <w:r>
              <w:rPr>
                <w:rFonts w:hint="eastAsia" w:ascii="Calibri" w:hAnsi="Calibri" w:eastAsia="仿宋_GB2312" w:cs="Times New Roman"/>
                <w:color w:val="auto"/>
                <w:kern w:val="2"/>
                <w:sz w:val="24"/>
                <w:szCs w:val="24"/>
                <w:lang w:val="en-US" w:eastAsia="zh-CN" w:bidi="ar-SA"/>
              </w:rPr>
              <w:t>报价单位负责货物搬运、安装等。</w:t>
            </w:r>
          </w:p>
          <w:p w14:paraId="3A5B74D3">
            <w:pPr>
              <w:spacing w:line="240" w:lineRule="auto"/>
              <w:ind w:firstLine="482" w:firstLineChars="200"/>
              <w:rPr>
                <w:rFonts w:hint="eastAsia" w:ascii="Calibri" w:hAnsi="Calibri" w:eastAsia="仿宋_GB2312" w:cs="Times New Roman"/>
                <w:color w:val="auto"/>
                <w:kern w:val="2"/>
                <w:sz w:val="24"/>
                <w:szCs w:val="24"/>
                <w:lang w:val="en-US" w:eastAsia="zh-CN" w:bidi="ar-SA"/>
              </w:rPr>
            </w:pPr>
            <w:r>
              <w:rPr>
                <w:rFonts w:hint="eastAsia" w:eastAsia="仿宋_GB2312" w:cs="Times New Roman"/>
                <w:b/>
                <w:bCs/>
                <w:color w:val="auto"/>
                <w:kern w:val="2"/>
                <w:sz w:val="24"/>
                <w:szCs w:val="24"/>
                <w:lang w:val="en-US" w:eastAsia="zh-CN" w:bidi="ar-SA"/>
              </w:rPr>
              <w:t>质量保证与</w:t>
            </w:r>
            <w:r>
              <w:rPr>
                <w:rFonts w:hint="eastAsia" w:ascii="Calibri" w:hAnsi="Calibri" w:eastAsia="仿宋_GB2312" w:cs="Times New Roman"/>
                <w:b/>
                <w:bCs/>
                <w:color w:val="auto"/>
                <w:kern w:val="2"/>
                <w:sz w:val="24"/>
                <w:szCs w:val="24"/>
                <w:lang w:val="en-US" w:eastAsia="zh-CN" w:bidi="ar-SA"/>
              </w:rPr>
              <w:t>售后服务</w:t>
            </w:r>
            <w:r>
              <w:rPr>
                <w:rFonts w:hint="eastAsia" w:ascii="Calibri" w:hAnsi="Calibri" w:eastAsia="仿宋_GB2312" w:cs="Times New Roman"/>
                <w:color w:val="auto"/>
                <w:kern w:val="2"/>
                <w:sz w:val="24"/>
                <w:szCs w:val="24"/>
                <w:lang w:val="en-US" w:eastAsia="zh-CN" w:bidi="ar-SA"/>
              </w:rPr>
              <w:t>：1. 中标人提供的产品应是原装正品，符合国家质量检测标准，具有出厂合格证或国家鉴定合格证,提供制造商检验报告并上传。</w:t>
            </w:r>
          </w:p>
          <w:p w14:paraId="23811E05">
            <w:pPr>
              <w:numPr>
                <w:ilvl w:val="0"/>
                <w:numId w:val="1"/>
              </w:numPr>
              <w:spacing w:line="240" w:lineRule="auto"/>
              <w:ind w:firstLine="480" w:firstLineChars="200"/>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风管式送风空调机组质保期要求5年及以上，壁挂式空调质保期要求6年及以上，质保期从验收合格之日起开始计算。</w:t>
            </w:r>
          </w:p>
          <w:p w14:paraId="119A143B">
            <w:pPr>
              <w:numPr>
                <w:ilvl w:val="0"/>
                <w:numId w:val="1"/>
              </w:numPr>
              <w:spacing w:line="240" w:lineRule="auto"/>
              <w:ind w:firstLine="480" w:firstLineChars="200"/>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提供售后服务承诺函扫描件，签合同前需提供针对本项目盖有原厂公章的售后服务承诺函原件。</w:t>
            </w:r>
          </w:p>
          <w:p w14:paraId="748D6B2E">
            <w:pPr>
              <w:numPr>
                <w:ilvl w:val="0"/>
                <w:numId w:val="1"/>
              </w:numPr>
              <w:spacing w:line="240" w:lineRule="auto"/>
              <w:ind w:firstLine="480" w:firstLineChars="200"/>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安装人员须具备省人力资源和社会保障厅颁发的制冷设备职业资格证书。</w:t>
            </w:r>
          </w:p>
          <w:p w14:paraId="390500E2">
            <w:pPr>
              <w:numPr>
                <w:ilvl w:val="0"/>
                <w:numId w:val="1"/>
              </w:numPr>
              <w:spacing w:line="240" w:lineRule="auto"/>
              <w:ind w:firstLine="480" w:firstLineChars="200"/>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安装人员须具备省应急管理部门颁发的高空作业证书。</w:t>
            </w:r>
          </w:p>
          <w:p w14:paraId="2A14CD91">
            <w:pPr>
              <w:numPr>
                <w:ilvl w:val="0"/>
                <w:numId w:val="1"/>
              </w:numPr>
              <w:spacing w:line="240" w:lineRule="auto"/>
              <w:ind w:firstLine="480" w:firstLineChars="200"/>
              <w:rPr>
                <w:rFonts w:ascii="Times New Roman" w:hAnsi="Times New Roman"/>
                <w:sz w:val="24"/>
              </w:rPr>
            </w:pPr>
            <w:r>
              <w:rPr>
                <w:rFonts w:hint="eastAsia" w:ascii="Calibri" w:hAnsi="Calibri" w:eastAsia="仿宋_GB2312" w:cs="Times New Roman"/>
                <w:color w:val="auto"/>
                <w:kern w:val="2"/>
                <w:sz w:val="24"/>
                <w:szCs w:val="24"/>
                <w:lang w:val="en-US" w:eastAsia="zh-CN" w:bidi="ar-SA"/>
              </w:rPr>
              <w:t>投标人为安装人员购买不低于120万元/人的商业保险。</w:t>
            </w:r>
          </w:p>
          <w:p w14:paraId="4AD867E1">
            <w:pPr>
              <w:numPr>
                <w:ilvl w:val="0"/>
                <w:numId w:val="1"/>
              </w:numPr>
              <w:spacing w:line="240" w:lineRule="auto"/>
              <w:ind w:firstLine="480" w:firstLineChars="200"/>
              <w:rPr>
                <w:rFonts w:ascii="Times New Roman" w:hAnsi="Times New Roman"/>
                <w:sz w:val="24"/>
              </w:rPr>
            </w:pPr>
            <w:r>
              <w:rPr>
                <w:rFonts w:hint="eastAsia" w:ascii="Calibri" w:hAnsi="Calibri" w:eastAsia="仿宋_GB2312" w:cs="Times New Roman"/>
                <w:color w:val="auto"/>
                <w:kern w:val="2"/>
                <w:sz w:val="24"/>
                <w:szCs w:val="24"/>
                <w:lang w:val="en-US" w:eastAsia="zh-CN" w:bidi="ar-SA"/>
              </w:rPr>
              <w:t xml:space="preserve"> 安全文明施工：中标人应确保施工过程中的人员及财产安全，在项目施工过程中所发生的货物丢失、损坏、人身伤害及治安问题等所产生的经济损失一律由中标人负责。</w:t>
            </w:r>
          </w:p>
          <w:p w14:paraId="3B26208E">
            <w:pPr>
              <w:numPr>
                <w:ilvl w:val="0"/>
                <w:numId w:val="1"/>
              </w:numPr>
              <w:spacing w:line="240" w:lineRule="auto"/>
              <w:ind w:firstLine="480" w:firstLineChars="200"/>
              <w:rPr>
                <w:rFonts w:ascii="Times New Roman" w:hAnsi="Times New Roman"/>
                <w:sz w:val="24"/>
              </w:rPr>
            </w:pPr>
            <w:r>
              <w:rPr>
                <w:rFonts w:hint="eastAsia" w:ascii="Calibri" w:hAnsi="Calibri" w:eastAsia="仿宋_GB2312" w:cs="Times New Roman"/>
                <w:color w:val="auto"/>
                <w:kern w:val="2"/>
                <w:sz w:val="24"/>
                <w:szCs w:val="24"/>
                <w:lang w:val="en-US" w:eastAsia="zh-CN" w:bidi="ar-SA"/>
              </w:rPr>
              <w:t>项目为交钥匙工程，报价除购置费外还需包含所有安装、打孔、不锈钢支架、电源连接等安装过程中所需的工程和材料。</w:t>
            </w:r>
          </w:p>
          <w:p w14:paraId="02476607">
            <w:pPr>
              <w:numPr>
                <w:ilvl w:val="0"/>
                <w:numId w:val="1"/>
              </w:numPr>
              <w:spacing w:line="240" w:lineRule="auto"/>
              <w:ind w:firstLine="480" w:firstLineChars="200"/>
              <w:rPr>
                <w:rFonts w:ascii="Times New Roman" w:hAnsi="Times New Roman"/>
                <w:sz w:val="24"/>
              </w:rPr>
            </w:pPr>
            <w:r>
              <w:rPr>
                <w:rFonts w:hint="eastAsia" w:ascii="Calibri" w:hAnsi="Calibri" w:eastAsia="仿宋_GB2312" w:cs="Times New Roman"/>
                <w:color w:val="auto"/>
                <w:kern w:val="2"/>
                <w:sz w:val="24"/>
                <w:szCs w:val="24"/>
                <w:lang w:val="en-US" w:eastAsia="zh-CN" w:bidi="ar-SA"/>
              </w:rPr>
              <w:t>本项目不统一组织现场踏勘，供应商可自行现场踏勘，实施方案需经使用单位认可。</w:t>
            </w:r>
          </w:p>
          <w:p w14:paraId="6F8C16F7">
            <w:pPr>
              <w:numPr>
                <w:ilvl w:val="0"/>
                <w:numId w:val="1"/>
              </w:numPr>
              <w:spacing w:line="240" w:lineRule="auto"/>
              <w:ind w:firstLine="480" w:firstLineChars="200"/>
              <w:rPr>
                <w:rFonts w:ascii="Times New Roman" w:hAnsi="Times New Roman"/>
                <w:sz w:val="24"/>
              </w:rPr>
            </w:pPr>
            <w:r>
              <w:rPr>
                <w:rFonts w:hint="eastAsia" w:ascii="Calibri" w:hAnsi="Calibri" w:eastAsia="仿宋_GB2312" w:cs="Times New Roman"/>
                <w:color w:val="auto"/>
                <w:kern w:val="2"/>
                <w:sz w:val="24"/>
                <w:szCs w:val="24"/>
                <w:lang w:val="en-US" w:eastAsia="zh-CN" w:bidi="ar-SA"/>
              </w:rPr>
              <w:t>按电子卖场投标文件模板上传文件,末签名或末加盖章为无效文件。</w:t>
            </w:r>
          </w:p>
        </w:tc>
      </w:tr>
    </w:tbl>
    <w:p w14:paraId="19421547">
      <w:pPr>
        <w:spacing w:line="560" w:lineRule="exact"/>
        <w:ind w:firstLine="480" w:firstLineChars="200"/>
        <w:rPr>
          <w:rFonts w:ascii="Times New Roman" w:hAnsi="Times New Roman"/>
          <w:sz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65379B"/>
    <w:multiLevelType w:val="singleLevel"/>
    <w:tmpl w:val="DF65379B"/>
    <w:lvl w:ilvl="0" w:tentative="0">
      <w:start w:val="2"/>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5F97"/>
    <w:rsid w:val="00195F97"/>
    <w:rsid w:val="002727D5"/>
    <w:rsid w:val="0028692D"/>
    <w:rsid w:val="00576AD5"/>
    <w:rsid w:val="00E15144"/>
    <w:rsid w:val="11A2456B"/>
    <w:rsid w:val="14D11541"/>
    <w:rsid w:val="15D942D4"/>
    <w:rsid w:val="17407F55"/>
    <w:rsid w:val="1DFC640A"/>
    <w:rsid w:val="20350FBA"/>
    <w:rsid w:val="20EB4736"/>
    <w:rsid w:val="321B12C8"/>
    <w:rsid w:val="3DB4040B"/>
    <w:rsid w:val="424E1A22"/>
    <w:rsid w:val="4F603D11"/>
    <w:rsid w:val="56593C76"/>
    <w:rsid w:val="56977BEA"/>
    <w:rsid w:val="5EF310C2"/>
    <w:rsid w:val="5F262FB8"/>
    <w:rsid w:val="6D8E498C"/>
    <w:rsid w:val="797C09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 w:type="character" w:customStyle="1" w:styleId="9">
    <w:name w:val="font11"/>
    <w:basedOn w:val="6"/>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Pages>
  <Words>1135</Words>
  <Characters>1345</Characters>
  <Lines>2</Lines>
  <Paragraphs>1</Paragraphs>
  <TotalTime>7</TotalTime>
  <ScaleCrop>false</ScaleCrop>
  <LinksUpToDate>false</LinksUpToDate>
  <CharactersWithSpaces>1396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2023-05-17T03:15:00Z</dcterms:created>
  <dc:creator>张玉东</dc:creator>
  <cp:lastModifiedBy>强哥</cp:lastModifiedBy>
  <dcterms:modified xsi:type="dcterms:W3CDTF">2025-03-26T07:22:35Z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eyJoZGlkIjoiMjcyN2I4ZDRiMmU3NDVmYzExMTU0M2Y0ZDI1YzIyNzMiLCJ1c2VySWQiOiIzMTg0OTg3NzgifQ==</vt:lpwstr>
  </property>
  <property fmtid="{D5CDD505-2E9C-101B-9397-08002B2CF9AE}" pid="3" name="KSOProductBuildVer">
    <vt:lpwstr>2052-12.1.0.20305</vt:lpwstr>
  </property>
  <property fmtid="{D5CDD505-2E9C-101B-9397-08002B2CF9AE}" pid="4" name="ICV">
    <vt:lpwstr>53A569748CD2499C9D380EF4736ACFAB_13</vt:lpwstr>
  </property>
</Properties>
</file>