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DFD18">
      <w:pPr>
        <w:jc w:val="center"/>
        <w:rPr>
          <w:rFonts w:hint="eastAsia"/>
          <w:b/>
          <w:sz w:val="36"/>
          <w:szCs w:val="36"/>
          <w:lang w:val="en-US" w:eastAsia="zh-CN"/>
        </w:rPr>
      </w:pPr>
      <w:r>
        <w:rPr>
          <w:rFonts w:hint="eastAsia"/>
          <w:b/>
          <w:sz w:val="36"/>
          <w:szCs w:val="36"/>
          <w:lang w:val="en-US" w:eastAsia="zh-CN"/>
        </w:rPr>
        <w:t>课桌椅采购需求</w:t>
      </w:r>
    </w:p>
    <w:p w14:paraId="0CBB4BA0">
      <w:pPr>
        <w:rPr>
          <w:rFonts w:hint="default"/>
          <w:b/>
          <w:sz w:val="28"/>
          <w:szCs w:val="28"/>
          <w:lang w:val="en-US" w:eastAsia="zh-CN"/>
        </w:rPr>
      </w:pPr>
      <w:r>
        <w:rPr>
          <w:rFonts w:hint="eastAsia"/>
          <w:b/>
          <w:sz w:val="28"/>
          <w:szCs w:val="28"/>
          <w:lang w:val="en-US" w:eastAsia="zh-CN"/>
        </w:rPr>
        <w:t>一、采购货物一览表</w:t>
      </w:r>
    </w:p>
    <w:tbl>
      <w:tblPr>
        <w:tblStyle w:val="6"/>
        <w:tblW w:w="951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1"/>
        <w:gridCol w:w="1110"/>
        <w:gridCol w:w="5774"/>
        <w:gridCol w:w="871"/>
        <w:gridCol w:w="1155"/>
      </w:tblGrid>
      <w:tr w14:paraId="41FCDB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601" w:type="dxa"/>
          </w:tcPr>
          <w:p w14:paraId="4441DEB3">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10" w:type="dxa"/>
          </w:tcPr>
          <w:p w14:paraId="19ABD814">
            <w:pPr>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5774" w:type="dxa"/>
          </w:tcPr>
          <w:p w14:paraId="5C5C8C44">
            <w:pPr>
              <w:jc w:val="center"/>
              <w:rPr>
                <w:rFonts w:hint="eastAsia" w:ascii="宋体" w:hAnsi="宋体" w:eastAsia="宋体" w:cs="宋体"/>
                <w:sz w:val="21"/>
                <w:szCs w:val="21"/>
                <w:lang w:val="en-US" w:eastAsia="zh-CN"/>
              </w:rPr>
            </w:pPr>
            <w:r>
              <w:rPr>
                <w:rFonts w:hint="eastAsia" w:ascii="宋体" w:hAnsi="宋体" w:eastAsia="宋体" w:cs="宋体"/>
                <w:b/>
                <w:sz w:val="21"/>
                <w:szCs w:val="21"/>
              </w:rPr>
              <w:t>技术参数</w:t>
            </w:r>
          </w:p>
        </w:tc>
        <w:tc>
          <w:tcPr>
            <w:tcW w:w="871" w:type="dxa"/>
          </w:tcPr>
          <w:p w14:paraId="26F112E3">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155" w:type="dxa"/>
          </w:tcPr>
          <w:p w14:paraId="2273D326">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推荐品牌</w:t>
            </w:r>
          </w:p>
        </w:tc>
      </w:tr>
      <w:tr w14:paraId="2EEB29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8" w:hRule="atLeast"/>
        </w:trPr>
        <w:tc>
          <w:tcPr>
            <w:tcW w:w="601" w:type="dxa"/>
            <w:vAlign w:val="center"/>
          </w:tcPr>
          <w:p w14:paraId="63F76812">
            <w:pPr>
              <w:jc w:val="center"/>
              <w:rPr>
                <w:rFonts w:hint="eastAsia" w:ascii="宋体" w:hAnsi="宋体" w:eastAsia="宋体" w:cs="宋体"/>
                <w:sz w:val="21"/>
                <w:szCs w:val="21"/>
              </w:rPr>
            </w:pPr>
            <w:r>
              <w:rPr>
                <w:rFonts w:hint="eastAsia" w:ascii="宋体" w:hAnsi="宋体" w:eastAsia="宋体" w:cs="宋体"/>
                <w:sz w:val="21"/>
                <w:szCs w:val="21"/>
              </w:rPr>
              <w:t>1</w:t>
            </w:r>
          </w:p>
        </w:tc>
        <w:tc>
          <w:tcPr>
            <w:tcW w:w="1110" w:type="dxa"/>
            <w:vAlign w:val="center"/>
          </w:tcPr>
          <w:p w14:paraId="4BEC9EBC">
            <w:pPr>
              <w:jc w:val="center"/>
              <w:rPr>
                <w:rFonts w:hint="eastAsia" w:ascii="宋体" w:hAnsi="宋体" w:eastAsia="宋体" w:cs="宋体"/>
                <w:sz w:val="21"/>
                <w:szCs w:val="21"/>
              </w:rPr>
            </w:pPr>
            <w:r>
              <w:rPr>
                <w:rFonts w:hint="eastAsia" w:ascii="宋体" w:hAnsi="宋体" w:eastAsia="宋体" w:cs="宋体"/>
                <w:sz w:val="21"/>
                <w:szCs w:val="21"/>
              </w:rPr>
              <w:t>固定课桌椅</w:t>
            </w:r>
          </w:p>
        </w:tc>
        <w:tc>
          <w:tcPr>
            <w:tcW w:w="5774" w:type="dxa"/>
            <w:vAlign w:val="center"/>
          </w:tcPr>
          <w:p w14:paraId="12ECB16F">
            <w:pPr>
              <w:spacing w:line="360" w:lineRule="auto"/>
              <w:rPr>
                <w:rFonts w:hint="eastAsia" w:ascii="宋体" w:hAnsi="宋体" w:eastAsia="宋体" w:cs="宋体"/>
                <w:sz w:val="21"/>
                <w:szCs w:val="21"/>
              </w:rPr>
            </w:pPr>
            <w:r>
              <w:rPr>
                <w:rFonts w:hint="eastAsia" w:ascii="宋体" w:hAnsi="宋体" w:eastAsia="宋体" w:cs="宋体"/>
                <w:sz w:val="21"/>
                <w:szCs w:val="21"/>
              </w:rPr>
              <w:t>1.规格：座位中距500㎜，前后中距900㎜，写字板离地760㎜。</w:t>
            </w:r>
          </w:p>
          <w:p w14:paraId="1C18F629">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2.材质：立柱采用30㎜×60㎜×1.5㎜椭圆管，座板托采用</w:t>
            </w:r>
            <w:r>
              <w:rPr>
                <w:rFonts w:hint="eastAsia" w:ascii="宋体" w:hAnsi="宋体" w:eastAsia="宋体" w:cs="宋体"/>
                <w:sz w:val="21"/>
                <w:szCs w:val="21"/>
                <w:lang w:val="en-US" w:eastAsia="zh-CN"/>
              </w:rPr>
              <w:t>25</w:t>
            </w:r>
            <w:r>
              <w:rPr>
                <w:rFonts w:hint="eastAsia" w:ascii="宋体" w:hAnsi="宋体" w:eastAsia="宋体" w:cs="宋体"/>
                <w:sz w:val="21"/>
                <w:szCs w:val="21"/>
              </w:rPr>
              <w:t>㎜×</w:t>
            </w:r>
            <w:r>
              <w:rPr>
                <w:rFonts w:hint="eastAsia" w:ascii="宋体" w:hAnsi="宋体" w:eastAsia="宋体" w:cs="宋体"/>
                <w:sz w:val="21"/>
                <w:szCs w:val="21"/>
                <w:lang w:val="en-US" w:eastAsia="zh-CN"/>
              </w:rPr>
              <w:t>50</w:t>
            </w:r>
            <w:r>
              <w:rPr>
                <w:rFonts w:hint="eastAsia" w:ascii="宋体" w:hAnsi="宋体" w:eastAsia="宋体" w:cs="宋体"/>
                <w:sz w:val="21"/>
                <w:szCs w:val="21"/>
              </w:rPr>
              <w:t>㎜×1.5㎜</w:t>
            </w:r>
            <w:r>
              <w:rPr>
                <w:rFonts w:hint="eastAsia" w:ascii="宋体" w:hAnsi="宋体" w:eastAsia="宋体" w:cs="宋体"/>
                <w:sz w:val="21"/>
                <w:szCs w:val="21"/>
                <w:lang w:eastAsia="zh-CN"/>
              </w:rPr>
              <w:t>方</w:t>
            </w:r>
            <w:r>
              <w:rPr>
                <w:rFonts w:hint="eastAsia" w:ascii="宋体" w:hAnsi="宋体" w:eastAsia="宋体" w:cs="宋体"/>
                <w:sz w:val="21"/>
                <w:szCs w:val="21"/>
              </w:rPr>
              <w:t>管</w:t>
            </w:r>
            <w:r>
              <w:rPr>
                <w:rFonts w:hint="eastAsia" w:ascii="宋体" w:hAnsi="宋体" w:eastAsia="宋体" w:cs="宋体"/>
                <w:sz w:val="21"/>
                <w:szCs w:val="21"/>
                <w:lang w:eastAsia="zh-CN"/>
              </w:rPr>
              <w:t>，</w:t>
            </w:r>
            <w:r>
              <w:rPr>
                <w:rFonts w:hint="eastAsia" w:ascii="宋体" w:hAnsi="宋体" w:eastAsia="宋体" w:cs="宋体"/>
                <w:sz w:val="21"/>
                <w:szCs w:val="21"/>
              </w:rPr>
              <w:t>写字板托均采用</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方</w:t>
            </w:r>
            <w:r>
              <w:rPr>
                <w:rFonts w:hint="eastAsia" w:ascii="宋体" w:hAnsi="宋体" w:eastAsia="宋体" w:cs="宋体"/>
                <w:sz w:val="21"/>
                <w:szCs w:val="21"/>
              </w:rPr>
              <w:t>管</w:t>
            </w:r>
            <w:r>
              <w:rPr>
                <w:rFonts w:hint="eastAsia" w:ascii="宋体" w:hAnsi="宋体" w:eastAsia="宋体" w:cs="宋体"/>
                <w:sz w:val="21"/>
                <w:szCs w:val="21"/>
                <w:lang w:eastAsia="zh-CN"/>
              </w:rPr>
              <w:t>。</w:t>
            </w:r>
          </w:p>
          <w:p w14:paraId="66F0F38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3.脚掌：采用1.5</w:t>
            </w:r>
            <w:r>
              <w:rPr>
                <w:rFonts w:hint="eastAsia" w:ascii="宋体" w:hAnsi="宋体" w:eastAsia="宋体" w:cs="宋体"/>
                <w:sz w:val="21"/>
                <w:szCs w:val="21"/>
              </w:rPr>
              <w:t>㎜</w:t>
            </w:r>
            <w:r>
              <w:rPr>
                <w:rFonts w:hint="eastAsia" w:ascii="宋体" w:hAnsi="宋体" w:eastAsia="宋体" w:cs="宋体"/>
                <w:sz w:val="21"/>
                <w:szCs w:val="21"/>
                <w:lang w:eastAsia="zh-CN"/>
              </w:rPr>
              <w:t>厚冷轧钢板冲压成型，采用膨胀螺丝固定在地面上。</w:t>
            </w:r>
          </w:p>
          <w:p w14:paraId="0A67CC91">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前挡板、写字板、书斗板、座板、靠背板均采用</w:t>
            </w:r>
            <w:r>
              <w:rPr>
                <w:rFonts w:hint="eastAsia" w:ascii="宋体" w:hAnsi="宋体" w:eastAsia="宋体" w:cs="宋体"/>
                <w:sz w:val="21"/>
                <w:szCs w:val="21"/>
                <w:lang w:val="en-US" w:eastAsia="zh-CN"/>
              </w:rPr>
              <w:t>18</w:t>
            </w:r>
            <w:r>
              <w:rPr>
                <w:rFonts w:hint="eastAsia" w:ascii="宋体" w:hAnsi="宋体" w:eastAsia="宋体" w:cs="宋体"/>
                <w:sz w:val="21"/>
                <w:szCs w:val="21"/>
              </w:rPr>
              <w:t>㎜橡胶木板。</w:t>
            </w:r>
          </w:p>
          <w:p w14:paraId="390C616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5.所有钢架表面均采用环保环氧聚酯静电粉末（塑粉）一次性喷塑，表面无结巴耐腐蚀。</w:t>
            </w:r>
          </w:p>
        </w:tc>
        <w:tc>
          <w:tcPr>
            <w:tcW w:w="871" w:type="dxa"/>
            <w:vAlign w:val="center"/>
          </w:tcPr>
          <w:p w14:paraId="25CE6744">
            <w:pPr>
              <w:jc w:val="center"/>
              <w:rPr>
                <w:rFonts w:hint="eastAsia" w:ascii="宋体" w:hAnsi="宋体" w:eastAsia="宋体" w:cs="宋体"/>
                <w:sz w:val="21"/>
                <w:szCs w:val="21"/>
              </w:rPr>
            </w:pPr>
            <w:r>
              <w:rPr>
                <w:rFonts w:hint="eastAsia" w:ascii="宋体" w:hAnsi="宋体" w:eastAsia="宋体" w:cs="宋体"/>
                <w:sz w:val="21"/>
                <w:szCs w:val="21"/>
                <w:lang w:val="en-US" w:eastAsia="zh-CN"/>
              </w:rPr>
              <w:t>840</w:t>
            </w:r>
            <w:r>
              <w:rPr>
                <w:rFonts w:hint="eastAsia" w:ascii="宋体" w:hAnsi="宋体" w:eastAsia="宋体" w:cs="宋体"/>
                <w:sz w:val="21"/>
                <w:szCs w:val="21"/>
              </w:rPr>
              <w:t>位</w:t>
            </w:r>
          </w:p>
        </w:tc>
        <w:tc>
          <w:tcPr>
            <w:tcW w:w="1155" w:type="dxa"/>
            <w:vAlign w:val="center"/>
          </w:tcPr>
          <w:p w14:paraId="7B5CCBD6">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文宇</w:t>
            </w:r>
            <w:bookmarkStart w:id="0" w:name="_GoBack"/>
            <w:bookmarkEnd w:id="0"/>
            <w:r>
              <w:rPr>
                <w:rFonts w:hint="eastAsia" w:ascii="宋体" w:hAnsi="宋体" w:eastAsia="宋体" w:cs="宋体"/>
                <w:i w:val="0"/>
                <w:iCs w:val="0"/>
                <w:color w:val="000000"/>
                <w:kern w:val="0"/>
                <w:sz w:val="22"/>
                <w:szCs w:val="22"/>
                <w:u w:val="none"/>
                <w:lang w:val="en-US" w:eastAsia="zh-CN" w:bidi="ar"/>
              </w:rPr>
              <w:t xml:space="preserve">   </w:t>
            </w:r>
          </w:p>
          <w:p w14:paraId="7284BD03">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、北极智星  </w:t>
            </w:r>
          </w:p>
          <w:p w14:paraId="5D5627A8">
            <w:pPr>
              <w:jc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、瞻宇</w:t>
            </w:r>
          </w:p>
        </w:tc>
      </w:tr>
      <w:tr w14:paraId="04F217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41" w:hRule="atLeast"/>
        </w:trPr>
        <w:tc>
          <w:tcPr>
            <w:tcW w:w="601" w:type="dxa"/>
            <w:vAlign w:val="center"/>
          </w:tcPr>
          <w:p w14:paraId="33A1BC96">
            <w:pPr>
              <w:jc w:val="center"/>
              <w:rPr>
                <w:rFonts w:hint="eastAsia" w:ascii="宋体" w:hAnsi="宋体" w:eastAsia="宋体" w:cs="宋体"/>
                <w:sz w:val="21"/>
                <w:szCs w:val="21"/>
              </w:rPr>
            </w:pPr>
            <w:r>
              <w:rPr>
                <w:rFonts w:hint="eastAsia" w:ascii="宋体" w:hAnsi="宋体" w:eastAsia="宋体" w:cs="宋体"/>
                <w:sz w:val="21"/>
                <w:szCs w:val="21"/>
              </w:rPr>
              <w:t>2</w:t>
            </w:r>
          </w:p>
        </w:tc>
        <w:tc>
          <w:tcPr>
            <w:tcW w:w="1110" w:type="dxa"/>
            <w:vAlign w:val="center"/>
          </w:tcPr>
          <w:p w14:paraId="13F19C85">
            <w:pPr>
              <w:jc w:val="center"/>
              <w:rPr>
                <w:rFonts w:hint="eastAsia" w:ascii="宋体" w:hAnsi="宋体" w:eastAsia="宋体" w:cs="宋体"/>
                <w:sz w:val="21"/>
                <w:szCs w:val="21"/>
              </w:rPr>
            </w:pPr>
            <w:r>
              <w:rPr>
                <w:rFonts w:hint="eastAsia" w:ascii="宋体" w:hAnsi="宋体" w:eastAsia="宋体" w:cs="宋体"/>
                <w:sz w:val="21"/>
                <w:szCs w:val="21"/>
              </w:rPr>
              <w:t>两人位活动课桌椅</w:t>
            </w:r>
          </w:p>
        </w:tc>
        <w:tc>
          <w:tcPr>
            <w:tcW w:w="5774" w:type="dxa"/>
            <w:vAlign w:val="center"/>
          </w:tcPr>
          <w:p w14:paraId="085EDEAA">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1.规格：学生桌1200㎜×400㎜×780㎜</w:t>
            </w:r>
            <w:r>
              <w:rPr>
                <w:rFonts w:hint="eastAsia" w:ascii="宋体" w:hAnsi="宋体" w:eastAsia="宋体" w:cs="宋体"/>
                <w:sz w:val="21"/>
                <w:szCs w:val="21"/>
                <w:lang w:eastAsia="zh-CN"/>
              </w:rPr>
              <w:t>、</w:t>
            </w:r>
            <w:r>
              <w:rPr>
                <w:rFonts w:hint="eastAsia" w:ascii="宋体" w:hAnsi="宋体" w:eastAsia="宋体" w:cs="宋体"/>
                <w:sz w:val="21"/>
                <w:szCs w:val="21"/>
              </w:rPr>
              <w:t>学生椅1200㎜×300㎜×430㎜（靠背高800㎜）</w:t>
            </w:r>
            <w:r>
              <w:rPr>
                <w:rFonts w:hint="eastAsia" w:ascii="宋体" w:hAnsi="宋体" w:eastAsia="宋体" w:cs="宋体"/>
                <w:sz w:val="21"/>
                <w:szCs w:val="21"/>
                <w:lang w:eastAsia="zh-CN"/>
              </w:rPr>
              <w:t>。</w:t>
            </w:r>
          </w:p>
          <w:p w14:paraId="2D308203">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2.材质：桌、椅钢架采用25㎜×55㎜×1.5㎜椭圆管，书斗、椅子靠背采用25㎜×25㎜×1.2㎜方管</w:t>
            </w:r>
            <w:r>
              <w:rPr>
                <w:rFonts w:hint="eastAsia" w:ascii="宋体" w:hAnsi="宋体" w:eastAsia="宋体" w:cs="宋体"/>
                <w:sz w:val="21"/>
                <w:szCs w:val="21"/>
                <w:lang w:eastAsia="zh-CN"/>
              </w:rPr>
              <w:t>。</w:t>
            </w:r>
          </w:p>
          <w:p w14:paraId="287D0B28">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桌面、背板、椅面、靠背板均采用</w:t>
            </w:r>
            <w:r>
              <w:rPr>
                <w:rFonts w:hint="eastAsia" w:ascii="宋体" w:hAnsi="宋体" w:eastAsia="宋体" w:cs="宋体"/>
                <w:sz w:val="21"/>
                <w:szCs w:val="21"/>
                <w:lang w:val="en-US" w:eastAsia="zh-CN"/>
              </w:rPr>
              <w:t>18</w:t>
            </w:r>
            <w:r>
              <w:rPr>
                <w:rFonts w:hint="eastAsia" w:ascii="宋体" w:hAnsi="宋体" w:eastAsia="宋体" w:cs="宋体"/>
                <w:sz w:val="21"/>
                <w:szCs w:val="21"/>
              </w:rPr>
              <w:t>㎜橡胶木板。</w:t>
            </w:r>
          </w:p>
          <w:p w14:paraId="05B0DEF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4.所有钢架表面均采用环保环氧聚酯静电粉末（塑粉）一次性喷塑，表面无结巴耐腐蚀</w:t>
            </w:r>
          </w:p>
        </w:tc>
        <w:tc>
          <w:tcPr>
            <w:tcW w:w="871" w:type="dxa"/>
            <w:vAlign w:val="center"/>
          </w:tcPr>
          <w:p w14:paraId="3C026C4A">
            <w:pPr>
              <w:jc w:val="center"/>
              <w:rPr>
                <w:rFonts w:hint="eastAsia" w:ascii="宋体" w:hAnsi="宋体" w:eastAsia="宋体" w:cs="宋体"/>
                <w:sz w:val="21"/>
                <w:szCs w:val="21"/>
              </w:rPr>
            </w:pPr>
            <w:r>
              <w:rPr>
                <w:rFonts w:hint="eastAsia" w:ascii="宋体" w:hAnsi="宋体" w:eastAsia="宋体" w:cs="宋体"/>
                <w:sz w:val="21"/>
                <w:szCs w:val="21"/>
                <w:lang w:val="en-US" w:eastAsia="zh-CN"/>
              </w:rPr>
              <w:t>28位</w:t>
            </w:r>
          </w:p>
        </w:tc>
        <w:tc>
          <w:tcPr>
            <w:tcW w:w="1155" w:type="dxa"/>
            <w:vAlign w:val="center"/>
          </w:tcPr>
          <w:p w14:paraId="02A55713">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文宇   </w:t>
            </w:r>
          </w:p>
          <w:p w14:paraId="5D0DABE4">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、北极智星  </w:t>
            </w:r>
          </w:p>
          <w:p w14:paraId="55D36E2E">
            <w:pPr>
              <w:jc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、瞻宇</w:t>
            </w:r>
          </w:p>
        </w:tc>
      </w:tr>
    </w:tbl>
    <w:p w14:paraId="5DF410B0">
      <w:pPr>
        <w:rPr>
          <w:rFonts w:hint="eastAsia"/>
          <w:b/>
          <w:sz w:val="28"/>
          <w:szCs w:val="28"/>
        </w:rPr>
      </w:pPr>
    </w:p>
    <w:p w14:paraId="1E7DDC0D">
      <w:pPr>
        <w:spacing w:line="360" w:lineRule="auto"/>
        <w:rPr>
          <w:rFonts w:hint="eastAsia" w:asciiTheme="minorEastAsia" w:hAnsiTheme="minorEastAsia"/>
          <w:b/>
          <w:bCs/>
          <w:sz w:val="24"/>
          <w:szCs w:val="24"/>
        </w:rPr>
      </w:pPr>
      <w:r>
        <w:rPr>
          <w:rFonts w:hint="eastAsia" w:eastAsia="宋体" w:asciiTheme="minorEastAsia" w:hAnsiTheme="minorEastAsia"/>
          <w:b/>
          <w:bCs/>
          <w:sz w:val="24"/>
          <w:szCs w:val="24"/>
          <w:lang w:val="en-US" w:eastAsia="zh-CN"/>
        </w:rPr>
        <w:t>二、材料</w:t>
      </w:r>
      <w:r>
        <w:rPr>
          <w:rFonts w:hint="eastAsia" w:asciiTheme="minorEastAsia" w:hAnsiTheme="minorEastAsia"/>
          <w:b/>
          <w:bCs/>
          <w:sz w:val="24"/>
          <w:szCs w:val="24"/>
        </w:rPr>
        <w:t>质量要求</w:t>
      </w:r>
    </w:p>
    <w:p w14:paraId="637B8C5B">
      <w:pPr>
        <w:spacing w:line="360" w:lineRule="auto"/>
        <w:rPr>
          <w:rFonts w:hint="eastAsia" w:asciiTheme="minorEastAsia" w:hAnsiTheme="minorEastAsia"/>
          <w:sz w:val="21"/>
          <w:szCs w:val="21"/>
        </w:rPr>
      </w:pPr>
      <w:r>
        <w:rPr>
          <w:rFonts w:hint="eastAsia" w:asciiTheme="minorEastAsia" w:hAnsiTheme="minorEastAsia"/>
          <w:sz w:val="21"/>
          <w:szCs w:val="21"/>
          <w:lang w:val="en-US" w:eastAsia="zh-CN"/>
        </w:rPr>
        <w:t>1.</w:t>
      </w:r>
      <w:r>
        <w:rPr>
          <w:rFonts w:hint="eastAsia" w:asciiTheme="minorEastAsia" w:hAnsiTheme="minorEastAsia"/>
          <w:sz w:val="21"/>
          <w:szCs w:val="21"/>
        </w:rPr>
        <w:t>钢管</w:t>
      </w:r>
      <w:r>
        <w:rPr>
          <w:rFonts w:hint="eastAsia" w:asciiTheme="minorEastAsia" w:hAnsiTheme="minorEastAsia"/>
          <w:sz w:val="21"/>
          <w:szCs w:val="21"/>
          <w:lang w:eastAsia="zh-CN"/>
        </w:rPr>
        <w:t>需</w:t>
      </w:r>
      <w:r>
        <w:rPr>
          <w:rFonts w:hint="eastAsia" w:asciiTheme="minorEastAsia" w:hAnsiTheme="minorEastAsia"/>
          <w:sz w:val="21"/>
          <w:szCs w:val="21"/>
        </w:rPr>
        <w:t>符合GB24820-2009和GB/T 700-2006《碳素结构钢》的标准</w:t>
      </w:r>
      <w:r>
        <w:rPr>
          <w:rFonts w:hint="eastAsia" w:asciiTheme="minorEastAsia" w:hAnsiTheme="minorEastAsia"/>
          <w:sz w:val="21"/>
          <w:szCs w:val="21"/>
          <w:lang w:eastAsia="zh-CN"/>
        </w:rPr>
        <w:t>；</w:t>
      </w:r>
      <w:r>
        <w:rPr>
          <w:rFonts w:hint="eastAsia" w:asciiTheme="minorEastAsia" w:hAnsiTheme="minorEastAsia"/>
          <w:sz w:val="21"/>
          <w:szCs w:val="21"/>
        </w:rPr>
        <w:t>其中金属喷漆（塑）涂层理化性能（耐腐蚀≥360h乙酸盐雾试验ASS）等级≥10级，屈服强度、抗拉强度、断后伸长率及冷弯试验，C（碳）应≤0.05%，Si（硅）应≤0.07%，Mn（锰）应≤0.2%，P（磷）应≤0.025%，S（硫）应≤0.01%，检验结果合格并全部符合要求。</w:t>
      </w:r>
    </w:p>
    <w:p w14:paraId="4420C9A5">
      <w:pPr>
        <w:spacing w:line="360" w:lineRule="auto"/>
        <w:rPr>
          <w:rFonts w:hint="eastAsia" w:asciiTheme="minorEastAsia" w:hAnsiTheme="minorEastAsia"/>
          <w:sz w:val="21"/>
          <w:szCs w:val="21"/>
        </w:rPr>
      </w:pPr>
      <w:r>
        <w:rPr>
          <w:rFonts w:hint="eastAsia" w:asciiTheme="minorEastAsia" w:hAnsiTheme="minorEastAsia"/>
          <w:sz w:val="21"/>
          <w:szCs w:val="21"/>
          <w:lang w:val="en-US" w:eastAsia="zh-CN"/>
        </w:rPr>
        <w:t>2.</w:t>
      </w:r>
      <w:r>
        <w:rPr>
          <w:rFonts w:hint="eastAsia" w:asciiTheme="minorEastAsia" w:hAnsiTheme="minorEastAsia"/>
          <w:sz w:val="21"/>
          <w:szCs w:val="21"/>
        </w:rPr>
        <w:t>冷轧钢板</w:t>
      </w:r>
      <w:r>
        <w:rPr>
          <w:rFonts w:hint="eastAsia" w:asciiTheme="minorEastAsia" w:hAnsiTheme="minorEastAsia"/>
          <w:sz w:val="21"/>
          <w:szCs w:val="21"/>
          <w:lang w:eastAsia="zh-CN"/>
        </w:rPr>
        <w:t>需</w:t>
      </w:r>
      <w:r>
        <w:rPr>
          <w:rFonts w:hint="eastAsia" w:asciiTheme="minorEastAsia" w:hAnsiTheme="minorEastAsia"/>
          <w:sz w:val="21"/>
          <w:szCs w:val="21"/>
        </w:rPr>
        <w:t>符合GB24820-2009和GB/T 700-2006《碳素结构钢》的标准：其中金属喷漆（塑）涂层理化性能（耐腐蚀≥360h乙酸盐雾试验ASS）等级≥10级，屈服强度、抗拉强度、断后伸长率及冷弯试验，C（碳）应≤0.05%，Si（硅）应≤0.07%，Mn（锰）应≤0.2%，P（磷）应≤0.025%，S（硫）应≤0.01%，检验结果合格并全部符合要求。</w:t>
      </w:r>
    </w:p>
    <w:p w14:paraId="16E92D3C">
      <w:pPr>
        <w:spacing w:line="360" w:lineRule="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3.环氧聚酯静电粉末（塑粉）需符合HG/T 2006-2006《热固性粉末涂料》HJ/T 201-2005《环境标志产品技术要求 水性涂料》的标准：①在容器中状态②硬度(擦伤）③附着力、杯突、耐碱性（5%NaOH）、耐酸性（3%HCI）、耐湿热性:500h、耐人工气候老化型性④重金属：铅（Pb）：≤90mg/kg、镉（Cd）：≤75mg/kg、铬（Cr）：≤60mg/kg、汞（Hg）：≤60mg/kg、游离甲醛：≤100mg/kg，检验结果合格并符合要求。</w:t>
      </w:r>
    </w:p>
    <w:p w14:paraId="23B4976D">
      <w:pPr>
        <w:spacing w:line="360" w:lineRule="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4.螺杆螺帽需符合GB24820-2009《实验室家具通用技术条件》的标准：其中金属电镀层耐腐蚀（360h乙酸盐雾试验ASS）等级≥8级，检验结果合格并全部符合。</w:t>
      </w:r>
    </w:p>
    <w:p w14:paraId="09DEDCB6">
      <w:pPr>
        <w:spacing w:line="360" w:lineRule="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5.自攻螺丝需符合GB24820-2009的标准：其中金属电镀层（耐腐蚀≥360h乙酸盐雾试验ASS）等级≥8级，检验结果合格并全部符合要求。</w:t>
      </w:r>
    </w:p>
    <w:p w14:paraId="6636B4C7">
      <w:pPr>
        <w:spacing w:line="360" w:lineRule="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6.</w:t>
      </w:r>
      <w:r>
        <w:rPr>
          <w:rFonts w:hint="default" w:asciiTheme="minorEastAsia" w:hAnsiTheme="minorEastAsia"/>
          <w:sz w:val="21"/>
          <w:szCs w:val="21"/>
          <w:lang w:val="en-US" w:eastAsia="zh-CN"/>
        </w:rPr>
        <w:t>木工胶水</w:t>
      </w:r>
      <w:r>
        <w:rPr>
          <w:rFonts w:hint="eastAsia" w:asciiTheme="minorEastAsia" w:hAnsiTheme="minorEastAsia"/>
          <w:sz w:val="21"/>
          <w:szCs w:val="21"/>
          <w:lang w:val="en-US" w:eastAsia="zh-CN"/>
        </w:rPr>
        <w:t>需</w:t>
      </w:r>
      <w:r>
        <w:rPr>
          <w:rFonts w:hint="default" w:asciiTheme="minorEastAsia" w:hAnsiTheme="minorEastAsia"/>
          <w:sz w:val="21"/>
          <w:szCs w:val="21"/>
          <w:lang w:val="en-US" w:eastAsia="zh-CN"/>
        </w:rPr>
        <w:t>符合GB18583-2008《室内装饰装修材料 胶粘剂中有害物质限量 》的标准：游离甲醛≤0.50g/kg、苯≤5.0g/kg、二氯甲烷≤50g/kg、总挥发性有机物含量≤650g/L、甲苯+二甲苯≤150g/kg，检验结果合格并全部符合要求</w:t>
      </w:r>
      <w:r>
        <w:rPr>
          <w:rFonts w:hint="eastAsia" w:asciiTheme="minorEastAsia" w:hAnsiTheme="minorEastAsia"/>
          <w:sz w:val="21"/>
          <w:szCs w:val="21"/>
          <w:lang w:val="en-US" w:eastAsia="zh-CN"/>
        </w:rPr>
        <w:t>。</w:t>
      </w:r>
    </w:p>
    <w:p w14:paraId="6F3BA466">
      <w:pPr>
        <w:spacing w:line="360" w:lineRule="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7.橡胶木直拼板需符合GB/T 3324-2017《木家具通用技术条件》GB/T 35601-2017《绿色产品评价 人造板和木质地板》GB 18584-2001《室内装饰装修材料 木家具中有害物质限量》的标准：①木制件外观（贯通裂缝、虫蛀、腐朽材，树脂囊、节子、死节、孔洞、夹皮和树脂道、树胶道、其他轻微材质缺陷）②木材含水率≤15%③甲醛释放量≤1.5mg/L、④品质属性：挥发性有机化合物（72h）：苯≤10ug/m³、；甲苯≤20ug/m³、二甲苯≤20ug/m³、总挥发性有机化合物（TVOC）≤100ug/m³、可溶性重金属（铅、镉、铬、汞）总含量≤100mg/kg，检验结果合格并全部符合要求。</w:t>
      </w:r>
    </w:p>
    <w:p w14:paraId="5D580920">
      <w:pPr>
        <w:spacing w:line="360" w:lineRule="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8.脚套需符合抗菌 (QB/T 4371-2012)、防霉 (GB/T 24128-2018)、GB/T32487-2016 的标准：大肠杆菌抗菌率≥99％、金黄色葡萄球菌抗菌率≥99％、 肺炎克雷伯氏菌抗菌率≥99％ 、鼠伤寒沙门氏菌抗菌率≥99％ 、铜绿假单胞菌抗菌率≥ 99％ 、防霉性能 0 级、塑料件外观、塑料件硬度、耐老化 500h、邻苯二甲酸酯、重金属、多环芳烃、多溴联苯、多溴二苯醚，检验结果合格并全部符合要求。</w:t>
      </w:r>
    </w:p>
    <w:p w14:paraId="12D8EF86">
      <w:pPr>
        <w:spacing w:line="360" w:lineRule="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9.水性底漆、水性底漆需符合GB 18581-2020《木器涂料中有害物质限量》的国家标准：①VOC含量水性涂料（含腻子）②甲醛含量③总铅（Pb）含量、镉（Cd）、铬（Cr）、汞（Hg）④苯系物总和含量【限苯、甲苯、二甲苯（含乙苯）】⑤乙二醇醚及醚酯总和含量⑥烷基酚聚氧乙烯醚总和含量，检验结果合格并全部符合要求。</w:t>
      </w:r>
    </w:p>
    <w:p w14:paraId="09B241DE">
      <w:pPr>
        <w:spacing w:line="360" w:lineRule="auto"/>
        <w:rPr>
          <w:rFonts w:hint="eastAsia" w:asciiTheme="minorEastAsia" w:hAnsiTheme="minorEastAsia"/>
          <w:sz w:val="21"/>
          <w:szCs w:val="21"/>
          <w:lang w:eastAsia="zh-CN"/>
        </w:rPr>
      </w:pPr>
      <w:r>
        <w:rPr>
          <w:rFonts w:hint="eastAsia" w:asciiTheme="minorEastAsia" w:hAnsiTheme="minorEastAsia"/>
          <w:sz w:val="21"/>
          <w:szCs w:val="21"/>
          <w:lang w:val="en-US" w:eastAsia="zh-CN"/>
        </w:rPr>
        <w:t>10.桌钢架、椅钢架需符合QB/T 4767-2014《家具用钢结构》标准：①形状和位置公差（邻边垂直度、着地稳定性）②外观（焊接件、冲压件、喷涂件）③产品表面涂层理化性能：金属喷涂层（涂层厚度、抗盐雾10级）检验结果合格并全部符合要求</w:t>
      </w:r>
      <w:r>
        <w:rPr>
          <w:rFonts w:hint="eastAsia" w:asciiTheme="minorEastAsia" w:hAnsiTheme="minorEastAsia"/>
          <w:sz w:val="21"/>
          <w:szCs w:val="21"/>
          <w:lang w:eastAsia="zh-CN"/>
        </w:rPr>
        <w:t>。</w:t>
      </w:r>
    </w:p>
    <w:p w14:paraId="3908C578">
      <w:pPr>
        <w:spacing w:line="360" w:lineRule="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11.桌面板、椅面板需符合抗菌（ QB/T4371－2012）、防霉效果评估（GB/T24128-2018）的标准：大肠杆菌≥99％、金黄色葡萄球菌≥99％、肺炎克雷伯氏菌≥99％、鼠伤寒沙门氏菌≥99％、铜绿假单胞菌抗菌率≥99％、耐霉菌性能0级，检验结果合格并全部符合要求。</w:t>
      </w:r>
    </w:p>
    <w:p w14:paraId="43B1367D">
      <w:pPr>
        <w:spacing w:line="360" w:lineRule="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以上质量要求中所涉及的检测标准均需提供相应的带CMA标识检测报告佐证。且报告需提供在国家认证认可监督管理委员会网站查询截图。</w:t>
      </w:r>
    </w:p>
    <w:p w14:paraId="1E992EE4">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三、商务要求</w:t>
      </w:r>
    </w:p>
    <w:p w14:paraId="48C8AA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（一）项目说明</w:t>
      </w:r>
    </w:p>
    <w:p w14:paraId="59A0B5D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1、本项目所有的原材料应符合相关国家标准和行业标准、相关环保和安全标准；</w:t>
      </w:r>
    </w:p>
    <w:p w14:paraId="6D45B2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2、投标人或者所投产品制造商应具有自主生产综合能力，提供相关证明材料；</w:t>
      </w:r>
    </w:p>
    <w:p w14:paraId="2FB54BE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3、采购人有权根据实际产品生产、产品质量、设计风格等情况，对产品进行调 整，供应商应积极配合；</w:t>
      </w:r>
    </w:p>
    <w:p w14:paraId="52344D1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4、中标人应按照招标文件要求和投标文件响应并根据采购人的具体情况对所有 家具、用具的规格尺寸进行复核， 应按复核后并经采购人确认的家具、用具款式、规 格尺寸、颜色及加工工艺提供完整的施工图、效果图或样品， 经采购人确认后方可安 排生产。复核后的规格尺寸如与招标货物一览表中所给的规格尺寸相差不大的，中标 价格一律不予调整，供应商在报价中应充分考虑该部分误差。</w:t>
      </w:r>
    </w:p>
    <w:p w14:paraId="62AFC6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5、投标人产品的制造、安装进度原则上应无偿地服从采购人的统一安排。</w:t>
      </w:r>
    </w:p>
    <w:p w14:paraId="56FADF8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6、投标人应对施工现场和周围环境进行踏勘，以获取投标人编制有关投标文件 和签署合同时所需的有关资料。本项目不统一组织踏勘及招标答疑，请投标单位自行 前往。踏勘现场所发生的费用由投标人自行承担，投标人并应对由此次踏勘现场而造 成的死亡、人身伤害、财产损失、损害以及任何其它损失、损害和引起的费用和开支 承担责任。</w:t>
      </w:r>
    </w:p>
    <w:p w14:paraId="289272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7、本项目投标报价不能超过预算价，投标单价不能超过控制单价，否则视为无 效投标。</w:t>
      </w:r>
    </w:p>
    <w:p w14:paraId="7C9618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（二）、包装、运输、保管及保险</w:t>
      </w:r>
    </w:p>
    <w:p w14:paraId="700459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1、中标人所供货物必须为制造商原厂包装，包装质量符合国家或行业相关标准， 货物的包装均应有良好的防湿、防锈、防潮、防雨、防腐及防碰撞的措施， 货物要求 有包装材料保护运至现场。凡由于包装不良导致货物损坏、锈蚀等的损失和由此产生 的费用均由中标人承担。</w:t>
      </w:r>
    </w:p>
    <w:p w14:paraId="3A3F409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2、中标人负责根据本项目内容各个不同的安装地点,将货物材料送到现场过程中 的全部运输，包括装卸车、货物现场的搬运。</w:t>
      </w:r>
    </w:p>
    <w:p w14:paraId="748C6C5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3、各种货物，必须提供装箱清单，按装箱清单验收货物。</w:t>
      </w:r>
    </w:p>
    <w:p w14:paraId="078CD0D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4、货物在现场的保管由中标人负责，直至项目安装、验收完毕。</w:t>
      </w:r>
    </w:p>
    <w:p w14:paraId="1350118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5、货物在安装调试验收合格前的保险由中标人负责，中标人负责其派出的现场服务人员人身意外保险。</w:t>
      </w:r>
    </w:p>
    <w:p w14:paraId="3F04E6F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（三）、安装调试</w:t>
      </w:r>
    </w:p>
    <w:p w14:paraId="6A88CB0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1、投标人应派有经验的技术人员到现场进行安装、调试，直到正常使用，其费 用由投标人负担，包含在投标总价中并负责技术人员及安装过程的保险。</w:t>
      </w:r>
    </w:p>
    <w:p w14:paraId="3F6E1F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2、严格遵守安装现场安全保卫制度和防火制度。</w:t>
      </w:r>
    </w:p>
    <w:p w14:paraId="7286197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3、产品安装调试由中标人负责, 并提出货物调试的内容、项目、指标和方法, 并 提供相应的仪器和工具, 中标人有责任对用户单位的技术人员提出的问题作出解答。</w:t>
      </w:r>
    </w:p>
    <w:p w14:paraId="5E43E3A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4、用户单位技术人员应参与测试全过程。测试过程应进行详细记录，测试结果 经双方确认后，由双方代表签字，交给用户单位验收。</w:t>
      </w:r>
    </w:p>
    <w:p w14:paraId="13A14BA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5、中标人应结合产品的安装、调试及运行过程，有计划对采购人派出的管理、 维护人员进行产品的基本知识、使用、维护保养技术等现场技术培训， 直至采购人的 技术人员能独立工作，并承担因此发生的费用。</w:t>
      </w:r>
    </w:p>
    <w:p w14:paraId="1C5E7E8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（四）、质量保证</w:t>
      </w:r>
    </w:p>
    <w:p w14:paraId="240320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1、投标人应提供产品生产过程中的质量保证措施，包括质量控制目标、手段、 在产品生产过程的质量保证体系、使用的材质、配件、后期设备检测等；</w:t>
      </w:r>
    </w:p>
    <w:p w14:paraId="78A413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2、中标人提供的产品应符合国家质量检测标准；</w:t>
      </w:r>
    </w:p>
    <w:p w14:paraId="52322DA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产品免费质保期二年，投标人承诺质保期限内，应对所供货产品的质量负责， 不能按照合同约定履行质保和售后服务的，采购人有权将中标人报送上级财政主管部 门处按政府采购相关法律法规进行处理。质保期自验收合格之日起计算。</w:t>
      </w:r>
    </w:p>
    <w:p w14:paraId="53712EB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4、在质保期内中标人对产品质量实行三包，因设备配置、设备或零部件制造质 量问题而引起的故障，由中标人负责免费维修或更换，保证设备及时恢复正常，由此 引起的一切费用由中标人承担。</w:t>
      </w:r>
    </w:p>
    <w:p w14:paraId="67D0D03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5、中标人应保证货物是全新产品、  原产地、原包装、手续合法完整、渠道正规 的产品，完全符合合同规定的质量、规格和性能的要求。</w:t>
      </w:r>
    </w:p>
    <w:p w14:paraId="1CE275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6、中标人必须严格遵守《产品质量法》，  在投标文件中对产品质量保证体系做 出说明，并完整地履行质保期内的免费现场维修服务承诺。</w:t>
      </w:r>
    </w:p>
    <w:p w14:paraId="4D9FA6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（五）、验收标准和方法</w:t>
      </w:r>
    </w:p>
    <w:p w14:paraId="45EEA0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1、为确保所供产品完全符合中标人在投标文件中所承诺的各项技术与质量指标， 采购人将对产品进行验收，验收过程中发现所供产品不符合招标文件及投标文件的相</w:t>
      </w:r>
    </w:p>
    <w:p w14:paraId="4DEDA99E">
      <w:pPr>
        <w:rPr>
          <w:rFonts w:hint="eastAsia" w:ascii="宋体" w:hAnsi="宋体" w:eastAsia="宋体" w:cs="宋体"/>
          <w:sz w:val="21"/>
          <w:szCs w:val="21"/>
          <w:lang w:val="en-US" w:eastAsia="zh-CN"/>
        </w:rPr>
      </w:pPr>
    </w:p>
    <w:p w14:paraId="1BE1FF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关各项技术和质量指标的，不予验收，并确认为所投产品不符合招标文件及投标文件 要求，中标无效，延续第二中标候选人或依法重新采购。</w:t>
      </w:r>
    </w:p>
    <w:p w14:paraId="75ED41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2、当满足以下条件时，招标人才向中标人签发验收文件：</w:t>
      </w:r>
    </w:p>
    <w:p w14:paraId="08F886C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（1）中标人已按照合同规定提供了与封样相同的全部产品及完整的技术资料。 提供家具材料和成品验收标准及具体检测办法，提供一年内出厂产品相关权威部门的 检测报告。</w:t>
      </w:r>
    </w:p>
    <w:p w14:paraId="226B1E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（2）产品符合招标文件技术规格的要求。</w:t>
      </w:r>
    </w:p>
    <w:p w14:paraId="724869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3、由采购单位负责组建验收小组。凡投标货物必须由验收小组鉴定是否符合招 标项目的验收标准和实际需要，是否可以投入正常使用。</w:t>
      </w:r>
    </w:p>
    <w:p w14:paraId="19B278B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4、中标后，最终验收时间以签定的采购合同为准。投标人延期交货，每延期 1 天，按延期交付的货物总额 1%交付违约金，违约金最高限额不超过延期交付的货物总 额的 10%。如果投标人在达到最高限额后仍不能交货，采购人有权终止合同并追究损 失。</w:t>
      </w:r>
    </w:p>
    <w:p w14:paraId="343DC8F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5、中标人货物装运时，应随货物提供出厂检验单、装箱单和相关的技术文件。</w:t>
      </w:r>
    </w:p>
    <w:p w14:paraId="41A4CC0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6、货物运抵安装现场后，用户单位将与中标人共同开箱验收, 用户单位可对任 意批次任意一件货物进行破拆取样，如有必要送相关质检机关进行检测，检测结果不 符合招标文件要求的，不能验收，检测费用由中标人承担。 如中标人届时不能到场, 则验收结果应以用户单位和质检人员的验收报告为最终验收结果。验收时发现短缺、 破损, 中标人应立即补发和负责更换。</w:t>
      </w:r>
    </w:p>
    <w:p w14:paraId="21B9F3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（六）、售后服务</w:t>
      </w:r>
    </w:p>
    <w:p w14:paraId="23EB77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1、投标人必须提供优良的服务，在质保期内， 在质保期内中标人应免费提供咨 询、维修服务和更换非人为损环的零配件。</w:t>
      </w:r>
    </w:p>
    <w:p w14:paraId="319D7CA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2、服务响应： （1）对重大故障提供 7×24 小时的现场支援，一般故障提供 5×8 小时的现场支援。（2）1 小时响应，2 小时到现场，一般故障 4 小时内解决问题，重 大问题 8 小时内提出解决方案。</w:t>
      </w:r>
    </w:p>
    <w:p w14:paraId="128FC4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3、质量保证期结束后，中标人应提供终身售后服务。中标人应及时响应报修电 话，并进行定期维护和修理，更换零配件时只收取零配件的成本费；并在投标文件中 提供详细具体的售后服务条款及保证。</w:t>
      </w:r>
    </w:p>
    <w:p w14:paraId="542227F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（七）、交货时间及付款方式</w:t>
      </w:r>
    </w:p>
    <w:p w14:paraId="55B191FA">
      <w:pPr>
        <w:rPr>
          <w:rFonts w:hint="eastAsia" w:ascii="宋体" w:hAnsi="宋体" w:eastAsia="宋体" w:cs="宋体"/>
          <w:sz w:val="21"/>
          <w:szCs w:val="21"/>
          <w:lang w:val="en-US" w:eastAsia="zh-CN"/>
        </w:rPr>
      </w:pPr>
    </w:p>
    <w:p w14:paraId="23EB108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1、交货时间： 合同签订后 30 日（日历日）内供货并安装调试完毕交采购方使用。</w:t>
      </w:r>
    </w:p>
    <w:p w14:paraId="3936388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2、中标人应根据时间要求供货并对不可预见因素的进行预测，组织相关人员配 送到指定项目现场，及时协调各方，保证按进度安排及时供货。</w:t>
      </w:r>
    </w:p>
    <w:p w14:paraId="0016F61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3、除包括采购的产品外，还应包括配套的辅助设备、技术资料、产品使用说明 书、车辆使用所必需的备品备件品， 负责运输、安装并提供相应的技术服务与质量保 证。</w:t>
      </w:r>
    </w:p>
    <w:p w14:paraId="07C7347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4、本项目采用费用包干方式建设，投标人应根据项目要求和现场情况，详细列  明项目所需的设备、材料、配件、辅材， 以及运输、安装、调试、验收等人工、管理、 税金等所有费用，如一旦中标，在项目实施中出现任何遗漏，均由中标人免费提供， 采购人不再支付任何费用。</w:t>
      </w:r>
    </w:p>
    <w:p w14:paraId="3C37AC0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5、结算价：本项目采用按实结算，结算价=（中标人的中标单价×单价对应实际 产品数量）之总和</w:t>
      </w:r>
    </w:p>
    <w:p w14:paraId="0D0C43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付款方式：1.质量保证金:签订合同前，乙方将合同金额的5%汇入合同签章部分约定的甲方账户，作为质量保证金。项目验收合格满一年后，乙方凭甲方用户加盖公章的《质保金支付审批单》向甲方申请一次性无息退还该质量保证金。并在合同签章时出具质量保证金付款凭证。</w:t>
      </w:r>
    </w:p>
    <w:p w14:paraId="35F2BF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报账付款:乙方将货物运至甲方指定的地点，经甲方验收合格后十五日内，乙方凭《用户验收证明单》、《质量保证金汇款单》及乙方开具的增值税专用发票报账，由甲方按合同总价款一次性汇入合同签章部分约定的乙方账户。</w:t>
      </w:r>
    </w:p>
    <w:p w14:paraId="236F5D7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乙方开具的增值税发票必须为合法有效的票据,如有虚假票据，一切后果乙方负责。乙方申请付款前，应按照合同要求向甲方开具合法发票，否则甲方有权拒绝付款，乙方不得据此延迟履行其义务，否则应承担违约责任，由此造成甲方损失的，还应承担全部赔偿责任。</w:t>
      </w:r>
    </w:p>
    <w:p w14:paraId="4E735F9D">
      <w:pPr>
        <w:rPr>
          <w:rFonts w:hint="eastAsia" w:ascii="宋体" w:hAnsi="宋体" w:eastAsia="宋体" w:cs="宋体"/>
          <w:sz w:val="21"/>
          <w:szCs w:val="21"/>
          <w:lang w:val="en-US" w:eastAsia="zh-CN"/>
        </w:rPr>
      </w:pPr>
    </w:p>
    <w:p w14:paraId="1085C8AC">
      <w:pPr>
        <w:rPr>
          <w:rFonts w:hint="eastAsia" w:ascii="宋体" w:hAnsi="宋体" w:eastAsia="宋体" w:cs="宋体"/>
          <w:sz w:val="21"/>
          <w:szCs w:val="21"/>
          <w:lang w:val="en-US" w:eastAsia="zh-CN"/>
        </w:rPr>
      </w:pPr>
    </w:p>
    <w:p w14:paraId="2FEC692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★对于上述项目要求，投标人应在投标文件中进行回应，作出承诺及说明。</w:t>
      </w:r>
    </w:p>
    <w:p w14:paraId="416FCAE5">
      <w:pPr>
        <w:rPr>
          <w:rFonts w:hint="eastAsia" w:ascii="宋体" w:hAnsi="宋体" w:eastAsia="宋体" w:cs="宋体"/>
          <w:sz w:val="21"/>
          <w:szCs w:val="21"/>
          <w:lang w:val="en-US" w:eastAsia="zh-CN"/>
        </w:rPr>
      </w:pPr>
    </w:p>
    <w:p w14:paraId="38082687">
      <w:pPr>
        <w:rPr>
          <w:rFonts w:hint="eastAsia" w:asciiTheme="minorEastAsia" w:hAnsiTheme="minorEastAsia"/>
          <w:sz w:val="28"/>
          <w:szCs w:val="28"/>
          <w:lang w:val="en-US" w:eastAsia="zh-CN"/>
        </w:rPr>
      </w:pPr>
    </w:p>
    <w:p w14:paraId="1100EEF1">
      <w:pPr>
        <w:rPr>
          <w:rFonts w:hint="eastAsia" w:asciiTheme="minorEastAsia" w:hAnsiTheme="minorEastAsia"/>
          <w:sz w:val="28"/>
          <w:szCs w:val="28"/>
          <w:lang w:val="en-US" w:eastAsia="zh-CN"/>
        </w:rPr>
      </w:pPr>
    </w:p>
    <w:p w14:paraId="7F16E99A">
      <w:pPr>
        <w:rPr>
          <w:rFonts w:hint="eastAsia"/>
          <w:sz w:val="44"/>
          <w:szCs w:val="44"/>
          <w:lang w:val="en-US" w:eastAsia="zh-CN"/>
        </w:rPr>
      </w:pPr>
      <w:r>
        <w:rPr>
          <w:rFonts w:hint="eastAsia"/>
          <w:sz w:val="44"/>
          <w:szCs w:val="44"/>
          <w:lang w:val="en-US" w:eastAsia="zh-CN"/>
        </w:rPr>
        <w:br w:type="page"/>
      </w:r>
    </w:p>
    <w:p w14:paraId="79991EF8">
      <w:pPr>
        <w:jc w:val="center"/>
        <w:rPr>
          <w:rFonts w:hint="eastAsia"/>
          <w:sz w:val="44"/>
          <w:szCs w:val="44"/>
          <w:lang w:val="en-US" w:eastAsia="zh-CN"/>
        </w:rPr>
      </w:pPr>
      <w:r>
        <w:rPr>
          <w:rFonts w:hint="eastAsia"/>
          <w:sz w:val="44"/>
          <w:szCs w:val="44"/>
          <w:lang w:val="en-US" w:eastAsia="zh-CN"/>
        </w:rPr>
        <w:t>课桌椅效果图</w:t>
      </w:r>
    </w:p>
    <w:p w14:paraId="2C798424">
      <w:pPr>
        <w:rPr>
          <w:rFonts w:hint="eastAsia"/>
          <w:lang w:val="en-US" w:eastAsia="zh-CN"/>
        </w:rPr>
      </w:pPr>
      <w:r>
        <w:rPr>
          <w:rFonts w:hint="eastAsia"/>
          <w:lang w:val="en-US" w:eastAsia="zh-CN"/>
        </w:rPr>
        <w:t>固定课桌椅图一</w:t>
      </w:r>
    </w:p>
    <w:p w14:paraId="62BF0732">
      <w:pPr>
        <w:rPr>
          <w:rFonts w:hint="default"/>
          <w:lang w:val="en-US" w:eastAsia="zh-CN"/>
        </w:rPr>
      </w:pPr>
      <w:r>
        <w:rPr>
          <w:rFonts w:hint="default"/>
          <w:lang w:val="en-US" w:eastAsia="zh-CN"/>
        </w:rPr>
        <w:drawing>
          <wp:inline distT="0" distB="0" distL="114300" distR="114300">
            <wp:extent cx="5264785" cy="3947160"/>
            <wp:effectExtent l="0" t="0" r="12065" b="15240"/>
            <wp:docPr id="7" name="图片 7" descr="6f810d59968effbea9854655b258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f810d59968effbea9854655b2581c2"/>
                    <pic:cNvPicPr>
                      <a:picLocks noChangeAspect="1"/>
                    </pic:cNvPicPr>
                  </pic:nvPicPr>
                  <pic:blipFill>
                    <a:blip r:embed="rId8"/>
                    <a:stretch>
                      <a:fillRect/>
                    </a:stretch>
                  </pic:blipFill>
                  <pic:spPr>
                    <a:xfrm>
                      <a:off x="0" y="0"/>
                      <a:ext cx="5264785" cy="3947160"/>
                    </a:xfrm>
                    <a:prstGeom prst="rect">
                      <a:avLst/>
                    </a:prstGeom>
                  </pic:spPr>
                </pic:pic>
              </a:graphicData>
            </a:graphic>
          </wp:inline>
        </w:drawing>
      </w:r>
    </w:p>
    <w:p w14:paraId="7FA7EC35">
      <w:pPr>
        <w:rPr>
          <w:rFonts w:hint="eastAsia"/>
          <w:lang w:val="en-US" w:eastAsia="zh-CN"/>
        </w:rPr>
      </w:pPr>
      <w:r>
        <w:rPr>
          <w:rFonts w:hint="eastAsia"/>
          <w:lang w:val="en-US" w:eastAsia="zh-CN"/>
        </w:rPr>
        <w:t>活动课桌椅图二</w:t>
      </w:r>
    </w:p>
    <w:p w14:paraId="59EF711A">
      <w:pPr>
        <w:rPr>
          <w:rFonts w:hint="default"/>
          <w:lang w:val="en-US" w:eastAsia="zh-CN"/>
        </w:rPr>
      </w:pPr>
      <w:r>
        <w:rPr>
          <w:rFonts w:hint="default"/>
          <w:lang w:val="en-US" w:eastAsia="zh-CN"/>
        </w:rPr>
        <w:drawing>
          <wp:inline distT="0" distB="0" distL="114300" distR="114300">
            <wp:extent cx="5266690" cy="3950335"/>
            <wp:effectExtent l="0" t="0" r="10160" b="12065"/>
            <wp:docPr id="8" name="图片 8" descr="32ec873665ed53f73d1be2847e8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2ec873665ed53f73d1be2847e84978"/>
                    <pic:cNvPicPr>
                      <a:picLocks noChangeAspect="1"/>
                    </pic:cNvPicPr>
                  </pic:nvPicPr>
                  <pic:blipFill>
                    <a:blip r:embed="rId9"/>
                    <a:stretch>
                      <a:fillRect/>
                    </a:stretch>
                  </pic:blipFill>
                  <pic:spPr>
                    <a:xfrm>
                      <a:off x="0" y="0"/>
                      <a:ext cx="5266690" cy="3950335"/>
                    </a:xfrm>
                    <a:prstGeom prst="rect">
                      <a:avLst/>
                    </a:prstGeom>
                  </pic:spPr>
                </pic:pic>
              </a:graphicData>
            </a:graphic>
          </wp:inline>
        </w:drawing>
      </w:r>
    </w:p>
    <w:p w14:paraId="7B1340CD">
      <w:pPr>
        <w:rPr>
          <w:rFonts w:hint="default"/>
          <w:lang w:val="en-US" w:eastAsia="zh-CN"/>
        </w:rPr>
      </w:pPr>
    </w:p>
    <w:p w14:paraId="1B6F7D45">
      <w:pPr>
        <w:rPr>
          <w:rFonts w:hint="eastAsia"/>
          <w:lang w:val="en-US" w:eastAsia="zh-CN"/>
        </w:rPr>
      </w:pPr>
      <w:r>
        <w:rPr>
          <w:rFonts w:hint="eastAsia"/>
          <w:lang w:val="en-US" w:eastAsia="zh-CN"/>
        </w:rPr>
        <w:t>三、四、五楼课桌椅布置图：</w:t>
      </w:r>
    </w:p>
    <w:p w14:paraId="4633C91B">
      <w:pPr>
        <w:rPr>
          <w:rFonts w:hint="eastAsia"/>
          <w:lang w:val="en-US" w:eastAsia="zh-CN"/>
        </w:rPr>
      </w:pPr>
      <w:r>
        <w:rPr>
          <w:rFonts w:hint="eastAsia"/>
          <w:lang w:val="en-US" w:eastAsia="zh-CN"/>
        </w:rPr>
        <w:drawing>
          <wp:inline distT="0" distB="0" distL="114300" distR="114300">
            <wp:extent cx="5273040" cy="7452360"/>
            <wp:effectExtent l="0" t="0" r="3810" b="15240"/>
            <wp:docPr id="9" name="图片 9" descr="排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排列"/>
                    <pic:cNvPicPr>
                      <a:picLocks noChangeAspect="1"/>
                    </pic:cNvPicPr>
                  </pic:nvPicPr>
                  <pic:blipFill>
                    <a:blip r:embed="rId10"/>
                    <a:stretch>
                      <a:fillRect/>
                    </a:stretch>
                  </pic:blipFill>
                  <pic:spPr>
                    <a:xfrm>
                      <a:off x="0" y="0"/>
                      <a:ext cx="5273040" cy="7452360"/>
                    </a:xfrm>
                    <a:prstGeom prst="rect">
                      <a:avLst/>
                    </a:prstGeom>
                  </pic:spPr>
                </pic:pic>
              </a:graphicData>
            </a:graphic>
          </wp:inline>
        </w:drawing>
      </w:r>
    </w:p>
    <w:p w14:paraId="61EC7FB8"/>
    <w:p w14:paraId="4575310D">
      <w:pPr>
        <w:rPr>
          <w:rFonts w:hint="eastAsia"/>
          <w:lang w:val="en-US" w:eastAsia="zh-CN"/>
        </w:rPr>
      </w:pPr>
    </w:p>
    <w:p w14:paraId="7D1B7F50">
      <w:pPr>
        <w:rPr>
          <w:rFonts w:hint="eastAsia"/>
          <w:lang w:val="en-US" w:eastAsia="zh-CN"/>
        </w:rPr>
      </w:pPr>
    </w:p>
    <w:p w14:paraId="1ECB6E2E">
      <w:pPr>
        <w:rPr>
          <w:rFonts w:hint="eastAsia"/>
          <w:lang w:val="en-US" w:eastAsia="zh-CN"/>
        </w:rPr>
      </w:pPr>
    </w:p>
    <w:p w14:paraId="00530F3B">
      <w:pPr>
        <w:rPr>
          <w:rFonts w:hint="eastAsia"/>
          <w:lang w:val="en-US" w:eastAsia="zh-CN"/>
        </w:rPr>
      </w:pPr>
    </w:p>
    <w:p w14:paraId="20FF59FC">
      <w:pPr>
        <w:numPr>
          <w:ilvl w:val="0"/>
          <w:numId w:val="0"/>
        </w:numPr>
        <w:rPr>
          <w:rFonts w:hint="eastAsia"/>
          <w:lang w:val="en-US" w:eastAsia="zh-CN"/>
        </w:rPr>
      </w:pPr>
      <w:r>
        <w:rPr>
          <w:rFonts w:hint="eastAsia" w:asciiTheme="minorHAnsi" w:hAnsiTheme="minorHAnsi" w:eastAsiaTheme="minorEastAsia" w:cstheme="minorBidi"/>
          <w:kern w:val="2"/>
          <w:sz w:val="21"/>
          <w:szCs w:val="24"/>
          <w:lang w:val="en-US" w:eastAsia="zh-CN" w:bidi="ar-SA"/>
        </w:rPr>
        <w:t>三、</w:t>
      </w:r>
      <w:r>
        <w:rPr>
          <w:rFonts w:hint="eastAsia"/>
          <w:lang w:val="en-US" w:eastAsia="zh-CN"/>
        </w:rPr>
        <w:t>四、五楼课桌椅布置图：</w:t>
      </w:r>
    </w:p>
    <w:p w14:paraId="5E7D2F03">
      <w:pPr>
        <w:numPr>
          <w:ilvl w:val="0"/>
          <w:numId w:val="0"/>
        </w:numPr>
        <w:rPr>
          <w:rFonts w:hint="eastAsia"/>
          <w:lang w:val="en-US" w:eastAsia="zh-CN"/>
        </w:rPr>
      </w:pPr>
      <w:r>
        <w:rPr>
          <w:rFonts w:hint="eastAsia"/>
          <w:lang w:val="en-US" w:eastAsia="zh-CN"/>
        </w:rPr>
        <w:drawing>
          <wp:inline distT="0" distB="0" distL="114300" distR="114300">
            <wp:extent cx="5271135" cy="3729990"/>
            <wp:effectExtent l="0" t="0" r="5715" b="3810"/>
            <wp:docPr id="10" name="图片 10" descr="排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排列1"/>
                    <pic:cNvPicPr>
                      <a:picLocks noChangeAspect="1"/>
                    </pic:cNvPicPr>
                  </pic:nvPicPr>
                  <pic:blipFill>
                    <a:blip r:embed="rId11"/>
                    <a:stretch>
                      <a:fillRect/>
                    </a:stretch>
                  </pic:blipFill>
                  <pic:spPr>
                    <a:xfrm>
                      <a:off x="0" y="0"/>
                      <a:ext cx="5271135" cy="3729990"/>
                    </a:xfrm>
                    <a:prstGeom prst="rect">
                      <a:avLst/>
                    </a:prstGeom>
                  </pic:spPr>
                </pic:pic>
              </a:graphicData>
            </a:graphic>
          </wp:inline>
        </w:drawing>
      </w:r>
    </w:p>
    <w:p w14:paraId="09B2F702">
      <w:pPr>
        <w:numPr>
          <w:ilvl w:val="0"/>
          <w:numId w:val="0"/>
        </w:numPr>
        <w:ind w:left="0" w:leftChars="0" w:firstLine="0" w:firstLineChars="0"/>
        <w:rPr>
          <w:rFonts w:hint="eastAsia"/>
          <w:lang w:val="en-US" w:eastAsia="zh-CN"/>
        </w:rPr>
      </w:pPr>
      <w:r>
        <w:rPr>
          <w:rFonts w:hint="eastAsia"/>
          <w:lang w:val="en-US" w:eastAsia="zh-CN"/>
        </w:rPr>
        <w:t>三、四、五楼课桌椅布置图：</w:t>
      </w:r>
    </w:p>
    <w:p w14:paraId="4E654C71">
      <w:pPr>
        <w:numPr>
          <w:ilvl w:val="0"/>
          <w:numId w:val="0"/>
        </w:numPr>
        <w:ind w:leftChars="0"/>
        <w:rPr>
          <w:rFonts w:hint="eastAsia"/>
          <w:lang w:val="en-US" w:eastAsia="zh-CN"/>
        </w:rPr>
      </w:pPr>
      <w:r>
        <w:rPr>
          <w:rFonts w:hint="eastAsia"/>
          <w:lang w:val="en-US" w:eastAsia="zh-CN"/>
        </w:rPr>
        <w:drawing>
          <wp:inline distT="0" distB="0" distL="114300" distR="114300">
            <wp:extent cx="5271135" cy="3729990"/>
            <wp:effectExtent l="0" t="0" r="5715" b="3810"/>
            <wp:docPr id="11" name="图片 11" descr="排列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排列111"/>
                    <pic:cNvPicPr>
                      <a:picLocks noChangeAspect="1"/>
                    </pic:cNvPicPr>
                  </pic:nvPicPr>
                  <pic:blipFill>
                    <a:blip r:embed="rId12"/>
                    <a:stretch>
                      <a:fillRect/>
                    </a:stretch>
                  </pic:blipFill>
                  <pic:spPr>
                    <a:xfrm>
                      <a:off x="0" y="0"/>
                      <a:ext cx="5271135" cy="3729990"/>
                    </a:xfrm>
                    <a:prstGeom prst="rect">
                      <a:avLst/>
                    </a:prstGeom>
                  </pic:spPr>
                </pic:pic>
              </a:graphicData>
            </a:graphic>
          </wp:inline>
        </w:drawing>
      </w:r>
    </w:p>
    <w:p w14:paraId="11106221">
      <w:pPr>
        <w:numPr>
          <w:ilvl w:val="0"/>
          <w:numId w:val="0"/>
        </w:numPr>
        <w:ind w:leftChars="0"/>
        <w:rPr>
          <w:rFonts w:hint="eastAsia"/>
          <w:lang w:val="en-US" w:eastAsia="zh-CN"/>
        </w:rPr>
      </w:pPr>
    </w:p>
    <w:p w14:paraId="65FF8C0A">
      <w:pPr>
        <w:numPr>
          <w:ilvl w:val="0"/>
          <w:numId w:val="0"/>
        </w:numPr>
        <w:ind w:leftChars="0"/>
        <w:rPr>
          <w:rFonts w:hint="eastAsia"/>
          <w:lang w:val="en-US" w:eastAsia="zh-CN"/>
        </w:rPr>
      </w:pPr>
    </w:p>
    <w:p w14:paraId="76D63472">
      <w:pPr>
        <w:rPr>
          <w:rFonts w:hint="default" w:asciiTheme="minorEastAsia" w:hAnsiTheme="minorEastAsia"/>
          <w:sz w:val="28"/>
          <w:szCs w:val="28"/>
          <w:lang w:val="en-US" w:eastAsia="zh-CN"/>
        </w:rPr>
      </w:pPr>
    </w:p>
    <w:p w14:paraId="027F094A">
      <w:pPr>
        <w:pStyle w:val="3"/>
        <w:spacing w:line="285" w:lineRule="auto"/>
      </w:pPr>
    </w:p>
    <w:p w14:paraId="41B54A03">
      <w:pPr>
        <w:pStyle w:val="3"/>
        <w:spacing w:line="285" w:lineRule="auto"/>
      </w:pPr>
    </w:p>
    <w:p w14:paraId="39699B28"/>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2D686">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33C56">
    <w:pPr>
      <w:pStyle w:val="3"/>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N2I4ZDRiMmU3NDVmYzExMTU0M2Y0ZDI1YzIyNzMifQ=="/>
  </w:docVars>
  <w:rsids>
    <w:rsidRoot w:val="7C806637"/>
    <w:rsid w:val="0F7A43C5"/>
    <w:rsid w:val="185365BF"/>
    <w:rsid w:val="18A35484"/>
    <w:rsid w:val="193B4A43"/>
    <w:rsid w:val="19F60EE6"/>
    <w:rsid w:val="21696E53"/>
    <w:rsid w:val="21957C48"/>
    <w:rsid w:val="30A25EDE"/>
    <w:rsid w:val="38E336F6"/>
    <w:rsid w:val="476F66C2"/>
    <w:rsid w:val="4A721067"/>
    <w:rsid w:val="4E0B5068"/>
    <w:rsid w:val="518840CC"/>
    <w:rsid w:val="52D370E0"/>
    <w:rsid w:val="530C1269"/>
    <w:rsid w:val="532B2AEA"/>
    <w:rsid w:val="539802FF"/>
    <w:rsid w:val="552C5BF2"/>
    <w:rsid w:val="56707D61"/>
    <w:rsid w:val="56C86370"/>
    <w:rsid w:val="58B45E90"/>
    <w:rsid w:val="5F046C05"/>
    <w:rsid w:val="5F662111"/>
    <w:rsid w:val="68262975"/>
    <w:rsid w:val="6AE83F12"/>
    <w:rsid w:val="7C80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styleId="10">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1708</Words>
  <Characters>2248</Characters>
  <Lines>0</Lines>
  <Paragraphs>0</Paragraphs>
  <TotalTime>117</TotalTime>
  <ScaleCrop>false</ScaleCrop>
  <LinksUpToDate>false</LinksUpToDate>
  <CharactersWithSpaces>2288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2024-10-13T03:17:00Z</dcterms:created>
  <dc:creator>新兴更名兴盛</dc:creator>
  <cp:lastModifiedBy>强哥</cp:lastModifiedBy>
  <dcterms:modified xsi:type="dcterms:W3CDTF">2024-11-18T07:20:07Z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28FC482F7D7B40369F015412DDA93A12_13</vt:lpwstr>
  </property>
</Properties>
</file>