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6BF8D">
      <w:pPr>
        <w:spacing w:line="560" w:lineRule="exact"/>
        <w:jc w:val="center"/>
        <w:rPr>
          <w:rFonts w:ascii="Times New Roman" w:hAnsi="Times New Roman"/>
          <w:b/>
          <w:bCs/>
          <w:sz w:val="28"/>
          <w:szCs w:val="28"/>
        </w:rPr>
      </w:pPr>
      <w:r>
        <w:rPr>
          <w:rFonts w:ascii="Times New Roman" w:hAnsi="Times New Roman"/>
          <w:b/>
          <w:bCs/>
          <w:sz w:val="28"/>
          <w:szCs w:val="28"/>
        </w:rPr>
        <w:t>采购需求</w:t>
      </w:r>
    </w:p>
    <w:p w14:paraId="225D7A98">
      <w:pPr>
        <w:spacing w:line="560" w:lineRule="exact"/>
        <w:rPr>
          <w:rFonts w:ascii="Times New Roman" w:hAnsi="Times New Roman"/>
          <w:b/>
          <w:bCs/>
          <w:sz w:val="24"/>
          <w:szCs w:val="24"/>
        </w:rPr>
      </w:pPr>
      <w:r>
        <w:rPr>
          <w:rFonts w:ascii="Times New Roman" w:hAnsi="Times New Roman"/>
          <w:b/>
          <w:bCs/>
          <w:sz w:val="24"/>
          <w:szCs w:val="24"/>
        </w:rPr>
        <w:t>一、品目及技术需求</w:t>
      </w:r>
    </w:p>
    <w:tbl>
      <w:tblPr>
        <w:tblStyle w:val="1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5880"/>
        <w:gridCol w:w="658"/>
        <w:gridCol w:w="1073"/>
        <w:gridCol w:w="1095"/>
      </w:tblGrid>
      <w:tr w14:paraId="20EA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3" w:type="dxa"/>
            <w:vAlign w:val="center"/>
          </w:tcPr>
          <w:p w14:paraId="7734EC29">
            <w:pPr>
              <w:jc w:val="center"/>
              <w:rPr>
                <w:rFonts w:ascii="Times New Roman" w:hAnsi="Times New Roman"/>
                <w:szCs w:val="20"/>
              </w:rPr>
            </w:pPr>
            <w:r>
              <w:rPr>
                <w:rFonts w:ascii="Times New Roman" w:hAnsi="Times New Roman"/>
                <w:szCs w:val="20"/>
              </w:rPr>
              <w:t>名称</w:t>
            </w:r>
          </w:p>
        </w:tc>
        <w:tc>
          <w:tcPr>
            <w:tcW w:w="5880" w:type="dxa"/>
            <w:vAlign w:val="center"/>
          </w:tcPr>
          <w:p w14:paraId="4454E405">
            <w:pPr>
              <w:jc w:val="center"/>
              <w:rPr>
                <w:rFonts w:ascii="Times New Roman" w:hAnsi="Times New Roman"/>
                <w:szCs w:val="20"/>
              </w:rPr>
            </w:pPr>
            <w:r>
              <w:rPr>
                <w:rFonts w:ascii="Times New Roman" w:hAnsi="Times New Roman"/>
                <w:szCs w:val="20"/>
              </w:rPr>
              <w:t>参数要求</w:t>
            </w:r>
          </w:p>
        </w:tc>
        <w:tc>
          <w:tcPr>
            <w:tcW w:w="658" w:type="dxa"/>
            <w:vAlign w:val="center"/>
          </w:tcPr>
          <w:p w14:paraId="07BC68DD">
            <w:pPr>
              <w:jc w:val="center"/>
              <w:rPr>
                <w:rFonts w:ascii="Times New Roman" w:hAnsi="Times New Roman"/>
                <w:szCs w:val="20"/>
              </w:rPr>
            </w:pPr>
            <w:r>
              <w:rPr>
                <w:rFonts w:ascii="Times New Roman" w:hAnsi="Times New Roman"/>
                <w:szCs w:val="20"/>
              </w:rPr>
              <w:t>数量</w:t>
            </w:r>
          </w:p>
        </w:tc>
        <w:tc>
          <w:tcPr>
            <w:tcW w:w="1073" w:type="dxa"/>
            <w:vAlign w:val="center"/>
          </w:tcPr>
          <w:p w14:paraId="620F9FFA">
            <w:pPr>
              <w:jc w:val="center"/>
              <w:rPr>
                <w:rFonts w:ascii="Times New Roman" w:hAnsi="Times New Roman"/>
                <w:szCs w:val="20"/>
              </w:rPr>
            </w:pPr>
            <w:r>
              <w:rPr>
                <w:rFonts w:ascii="Times New Roman" w:hAnsi="Times New Roman"/>
                <w:szCs w:val="20"/>
              </w:rPr>
              <w:t>控制金额</w:t>
            </w:r>
          </w:p>
        </w:tc>
        <w:tc>
          <w:tcPr>
            <w:tcW w:w="1095" w:type="dxa"/>
            <w:vAlign w:val="center"/>
          </w:tcPr>
          <w:p w14:paraId="0C7934C8">
            <w:pPr>
              <w:jc w:val="center"/>
              <w:rPr>
                <w:rFonts w:ascii="Times New Roman" w:hAnsi="Times New Roman"/>
                <w:szCs w:val="20"/>
              </w:rPr>
            </w:pPr>
            <w:r>
              <w:rPr>
                <w:rFonts w:ascii="Times New Roman" w:hAnsi="Times New Roman"/>
                <w:szCs w:val="20"/>
              </w:rPr>
              <w:t>建议品牌</w:t>
            </w:r>
          </w:p>
        </w:tc>
      </w:tr>
      <w:tr w14:paraId="586D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693" w:type="dxa"/>
            <w:vAlign w:val="center"/>
          </w:tcPr>
          <w:p w14:paraId="1C3F4001">
            <w:pPr>
              <w:adjustRightInd w:val="0"/>
              <w:snapToGrid w:val="0"/>
              <w:jc w:val="center"/>
            </w:pPr>
            <w:r>
              <w:rPr>
                <w:rFonts w:hint="eastAsia"/>
              </w:rPr>
              <w:t>投影仪</w:t>
            </w:r>
          </w:p>
        </w:tc>
        <w:tc>
          <w:tcPr>
            <w:tcW w:w="5880" w:type="dxa"/>
            <w:vAlign w:val="center"/>
          </w:tcPr>
          <w:p w14:paraId="70957AF8">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1、3LCD技术，色彩亮度≥5200流明 （ISO21118标准）；对比度≥2500000：1；（提供国家权威机构的检测报告复印件） </w:t>
            </w:r>
          </w:p>
          <w:p w14:paraId="319B67FE">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2、标准分辨率≥1280x800；</w:t>
            </w:r>
          </w:p>
          <w:p w14:paraId="31F14454">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3、镜头：手动变焦/调焦、变焦比≥1.6倍、焦距：18.2mm-29.2mm；F值：1.5-2.0、投射比： 1.38-2.24； </w:t>
            </w:r>
          </w:p>
          <w:p w14:paraId="0FD7282E">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 +/-30度水平/垂直梯形校正，具有四角调节和弧形矫正功能，方便快速调整投影图像； (提供官网功能截图和链接）</w:t>
            </w:r>
          </w:p>
          <w:p w14:paraId="4C2D2222">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5、镜头居中设计（提供实物照片）、支持360度全方位安装；</w:t>
            </w:r>
          </w:p>
          <w:p w14:paraId="7A835FBE">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w:t>
            </w:r>
            <w:bookmarkStart w:id="0" w:name="OLE_LINK1"/>
            <w:bookmarkStart w:id="1" w:name="OLE_LINK2"/>
            <w:r>
              <w:rPr>
                <w:rFonts w:hint="eastAsia" w:ascii="Times New Roman" w:hAnsi="Times New Roman"/>
                <w:color w:val="000000" w:themeColor="text1"/>
                <w:szCs w:val="21"/>
                <w14:textFill>
                  <w14:solidFill>
                    <w14:schemeClr w14:val="tx1"/>
                  </w14:solidFill>
                </w14:textFill>
              </w:rPr>
              <w:t>★</w:t>
            </w:r>
            <w:bookmarkEnd w:id="0"/>
            <w:bookmarkEnd w:id="1"/>
            <w:r>
              <w:rPr>
                <w:rFonts w:hint="eastAsia" w:ascii="Times New Roman" w:hAnsi="Times New Roman"/>
                <w:color w:val="000000" w:themeColor="text1"/>
                <w:szCs w:val="21"/>
                <w14:textFill>
                  <w14:solidFill>
                    <w14:schemeClr w14:val="tx1"/>
                  </w14:solidFill>
                </w14:textFill>
              </w:rPr>
              <w:t xml:space="preserve">光源类型：激光二极管，使用寿命≥20000小时(标准模式)； </w:t>
            </w:r>
          </w:p>
          <w:p w14:paraId="1CFD03B9">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7、5秒快速启动模式；</w:t>
            </w:r>
          </w:p>
          <w:p w14:paraId="318481E3">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8、全面的防尘设计，过滤网更换时间≥20000小时（标准模式）；</w:t>
            </w:r>
          </w:p>
          <w:p w14:paraId="4377A55A">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9、视频输入接口：D-sub 15pinx2、HDMIx2、 HD-BaseT x1；视频输出接口：D-sub 15pinx1；音频输入：迷你立体声x2、音频输出：迷你立体声x1；RS-232Cx1、USB Type Ax1、USB Type Bx1、RJ45x1；</w:t>
            </w:r>
          </w:p>
          <w:p w14:paraId="600F36E6">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10、具有亮度调节功能：亮度100%~70%之间进行精确到1%的亮度调节； (提供官网功能截图和链接）</w:t>
            </w:r>
          </w:p>
          <w:p w14:paraId="42BA0127">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11、具有分屏投影功能、自动信号源搜索功能、日程管理功能；</w:t>
            </w:r>
          </w:p>
          <w:p w14:paraId="41872B5F">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12、★提供厂家针对本项目的授权和售后服务承诺书原件、厂家盖章确认的彩页资料；</w:t>
            </w:r>
          </w:p>
        </w:tc>
        <w:tc>
          <w:tcPr>
            <w:tcW w:w="658" w:type="dxa"/>
            <w:vAlign w:val="center"/>
          </w:tcPr>
          <w:p w14:paraId="7997C083">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p>
        </w:tc>
        <w:tc>
          <w:tcPr>
            <w:tcW w:w="1073" w:type="dxa"/>
            <w:vAlign w:val="center"/>
          </w:tcPr>
          <w:p w14:paraId="4DC15C19">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4.65</w:t>
            </w:r>
          </w:p>
        </w:tc>
        <w:tc>
          <w:tcPr>
            <w:tcW w:w="1095" w:type="dxa"/>
            <w:vAlign w:val="center"/>
          </w:tcPr>
          <w:p w14:paraId="0DF70453">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爱普生/希沃</w:t>
            </w:r>
          </w:p>
        </w:tc>
      </w:tr>
      <w:tr w14:paraId="7CEA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3" w:type="dxa"/>
            <w:vAlign w:val="center"/>
          </w:tcPr>
          <w:p w14:paraId="6212953D">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中控</w:t>
            </w:r>
          </w:p>
        </w:tc>
        <w:tc>
          <w:tcPr>
            <w:tcW w:w="5880" w:type="dxa"/>
            <w:vAlign w:val="center"/>
          </w:tcPr>
          <w:p w14:paraId="1D9EE3C2">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中控主机</w:t>
            </w:r>
          </w:p>
          <w:p w14:paraId="04442C19">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1、支持设备固件网络远程升级维护，支持设备运行参数网络远程一键读取，支持一键写入；</w:t>
            </w:r>
          </w:p>
          <w:p w14:paraId="465C663E">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2、支持电脑开关机管理，即使电脑在软关机状态下，也支持中控面板操作按键开机，无需额外开启机柜操作电脑开机；</w:t>
            </w:r>
          </w:p>
          <w:p w14:paraId="61CB23F9">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3、支持常用中控操作面板控制命令可编程，命令包括但不限于“上课”、“下课”、开投影、关投影、幕布升降、音量控制、信号切换等；</w:t>
            </w:r>
          </w:p>
          <w:p w14:paraId="4930044A">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支持可编程命令设置联动控制功能，包括联动执行的动作、执行动作的顺序和间隔时间，可联动的功能(动作)包括但不限于投影机电源，投影串口发码，幕布升降，开关电脑，开关设备电源，信号切换，编程串口发码，开关灯光、窗帘、空调等；</w:t>
            </w:r>
          </w:p>
          <w:p w14:paraId="522155E3">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5、支持3进3出HD</w:t>
            </w:r>
            <w:bookmarkStart w:id="3" w:name="_GoBack"/>
            <w:bookmarkEnd w:id="3"/>
            <w:r>
              <w:rPr>
                <w:rFonts w:hint="eastAsia" w:ascii="Times New Roman" w:hAnsi="Times New Roman"/>
                <w:color w:val="000000" w:themeColor="text1"/>
                <w:szCs w:val="21"/>
                <w14:textFill>
                  <w14:solidFill>
                    <w14:schemeClr w14:val="tx1"/>
                  </w14:solidFill>
                </w14:textFill>
              </w:rPr>
              <w:t>MI视音频矩阵切换信号处理，支持教师机显示器和投影机(或大屏)异步显示，显示器和投影机显示不同的信号源画面，也支持同步显示，显示器和投影机显示同一信号源画面；</w:t>
            </w:r>
          </w:p>
          <w:p w14:paraId="63E8B87C">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6、笔记本HDMI信号输入支持HDCP及自动识别并切换功能，接入笔记本HDMI信号源即自动切换到笔记本通道，无需额外手动切换操作；</w:t>
            </w:r>
          </w:p>
          <w:p w14:paraId="71FA50C6">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7、支持4路USB信号输入，2路USB输出，支持USB信号反向控制功能，无需主机端键鼠操作，在触摸显示屏上即可操作主机，方便互动教学；</w:t>
            </w:r>
          </w:p>
          <w:p w14:paraId="2AF9B311">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8、支持跨网段远程控制管理，具有6路10/100/1000M网络接口；</w:t>
            </w:r>
          </w:p>
          <w:p w14:paraId="485765D2">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9、具有2组12V直流电锁控制接口，支持讲台电子锁或门禁控制功能，每组均有LED工作状态指示，可直观了解端口工作状态，便于排查故障；</w:t>
            </w:r>
          </w:p>
          <w:p w14:paraId="5BEA108A">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10、具有6组I/O检测接口，每组接口的状态支持分别编程与联动控制，包括联动的执行动作、执行动作的顺序和间隔时间，每路均有LED工作状态指示，可直观了解端口工作状态，便于排查故障；</w:t>
            </w:r>
          </w:p>
          <w:p w14:paraId="3D896383">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11、支持投影机及电动幕控制管理，可设置幕布联动控制时间，在幕布下降或上升到位时自动停电，防止因幕布限位开关失灵而造成幕布损坏；</w:t>
            </w:r>
          </w:p>
          <w:p w14:paraId="5ABB6936">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12、支持投影用时检测，可检测所有支持串行检测的各品牌投影灯泡用时，统计用时与投影菜单显示完全一致；在同一个管理平台上支持教室端不同品牌不同型号的投影设备用时检测；</w:t>
            </w:r>
          </w:p>
          <w:p w14:paraId="62C0278A">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13、支持屏幕冻结功能，可以在使用过程中冻结当前画面；冻结后投影机显示内容不变，电脑可以做其它操作而不影响投影机显示；</w:t>
            </w:r>
          </w:p>
          <w:p w14:paraId="00B9BAB2">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14、支持板书功能，在不关闭投影机状态下，可使投影机不显示任何画面，升起幕布，使用整个黑板，在需要投影机的情况下可以一键恢复正常使用状态，使板书教学和多媒体教学有机结合、灵活切换；</w:t>
            </w:r>
          </w:p>
          <w:p w14:paraId="703BDECE">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15、支持听课模式与监听模式自动切换，使用麦克风扩音时自动切换到听课模式，关闭麦克风扩音时自动回到监听模式，同时支持平台端远程控制切换；</w:t>
            </w:r>
          </w:p>
          <w:p w14:paraId="43DF821E">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16、具有7路独立的232串口，除控制面板，计算机等基本的串口控制以外，具备4路用户可编程串口；</w:t>
            </w:r>
          </w:p>
          <w:p w14:paraId="708F92E2">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17、具有4路独立的电源控制接口，包括投影机电源、投影幕升降电源、计算机电源及设备电源，每一路电源控制均有状态指示，也支持可编程命令、可编程IO联动控制设定；</w:t>
            </w:r>
          </w:p>
          <w:p w14:paraId="4F02EE13">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18、支持二维码扫码，支持IC卡管理功能，支持刷卡/插卡管理模式，支持本地存储10000个用户白名单和10000条使用记录；</w:t>
            </w:r>
          </w:p>
          <w:p w14:paraId="3E74200D">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19、插卡管理模式支持多节次课连上功能，课间拔卡支持拔卡倒计时显示，插卡后即可恢复至正常上课状态，避免多节次课连上，课间拔卡导致设备关闭的问题；</w:t>
            </w:r>
          </w:p>
          <w:p w14:paraId="07FE61B3">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20、支持控制面板密码解锁，支持平台远程设置面板解锁密码，最长密码位数支持8位；</w:t>
            </w:r>
          </w:p>
          <w:p w14:paraId="44F6D4BD">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21、支持面板锁定，支持断网自动解锁面板，支持教室端权限管制，管制后本地读卡器及扫码器等权限设备的使用权限失效，仅远程平台可解锁教室端控制面板，直到解除管制，教室端权限管理设备才能恢复正常使用；</w:t>
            </w:r>
          </w:p>
          <w:p w14:paraId="0218624E">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22、主机其他接口：RCA音频输入×4；RCA音频输出×2；MIC输入×2；拾音器输入×1；监听输入×1；监听输出×1；</w:t>
            </w:r>
          </w:p>
          <w:p w14:paraId="2387FC32">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控制面板：</w:t>
            </w:r>
          </w:p>
          <w:p w14:paraId="7C89BB0B">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1、设备需采用工业级标准，屏幕正面支持IP65级防护；</w:t>
            </w:r>
          </w:p>
          <w:p w14:paraId="4AD9804B">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2、液晶显示屏要求为电容式液晶屏，尺寸不低于8寸，屏幕可实现0°、90°、180°、270°旋转；</w:t>
            </w:r>
          </w:p>
          <w:p w14:paraId="151B9B49">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3、界面风格、使用模式、控制功能等支持可编程，界面灵活方便，功能清晰简明；</w:t>
            </w:r>
          </w:p>
          <w:p w14:paraId="5F20F16C">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4、支持单界面或多级界面跳转等多种触控及显示方式；</w:t>
            </w:r>
          </w:p>
          <w:p w14:paraId="0DDA9507">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5、支持倒计时提示功能，操作过程中显示等待剩余时间；</w:t>
            </w:r>
          </w:p>
          <w:p w14:paraId="1593EA63">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6、需内置RTC时钟，支持日期及时间显示，支持网络管理平台远程校时；</w:t>
            </w:r>
          </w:p>
          <w:p w14:paraId="66939E52">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7、支持远程网络管理平台对屏幕进行亮度调节及屏幕保护等操作；</w:t>
            </w:r>
          </w:p>
          <w:p w14:paraId="4A96EB51">
            <w:pPr>
              <w:widowControl/>
              <w:adjustRightInd w:val="0"/>
              <w:snapToGrid w:val="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8、支持面板锁定，锁定界面可定制，可显示提示信息或操作说明等；</w:t>
            </w:r>
          </w:p>
          <w:p w14:paraId="7DA55569">
            <w:pPr>
              <w:widowControl/>
              <w:adjustRightInd w:val="0"/>
              <w:snapToGrid w:val="0"/>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★提供</w:t>
            </w:r>
            <w:r>
              <w:rPr>
                <w:rFonts w:hint="eastAsia" w:ascii="Times New Roman" w:hAnsi="Times New Roman"/>
                <w:color w:val="000000" w:themeColor="text1"/>
                <w:szCs w:val="21"/>
                <w:lang w:val="en-US" w:eastAsia="zh-CN"/>
                <w14:textFill>
                  <w14:solidFill>
                    <w14:schemeClr w14:val="tx1"/>
                  </w14:solidFill>
                </w14:textFill>
              </w:rPr>
              <w:t>原厂三年</w:t>
            </w:r>
            <w:r>
              <w:rPr>
                <w:rFonts w:hint="eastAsia" w:ascii="Times New Roman" w:hAnsi="Times New Roman"/>
                <w:color w:val="000000" w:themeColor="text1"/>
                <w:szCs w:val="21"/>
                <w14:textFill>
                  <w14:solidFill>
                    <w14:schemeClr w14:val="tx1"/>
                  </w14:solidFill>
                </w14:textFill>
              </w:rPr>
              <w:t>售后服务承诺</w:t>
            </w:r>
            <w:r>
              <w:rPr>
                <w:rFonts w:hint="eastAsia" w:ascii="Times New Roman" w:hAnsi="Times New Roman"/>
                <w:color w:val="000000" w:themeColor="text1"/>
                <w:szCs w:val="21"/>
                <w:lang w:val="en-US" w:eastAsia="zh-CN"/>
                <w14:textFill>
                  <w14:solidFill>
                    <w14:schemeClr w14:val="tx1"/>
                  </w14:solidFill>
                </w14:textFill>
              </w:rPr>
              <w:t>函</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厂家盖章确认的彩页资料</w:t>
            </w:r>
            <w:r>
              <w:rPr>
                <w:rFonts w:hint="eastAsia" w:ascii="Times New Roman" w:hAnsi="Times New Roman"/>
                <w:color w:val="000000" w:themeColor="text1"/>
                <w:szCs w:val="21"/>
                <w:lang w:eastAsia="zh-CN"/>
                <w14:textFill>
                  <w14:solidFill>
                    <w14:schemeClr w14:val="tx1"/>
                  </w14:solidFill>
                </w14:textFill>
              </w:rPr>
              <w:t>。</w:t>
            </w:r>
          </w:p>
        </w:tc>
        <w:tc>
          <w:tcPr>
            <w:tcW w:w="658" w:type="dxa"/>
            <w:vAlign w:val="center"/>
          </w:tcPr>
          <w:p w14:paraId="58EA6089">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p>
        </w:tc>
        <w:tc>
          <w:tcPr>
            <w:tcW w:w="1073" w:type="dxa"/>
            <w:vAlign w:val="center"/>
          </w:tcPr>
          <w:p w14:paraId="32865CCF">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1.6</w:t>
            </w:r>
          </w:p>
        </w:tc>
        <w:tc>
          <w:tcPr>
            <w:tcW w:w="1095" w:type="dxa"/>
            <w:vAlign w:val="center"/>
          </w:tcPr>
          <w:p w14:paraId="67A34065">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华璨/弈星</w:t>
            </w:r>
          </w:p>
        </w:tc>
      </w:tr>
      <w:tr w14:paraId="6E87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3" w:type="dxa"/>
            <w:vAlign w:val="center"/>
          </w:tcPr>
          <w:p w14:paraId="4CEE5296">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功放</w:t>
            </w:r>
          </w:p>
        </w:tc>
        <w:tc>
          <w:tcPr>
            <w:tcW w:w="5880" w:type="dxa"/>
            <w:vAlign w:val="center"/>
          </w:tcPr>
          <w:p w14:paraId="6DE32526">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宋体" w:hAnsi="宋体" w:cs="宋体"/>
                <w:kern w:val="0"/>
                <w:szCs w:val="21"/>
                <w:lang w:bidi="ar"/>
              </w:rPr>
              <w:t>每声道8Ω：4*120W（或2*300W）</w:t>
            </w:r>
            <w:r>
              <w:rPr>
                <w:rFonts w:hint="eastAsia" w:ascii="宋体" w:hAnsi="宋体" w:cs="宋体"/>
                <w:kern w:val="0"/>
                <w:szCs w:val="21"/>
                <w:lang w:bidi="ar"/>
              </w:rPr>
              <w:br w:type="textWrapping"/>
            </w:r>
            <w:r>
              <w:rPr>
                <w:rFonts w:hint="eastAsia" w:ascii="宋体" w:hAnsi="宋体" w:cs="宋体"/>
                <w:kern w:val="0"/>
                <w:szCs w:val="21"/>
                <w:lang w:bidi="ar"/>
              </w:rPr>
              <w:t>每声道4Ω：4*180W（或2*450W）</w:t>
            </w:r>
            <w:r>
              <w:rPr>
                <w:rFonts w:hint="eastAsia" w:ascii="宋体" w:hAnsi="宋体" w:cs="宋体"/>
                <w:kern w:val="0"/>
                <w:szCs w:val="21"/>
                <w:lang w:bidi="ar"/>
              </w:rPr>
              <w:br w:type="textWrapping"/>
            </w:r>
            <w:r>
              <w:rPr>
                <w:rFonts w:hint="eastAsia" w:ascii="宋体" w:hAnsi="宋体" w:cs="宋体"/>
                <w:kern w:val="0"/>
                <w:szCs w:val="21"/>
                <w:lang w:bidi="ar"/>
              </w:rPr>
              <w:t>失真系数＜0.1%</w:t>
            </w:r>
            <w:r>
              <w:rPr>
                <w:rFonts w:hint="eastAsia" w:ascii="宋体" w:hAnsi="宋体" w:cs="宋体"/>
                <w:kern w:val="0"/>
                <w:szCs w:val="21"/>
                <w:lang w:bidi="ar"/>
              </w:rPr>
              <w:br w:type="textWrapping"/>
            </w:r>
            <w:r>
              <w:rPr>
                <w:rFonts w:hint="eastAsia" w:ascii="宋体" w:hAnsi="宋体" w:cs="宋体"/>
                <w:kern w:val="0"/>
                <w:szCs w:val="21"/>
                <w:lang w:bidi="ar"/>
              </w:rPr>
              <w:t>频率响应：20HZ-20KHZ，+0/-1dB</w:t>
            </w:r>
            <w:r>
              <w:rPr>
                <w:rFonts w:hint="eastAsia" w:ascii="宋体" w:hAnsi="宋体" w:cs="宋体"/>
                <w:kern w:val="0"/>
                <w:szCs w:val="21"/>
                <w:lang w:bidi="ar"/>
              </w:rPr>
              <w:br w:type="textWrapping"/>
            </w:r>
            <w:r>
              <w:rPr>
                <w:rFonts w:hint="eastAsia" w:ascii="宋体" w:hAnsi="宋体" w:cs="宋体"/>
                <w:kern w:val="0"/>
                <w:szCs w:val="21"/>
                <w:lang w:bidi="ar"/>
              </w:rPr>
              <w:t>阻尼系数＞1000@8Ω</w:t>
            </w:r>
          </w:p>
        </w:tc>
        <w:tc>
          <w:tcPr>
            <w:tcW w:w="658" w:type="dxa"/>
            <w:vAlign w:val="center"/>
          </w:tcPr>
          <w:p w14:paraId="3E1508C8">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w:t>
            </w:r>
          </w:p>
        </w:tc>
        <w:tc>
          <w:tcPr>
            <w:tcW w:w="1073" w:type="dxa"/>
            <w:vAlign w:val="center"/>
          </w:tcPr>
          <w:p w14:paraId="47FEC2BD">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0.75</w:t>
            </w:r>
          </w:p>
        </w:tc>
        <w:tc>
          <w:tcPr>
            <w:tcW w:w="1095" w:type="dxa"/>
            <w:vAlign w:val="center"/>
          </w:tcPr>
          <w:p w14:paraId="13819D96">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华璨/极地</w:t>
            </w:r>
          </w:p>
        </w:tc>
      </w:tr>
      <w:tr w14:paraId="3DDE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3" w:type="dxa"/>
            <w:vAlign w:val="center"/>
          </w:tcPr>
          <w:p w14:paraId="5EECA2CC">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幕布</w:t>
            </w:r>
          </w:p>
        </w:tc>
        <w:tc>
          <w:tcPr>
            <w:tcW w:w="5880" w:type="dxa"/>
            <w:vAlign w:val="center"/>
          </w:tcPr>
          <w:p w14:paraId="012C63E9">
            <w:pPr>
              <w:rPr>
                <w:rFonts w:hint="eastAsia" w:ascii="宋体" w:hAnsi="宋体"/>
                <w:color w:val="000000"/>
                <w:szCs w:val="21"/>
              </w:rPr>
            </w:pPr>
            <w:r>
              <w:rPr>
                <w:rFonts w:hint="eastAsia" w:ascii="宋体" w:hAnsi="宋体"/>
                <w:color w:val="000000"/>
                <w:szCs w:val="21"/>
              </w:rPr>
              <w:t>1、按教室黑板大小，</w:t>
            </w:r>
            <w:r>
              <w:rPr>
                <w:rFonts w:ascii="宋体" w:hAnsi="宋体"/>
                <w:color w:val="000000"/>
                <w:szCs w:val="21"/>
              </w:rPr>
              <w:t>定制画框幕布；</w:t>
            </w:r>
          </w:p>
          <w:p w14:paraId="372E45CD">
            <w:pPr>
              <w:widowControl/>
              <w:adjustRightInd w:val="0"/>
              <w:snapToGrid w:val="0"/>
              <w:rPr>
                <w:rFonts w:ascii="Times New Roman" w:hAnsi="Times New Roman"/>
                <w:color w:val="000000" w:themeColor="text1"/>
                <w:szCs w:val="21"/>
                <w14:textFill>
                  <w14:solidFill>
                    <w14:schemeClr w14:val="tx1"/>
                  </w14:solidFill>
                </w14:textFill>
              </w:rPr>
            </w:pPr>
            <w:r>
              <w:rPr>
                <w:rFonts w:hint="eastAsia" w:ascii="宋体" w:hAnsi="宋体"/>
                <w:color w:val="000000"/>
                <w:szCs w:val="21"/>
              </w:rPr>
              <w:t>2、</w:t>
            </w:r>
            <w:r>
              <w:rPr>
                <w:rFonts w:ascii="宋体" w:hAnsi="宋体"/>
                <w:color w:val="000000"/>
                <w:szCs w:val="21"/>
              </w:rPr>
              <w:t>含框尺寸</w:t>
            </w:r>
            <w:r>
              <w:rPr>
                <w:rFonts w:hint="eastAsia" w:ascii="宋体" w:hAnsi="宋体"/>
                <w:color w:val="000000"/>
                <w:szCs w:val="21"/>
              </w:rPr>
              <w:t>2515</w:t>
            </w:r>
            <w:r>
              <w:rPr>
                <w:rFonts w:ascii="宋体" w:hAnsi="宋体"/>
                <w:color w:val="000000"/>
                <w:szCs w:val="21"/>
              </w:rPr>
              <w:t>mm</w:t>
            </w:r>
            <w:r>
              <w:rPr>
                <w:rFonts w:hint="eastAsia" w:ascii="宋体" w:hAnsi="宋体"/>
                <w:color w:val="000000"/>
                <w:szCs w:val="21"/>
              </w:rPr>
              <w:t>*1606</w:t>
            </w:r>
            <w:r>
              <w:rPr>
                <w:rFonts w:ascii="宋体" w:hAnsi="宋体"/>
                <w:color w:val="000000"/>
                <w:szCs w:val="21"/>
              </w:rPr>
              <w:t>mm；</w:t>
            </w:r>
          </w:p>
        </w:tc>
        <w:tc>
          <w:tcPr>
            <w:tcW w:w="658" w:type="dxa"/>
            <w:vAlign w:val="center"/>
          </w:tcPr>
          <w:p w14:paraId="05388D36">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p>
        </w:tc>
        <w:tc>
          <w:tcPr>
            <w:tcW w:w="1073" w:type="dxa"/>
            <w:vAlign w:val="center"/>
          </w:tcPr>
          <w:p w14:paraId="658E0BE2">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w:t>
            </w:r>
          </w:p>
        </w:tc>
        <w:tc>
          <w:tcPr>
            <w:tcW w:w="1095" w:type="dxa"/>
            <w:vAlign w:val="center"/>
          </w:tcPr>
          <w:p w14:paraId="156AD0F2">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定制</w:t>
            </w:r>
          </w:p>
        </w:tc>
      </w:tr>
    </w:tbl>
    <w:p w14:paraId="534B622D">
      <w:pPr>
        <w:rPr>
          <w:rFonts w:ascii="Times New Roman" w:hAnsi="Times New Roman"/>
          <w:b/>
          <w:bCs/>
          <w:sz w:val="28"/>
          <w:szCs w:val="28"/>
        </w:rPr>
      </w:pPr>
    </w:p>
    <w:p w14:paraId="46D81D40">
      <w:pPr>
        <w:rPr>
          <w:rFonts w:ascii="Times New Roman" w:hAnsi="Times New Roman"/>
          <w:b/>
          <w:bCs/>
          <w:sz w:val="28"/>
          <w:szCs w:val="28"/>
        </w:rPr>
      </w:pPr>
      <w:r>
        <w:rPr>
          <w:rFonts w:ascii="Times New Roman" w:hAnsi="Times New Roman"/>
          <w:b/>
          <w:bCs/>
          <w:sz w:val="28"/>
          <w:szCs w:val="28"/>
        </w:rPr>
        <w:t>二、商务要求</w:t>
      </w:r>
    </w:p>
    <w:tbl>
      <w:tblPr>
        <w:tblStyle w:val="1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0"/>
      </w:tblGrid>
      <w:tr w14:paraId="3EA6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6" w:hRule="atLeast"/>
          <w:jc w:val="center"/>
        </w:trPr>
        <w:tc>
          <w:tcPr>
            <w:tcW w:w="9380" w:type="dxa"/>
            <w:vAlign w:val="center"/>
          </w:tcPr>
          <w:p w14:paraId="6BE70613">
            <w:pPr>
              <w:ind w:firstLine="422" w:firstLineChars="200"/>
              <w:rPr>
                <w:rFonts w:hint="eastAsia" w:ascii="新宋体" w:hAnsi="新宋体" w:eastAsia="新宋体"/>
                <w:szCs w:val="21"/>
              </w:rPr>
            </w:pPr>
            <w:r>
              <w:rPr>
                <w:rFonts w:hint="eastAsia" w:ascii="新宋体" w:hAnsi="新宋体" w:eastAsia="新宋体"/>
                <w:b/>
                <w:bCs/>
                <w:szCs w:val="21"/>
              </w:rPr>
              <w:t>交货期</w:t>
            </w:r>
          </w:p>
          <w:p w14:paraId="18E10157">
            <w:pPr>
              <w:ind w:firstLine="420" w:firstLineChars="200"/>
              <w:rPr>
                <w:rFonts w:hint="eastAsia" w:ascii="新宋体" w:hAnsi="新宋体" w:eastAsia="新宋体"/>
                <w:szCs w:val="21"/>
              </w:rPr>
            </w:pPr>
            <w:r>
              <w:rPr>
                <w:rFonts w:hint="eastAsia" w:ascii="新宋体" w:hAnsi="新宋体" w:eastAsia="新宋体"/>
                <w:szCs w:val="21"/>
              </w:rPr>
              <w:t>1、交货时间（工期）:</w:t>
            </w:r>
            <w:r>
              <w:rPr>
                <w:rFonts w:hint="eastAsia" w:ascii="新宋体" w:hAnsi="新宋体" w:eastAsia="新宋体"/>
                <w:b/>
                <w:szCs w:val="21"/>
              </w:rPr>
              <w:t xml:space="preserve"> 合同签订后10日内</w:t>
            </w:r>
            <w:r>
              <w:rPr>
                <w:rFonts w:hint="eastAsia" w:ascii="新宋体" w:hAnsi="新宋体" w:eastAsia="新宋体"/>
                <w:szCs w:val="21"/>
              </w:rPr>
              <w:t>将所需货物运输至指定的安装调试地点，负责将所有设备和系统安装调试完毕，并完成对使用人员的使用操作培训。</w:t>
            </w:r>
          </w:p>
          <w:p w14:paraId="0AFD1298">
            <w:pPr>
              <w:tabs>
                <w:tab w:val="left" w:pos="720"/>
              </w:tabs>
              <w:ind w:firstLine="420" w:firstLineChars="200"/>
              <w:rPr>
                <w:rFonts w:hint="eastAsia" w:ascii="新宋体" w:hAnsi="新宋体" w:eastAsia="新宋体"/>
                <w:szCs w:val="21"/>
              </w:rPr>
            </w:pPr>
            <w:r>
              <w:rPr>
                <w:rFonts w:hint="eastAsia" w:ascii="新宋体" w:hAnsi="新宋体" w:eastAsia="新宋体"/>
                <w:szCs w:val="21"/>
              </w:rPr>
              <w:t>2、交货地点：</w:t>
            </w:r>
            <w:r>
              <w:rPr>
                <w:rFonts w:hint="eastAsia" w:ascii="新宋体" w:hAnsi="新宋体" w:eastAsia="新宋体"/>
                <w:b/>
                <w:szCs w:val="21"/>
              </w:rPr>
              <w:t>工程学院指定的地点。</w:t>
            </w:r>
          </w:p>
          <w:p w14:paraId="29BEF63C">
            <w:pPr>
              <w:tabs>
                <w:tab w:val="left" w:pos="720"/>
              </w:tabs>
              <w:ind w:firstLine="420" w:firstLineChars="200"/>
              <w:rPr>
                <w:rFonts w:hint="eastAsia" w:ascii="新宋体" w:hAnsi="新宋体" w:eastAsia="新宋体"/>
                <w:szCs w:val="21"/>
              </w:rPr>
            </w:pPr>
            <w:r>
              <w:rPr>
                <w:rFonts w:hint="eastAsia" w:ascii="新宋体" w:hAnsi="新宋体" w:eastAsia="新宋体"/>
                <w:szCs w:val="21"/>
              </w:rPr>
              <w:t>3、交货方式为：现场交货，即卖方负责办理运输和保险事宜，将货物运至现场</w:t>
            </w:r>
            <w:r>
              <w:rPr>
                <w:rFonts w:ascii="新宋体" w:hAnsi="新宋体" w:eastAsia="新宋体"/>
                <w:szCs w:val="21"/>
              </w:rPr>
              <w:t>，</w:t>
            </w:r>
            <w:r>
              <w:rPr>
                <w:rFonts w:hint="eastAsia" w:ascii="新宋体" w:hAnsi="新宋体" w:eastAsia="新宋体"/>
                <w:szCs w:val="21"/>
              </w:rPr>
              <w:t>一切费用均由卖方负责，途中所发生的损失均由卖方负责。</w:t>
            </w:r>
          </w:p>
          <w:p w14:paraId="1DF92B4C">
            <w:pPr>
              <w:ind w:firstLine="422" w:firstLineChars="200"/>
              <w:rPr>
                <w:rFonts w:hint="eastAsia" w:ascii="新宋体" w:hAnsi="新宋体" w:eastAsia="新宋体"/>
                <w:b/>
                <w:bCs/>
                <w:szCs w:val="21"/>
              </w:rPr>
            </w:pPr>
            <w:r>
              <w:rPr>
                <w:rFonts w:hint="eastAsia" w:ascii="新宋体" w:hAnsi="新宋体" w:eastAsia="新宋体"/>
                <w:b/>
                <w:bCs/>
                <w:szCs w:val="21"/>
              </w:rPr>
              <w:t>安装调试</w:t>
            </w:r>
          </w:p>
          <w:p w14:paraId="7AFED1BB">
            <w:pPr>
              <w:ind w:firstLine="420" w:firstLineChars="200"/>
              <w:rPr>
                <w:rFonts w:hint="eastAsia" w:ascii="新宋体" w:hAnsi="新宋体" w:eastAsia="新宋体"/>
                <w:szCs w:val="21"/>
              </w:rPr>
            </w:pPr>
            <w:r>
              <w:rPr>
                <w:rFonts w:hint="eastAsia" w:ascii="新宋体" w:hAnsi="新宋体" w:eastAsia="新宋体"/>
                <w:szCs w:val="21"/>
              </w:rPr>
              <w:t>1、在货物运达后5日之内完成安装调试，经试运转验收合格后交付买方使用。</w:t>
            </w:r>
          </w:p>
          <w:p w14:paraId="1CC0EBF2">
            <w:pPr>
              <w:ind w:firstLine="420" w:firstLineChars="200"/>
              <w:rPr>
                <w:rFonts w:hint="eastAsia" w:ascii="新宋体" w:hAnsi="新宋体" w:eastAsia="新宋体"/>
                <w:szCs w:val="21"/>
              </w:rPr>
            </w:pPr>
            <w:r>
              <w:rPr>
                <w:rFonts w:hint="eastAsia" w:ascii="新宋体" w:hAnsi="新宋体" w:eastAsia="新宋体"/>
                <w:szCs w:val="21"/>
              </w:rPr>
              <w:t>2、安装调试过程中，操作人员应注意自身的财产和人身安全，避免安全事故发生，因安装人员、工作人员原因导致相关事故发生的，由卖方承担最终责任。</w:t>
            </w:r>
          </w:p>
          <w:p w14:paraId="302863E1">
            <w:pPr>
              <w:ind w:firstLine="422" w:firstLineChars="200"/>
              <w:rPr>
                <w:rFonts w:hint="eastAsia" w:ascii="新宋体" w:hAnsi="新宋体" w:eastAsia="新宋体"/>
                <w:b/>
                <w:bCs/>
                <w:szCs w:val="21"/>
              </w:rPr>
            </w:pPr>
            <w:r>
              <w:rPr>
                <w:rFonts w:hint="eastAsia" w:ascii="新宋体" w:hAnsi="新宋体" w:eastAsia="新宋体"/>
                <w:b/>
                <w:bCs/>
                <w:szCs w:val="21"/>
              </w:rPr>
              <w:t>检验和验收</w:t>
            </w:r>
          </w:p>
          <w:p w14:paraId="188C74B9">
            <w:pPr>
              <w:ind w:left="420" w:leftChars="200"/>
              <w:rPr>
                <w:rFonts w:hint="eastAsia" w:ascii="新宋体" w:hAnsi="新宋体" w:eastAsia="新宋体"/>
                <w:szCs w:val="21"/>
              </w:rPr>
            </w:pPr>
            <w:r>
              <w:rPr>
                <w:rFonts w:hint="eastAsia" w:ascii="新宋体" w:hAnsi="新宋体" w:eastAsia="新宋体"/>
                <w:szCs w:val="21"/>
              </w:rPr>
              <w:t>1、卖方应按照本次购买设备规定的技术要求和范围进行提供货物。</w:t>
            </w:r>
          </w:p>
          <w:p w14:paraId="5F66A9B5">
            <w:pPr>
              <w:ind w:firstLine="420" w:firstLineChars="200"/>
              <w:rPr>
                <w:rFonts w:hint="eastAsia" w:ascii="新宋体" w:hAnsi="新宋体" w:eastAsia="新宋体"/>
                <w:szCs w:val="21"/>
              </w:rPr>
            </w:pPr>
            <w:r>
              <w:rPr>
                <w:rFonts w:hint="eastAsia" w:ascii="新宋体" w:hAnsi="新宋体" w:eastAsia="新宋体"/>
                <w:szCs w:val="21"/>
              </w:rPr>
              <w:t>2、设备安装调试完毕后5日内，由买方组织有关专业人员，按产品的性能指标、国家及行业相关标准进行验收，合格后，双方即签署验收文件，设备即视为验收通过。</w:t>
            </w:r>
          </w:p>
          <w:p w14:paraId="0089700E">
            <w:pPr>
              <w:numPr>
                <w:ilvl w:val="0"/>
                <w:numId w:val="1"/>
              </w:numPr>
              <w:ind w:left="0" w:firstLine="420" w:firstLineChars="200"/>
              <w:rPr>
                <w:rFonts w:hint="eastAsia" w:ascii="新宋体" w:hAnsi="新宋体" w:eastAsia="新宋体"/>
                <w:szCs w:val="21"/>
              </w:rPr>
            </w:pPr>
            <w:r>
              <w:rPr>
                <w:rFonts w:hint="eastAsia" w:ascii="新宋体" w:hAnsi="新宋体" w:eastAsia="新宋体"/>
                <w:szCs w:val="21"/>
              </w:rPr>
              <w:t>安装调试后设备的各种性能和参数应满足技术要求。</w:t>
            </w:r>
          </w:p>
          <w:p w14:paraId="339C80C2">
            <w:pPr>
              <w:ind w:firstLine="422" w:firstLineChars="200"/>
              <w:rPr>
                <w:rFonts w:hint="eastAsia" w:ascii="新宋体" w:hAnsi="新宋体" w:eastAsia="新宋体"/>
                <w:b/>
                <w:bCs/>
                <w:szCs w:val="21"/>
              </w:rPr>
            </w:pPr>
            <w:bookmarkStart w:id="2" w:name="_Toc41442529"/>
            <w:r>
              <w:rPr>
                <w:rFonts w:hint="eastAsia" w:ascii="新宋体" w:hAnsi="新宋体" w:eastAsia="新宋体"/>
                <w:b/>
                <w:bCs/>
                <w:szCs w:val="21"/>
              </w:rPr>
              <w:t>售后服务</w:t>
            </w:r>
            <w:bookmarkEnd w:id="2"/>
          </w:p>
          <w:p w14:paraId="16046ABF">
            <w:pPr>
              <w:ind w:firstLine="420" w:firstLineChars="200"/>
              <w:rPr>
                <w:rFonts w:hint="eastAsia" w:ascii="新宋体" w:hAnsi="新宋体" w:eastAsia="新宋体"/>
                <w:szCs w:val="21"/>
              </w:rPr>
            </w:pPr>
            <w:r>
              <w:rPr>
                <w:rFonts w:ascii="新宋体" w:hAnsi="新宋体" w:eastAsia="新宋体"/>
                <w:szCs w:val="21"/>
              </w:rPr>
              <w:t>1</w:t>
            </w:r>
            <w:r>
              <w:rPr>
                <w:rFonts w:hint="eastAsia" w:ascii="新宋体" w:hAnsi="新宋体" w:eastAsia="新宋体"/>
                <w:szCs w:val="21"/>
              </w:rPr>
              <w:t>、卖方保证提供与购货清单所列产品相符，并以卖方产品说明书中技术指标为准。</w:t>
            </w:r>
          </w:p>
          <w:p w14:paraId="427FDF51">
            <w:pPr>
              <w:ind w:firstLine="420" w:firstLineChars="200"/>
              <w:rPr>
                <w:rFonts w:hint="eastAsia" w:ascii="新宋体" w:hAnsi="新宋体" w:eastAsia="新宋体"/>
                <w:szCs w:val="21"/>
              </w:rPr>
            </w:pPr>
            <w:r>
              <w:rPr>
                <w:rFonts w:hint="eastAsia" w:ascii="新宋体" w:hAnsi="新宋体" w:eastAsia="新宋体"/>
                <w:szCs w:val="21"/>
              </w:rPr>
              <w:t>2、自交付使用之日起，在保修期内，由于产品本身质量原因发生故障，卖方无偿检修或者更换主体设备；由于外因或买方维护、使用不当发生故障，检修或更换所发生的一切费用由买方承担。</w:t>
            </w:r>
          </w:p>
        </w:tc>
      </w:tr>
    </w:tbl>
    <w:p w14:paraId="259B8B1B">
      <w:pPr>
        <w:adjustRightInd w:val="0"/>
        <w:snapToGrid w:val="0"/>
        <w:ind w:firstLine="3465" w:firstLineChars="1650"/>
      </w:pPr>
    </w:p>
    <w:p w14:paraId="4650A576"/>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672CA"/>
    <w:multiLevelType w:val="multilevel"/>
    <w:tmpl w:val="34A672CA"/>
    <w:lvl w:ilvl="0" w:tentative="0">
      <w:start w:val="3"/>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ODQ2OWJmOGM2YWVjOWVmMjZkYTgzNWQwOGEwZDEifQ=="/>
  </w:docVars>
  <w:rsids>
    <w:rsidRoot w:val="00E857F5"/>
    <w:rsid w:val="00027B7F"/>
    <w:rsid w:val="00027B80"/>
    <w:rsid w:val="0004317F"/>
    <w:rsid w:val="00046EAF"/>
    <w:rsid w:val="00143A62"/>
    <w:rsid w:val="00177B6E"/>
    <w:rsid w:val="00186534"/>
    <w:rsid w:val="001A7F44"/>
    <w:rsid w:val="001D7A80"/>
    <w:rsid w:val="00277A62"/>
    <w:rsid w:val="00392905"/>
    <w:rsid w:val="003A13CA"/>
    <w:rsid w:val="00415BCC"/>
    <w:rsid w:val="004A4F33"/>
    <w:rsid w:val="005A3AEA"/>
    <w:rsid w:val="005B4793"/>
    <w:rsid w:val="005B650D"/>
    <w:rsid w:val="005F6673"/>
    <w:rsid w:val="00665226"/>
    <w:rsid w:val="0079711D"/>
    <w:rsid w:val="00860640"/>
    <w:rsid w:val="008D0F17"/>
    <w:rsid w:val="00903F45"/>
    <w:rsid w:val="009A5D37"/>
    <w:rsid w:val="00A105E3"/>
    <w:rsid w:val="00A52B55"/>
    <w:rsid w:val="00BD397F"/>
    <w:rsid w:val="00C87E7D"/>
    <w:rsid w:val="00CA0E65"/>
    <w:rsid w:val="00CF2E2D"/>
    <w:rsid w:val="00D272CE"/>
    <w:rsid w:val="00D80116"/>
    <w:rsid w:val="00E14F6A"/>
    <w:rsid w:val="00E857F5"/>
    <w:rsid w:val="00ED5405"/>
    <w:rsid w:val="00F40D85"/>
    <w:rsid w:val="04300EAD"/>
    <w:rsid w:val="13E27CC1"/>
    <w:rsid w:val="301F34FF"/>
    <w:rsid w:val="56B807EC"/>
    <w:rsid w:val="6231045E"/>
    <w:rsid w:val="64FC3F3D"/>
    <w:rsid w:val="6A51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782</Words>
  <Characters>955</Characters>
  <Lines>26</Lines>
  <Paragraphs>7</Paragraphs>
  <TotalTime>3</TotalTime>
  <ScaleCrop>false</ScaleCrop>
  <LinksUpToDate>false</LinksUpToDate>
  <CharactersWithSpaces>1073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2024-11-11T07:50:00Z</dcterms:created>
  <dc:creator>A25760</dc:creator>
  <cp:lastModifiedBy>网络信息中心</cp:lastModifiedBy>
  <dcterms:modified xsi:type="dcterms:W3CDTF">2024-11-20T08:03:38Z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970D55CBE7A2452E87FB926F00E1ACF2_12</vt:lpwstr>
  </property>
</Properties>
</file>