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pacing w:val="6"/>
          <w:sz w:val="32"/>
          <w:szCs w:val="32"/>
        </w:rPr>
      </w:pPr>
      <w:bookmarkStart w:id="0" w:name="_Hlk153548609"/>
      <w:r>
        <w:rPr>
          <w:rFonts w:hint="eastAsia" w:ascii="宋体" w:hAnsi="宋体" w:eastAsia="宋体" w:cs="宋体"/>
          <w:spacing w:val="6"/>
          <w:sz w:val="32"/>
          <w:szCs w:val="32"/>
          <w:lang w:eastAsia="zh-CN"/>
        </w:rPr>
        <w:t>湘南学院</w:t>
      </w:r>
      <w:r>
        <w:rPr>
          <w:rFonts w:hint="eastAsia" w:ascii="宋体" w:hAnsi="宋体" w:eastAsia="宋体" w:cs="宋体"/>
          <w:spacing w:val="6"/>
          <w:sz w:val="32"/>
          <w:szCs w:val="32"/>
        </w:rPr>
        <w:t>中医体质辩识机器人设备</w:t>
      </w:r>
      <w:bookmarkEnd w:id="0"/>
      <w:r>
        <w:rPr>
          <w:rFonts w:hint="eastAsia" w:ascii="宋体" w:hAnsi="宋体" w:eastAsia="宋体" w:cs="宋体"/>
          <w:spacing w:val="6"/>
          <w:sz w:val="32"/>
          <w:szCs w:val="32"/>
        </w:rPr>
        <w:t>采购</w:t>
      </w:r>
    </w:p>
    <w:p>
      <w:pPr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pacing w:val="6"/>
          <w:sz w:val="32"/>
          <w:szCs w:val="32"/>
          <w:lang w:eastAsia="zh-CN"/>
        </w:rPr>
        <w:t>需求清单</w:t>
      </w:r>
    </w:p>
    <w:p/>
    <w:p>
      <w:pPr>
        <w:pStyle w:val="5"/>
        <w:numPr>
          <w:ilvl w:val="0"/>
          <w:numId w:val="1"/>
        </w:numPr>
        <w:ind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项目概况</w:t>
      </w:r>
    </w:p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（一）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基本情况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项目名称: 中医体质辩识机器人设备采购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项目负责人: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老师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预算金额(万元): 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万元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联系</w:t>
      </w:r>
      <w:r>
        <w:rPr>
          <w:rFonts w:hint="default" w:ascii="Times New Roman" w:hAnsi="Times New Roman" w:eastAsia="宋体" w:cs="Times New Roman"/>
          <w:sz w:val="24"/>
          <w:szCs w:val="24"/>
        </w:rPr>
        <w:t>电话：18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975557920</w:t>
      </w:r>
    </w:p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（二）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基本内容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中医体质辩识机器人可实现大数据采集，协助逆转中心采集数据。同时具备智能体质辨识功能，进而辅助中医专家提供调理建议。设备具备中医传统诊断方法“望闻问切” ，整个检测流程不超过4分钟，提高医生工作效率，开展疾病预防、营养、中医养生等非诊疗性健康服务，以及健康状态辨识、健康危险因素的干预等健康管理服务。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品类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用途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中医体质辩识机器人</w:t>
            </w:r>
          </w:p>
        </w:tc>
        <w:tc>
          <w:tcPr>
            <w:tcW w:w="2130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大数据采集和智能体质辨识功能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万</w:t>
            </w:r>
          </w:p>
        </w:tc>
      </w:tr>
    </w:tbl>
    <w:p>
      <w:pPr>
        <w:rPr>
          <w:sz w:val="24"/>
          <w:szCs w:val="24"/>
        </w:rPr>
      </w:pPr>
    </w:p>
    <w:p>
      <w:pPr>
        <w:pStyle w:val="5"/>
        <w:ind w:left="420" w:firstLine="0" w:firstLineChars="0"/>
        <w:rPr>
          <w:sz w:val="24"/>
          <w:szCs w:val="24"/>
        </w:rPr>
      </w:pPr>
    </w:p>
    <w:p>
      <w:pPr>
        <w:pStyle w:val="5"/>
        <w:numPr>
          <w:ilvl w:val="0"/>
          <w:numId w:val="1"/>
        </w:numPr>
        <w:ind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供应商资格要求</w:t>
      </w:r>
    </w:p>
    <w:p>
      <w:pPr>
        <w:pStyle w:val="5"/>
        <w:numPr>
          <w:ilvl w:val="0"/>
          <w:numId w:val="2"/>
        </w:numPr>
        <w:ind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基本资格条件</w:t>
      </w:r>
    </w:p>
    <w:p>
      <w:pPr>
        <w:pStyle w:val="5"/>
        <w:numPr>
          <w:numId w:val="0"/>
        </w:numPr>
        <w:ind w:leftChars="0"/>
        <w:rPr>
          <w:rFonts w:hint="default" w:ascii="Times New Roman" w:hAnsi="Times New Roman" w:eastAsia="宋体" w:cs="Times New Roman"/>
          <w:sz w:val="24"/>
          <w:szCs w:val="24"/>
        </w:rPr>
      </w:pPr>
      <w:bookmarkStart w:id="1" w:name="_GoBack"/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>供应商必须是在中国人民共和国境内注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册</w:t>
      </w:r>
      <w:r>
        <w:rPr>
          <w:rFonts w:hint="default" w:ascii="Times New Roman" w:hAnsi="Times New Roman" w:eastAsia="宋体" w:cs="Times New Roman"/>
          <w:sz w:val="24"/>
          <w:szCs w:val="24"/>
        </w:rPr>
        <w:t>登记的法人、其他组织或者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自</w:t>
      </w:r>
      <w:r>
        <w:rPr>
          <w:rFonts w:hint="default" w:ascii="Times New Roman" w:hAnsi="Times New Roman" w:eastAsia="宋体" w:cs="Times New Roman"/>
          <w:sz w:val="24"/>
          <w:szCs w:val="24"/>
        </w:rPr>
        <w:t>然人，且应当符合以下规定，即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1.要求供应商提供有效的具有统一社会信用代码的《营业执照》副本，并加盖公章；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2.提供《湖南省政府采购供应商资格承诺书》，并加盖公章；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3.法定代表人直接参与竞价的，提供法定代表人身份证明扫描件，非法定代表人直接参与竞价的，提供企业授权委托书扫描件、委托代理人的身份证明扫描件；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4.法律、行政法规规定的其他条件。</w:t>
      </w:r>
    </w:p>
    <w:p>
      <w:pPr>
        <w:pStyle w:val="5"/>
        <w:ind w:left="44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5"/>
        <w:numPr>
          <w:ilvl w:val="0"/>
          <w:numId w:val="2"/>
        </w:numPr>
        <w:ind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供应商特定资格要求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参与竞价的供应商产品如拥有人工智能功能的，需提供人工智能相关专利证明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没有可以不提供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5"/>
        <w:numPr>
          <w:ilvl w:val="0"/>
          <w:numId w:val="2"/>
        </w:numPr>
        <w:ind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付款方式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eastAsia="zh-Hans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货到经现场验收、安装完成，性能确认合格后支付货款的95%，正常运行满一年后一次性付清余款5%</w:t>
      </w:r>
      <w:r>
        <w:rPr>
          <w:rFonts w:hint="default" w:ascii="Times New Roman" w:hAnsi="Times New Roman" w:eastAsia="宋体" w:cs="Times New Roman"/>
          <w:sz w:val="24"/>
          <w:szCs w:val="24"/>
          <w:lang w:eastAsia="zh-Hans"/>
        </w:rPr>
        <w:t>。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eastAsia="zh-Hans"/>
        </w:rPr>
      </w:pPr>
    </w:p>
    <w:p>
      <w:pPr>
        <w:pStyle w:val="5"/>
        <w:numPr>
          <w:ilvl w:val="0"/>
          <w:numId w:val="2"/>
        </w:numPr>
        <w:ind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质保期</w:t>
      </w:r>
    </w:p>
    <w:p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供应商对所售产品提供硬件三年免费保修服务，软件三年免费维护服务。</w:t>
      </w:r>
    </w:p>
    <w:p>
      <w:pPr>
        <w:pStyle w:val="5"/>
        <w:ind w:left="44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5"/>
        <w:numPr>
          <w:ilvl w:val="0"/>
          <w:numId w:val="2"/>
        </w:numPr>
        <w:ind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技术要求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中医体质辩识机器人应符合国家三包法，问诊量表及判定标准须符合中华中医药学会标准ZYY XH/T157--2009《中医体质分类与判定》的要求。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三、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功能描述</w:t>
      </w:r>
    </w:p>
    <w:tbl>
      <w:tblPr>
        <w:tblStyle w:val="2"/>
        <w:tblW w:w="909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330"/>
        <w:gridCol w:w="6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9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中医体质辩识机器人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类目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功能要求</w:t>
            </w:r>
          </w:p>
        </w:tc>
        <w:tc>
          <w:tcPr>
            <w:tcW w:w="6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参数详情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老年人问卷自动切换</w:t>
            </w:r>
          </w:p>
        </w:tc>
        <w:tc>
          <w:tcPr>
            <w:tcW w:w="6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自动通过年龄判断生成33道或60道问卷，供患者选择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可扩展复诊</w:t>
            </w:r>
          </w:p>
        </w:tc>
        <w:tc>
          <w:tcPr>
            <w:tcW w:w="67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支持初诊，复诊分离，实现便捷就诊，可以随时查看个人的调理方案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可扩展远程诊断</w:t>
            </w:r>
          </w:p>
        </w:tc>
        <w:tc>
          <w:tcPr>
            <w:tcW w:w="6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支持远程会诊，同步传输功能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可扩展辅助开方</w:t>
            </w:r>
          </w:p>
        </w:tc>
        <w:tc>
          <w:tcPr>
            <w:tcW w:w="6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支持处方包含经方、名方、医生也可根据自己的创造处方，提高处方可用性与医生看诊效率；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深度模型问诊</w:t>
            </w:r>
          </w:p>
        </w:tc>
        <w:tc>
          <w:tcPr>
            <w:tcW w:w="6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采用个性化问诊（5道问题），填写时间相比标准60道问卷短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兼杂体质</w:t>
            </w:r>
          </w:p>
        </w:tc>
        <w:tc>
          <w:tcPr>
            <w:tcW w:w="6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检测结果符合标准九种体质中的1-3种，分为主要体质和间杂体质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医生自定义</w:t>
            </w:r>
          </w:p>
        </w:tc>
        <w:tc>
          <w:tcPr>
            <w:tcW w:w="6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医生对辅助检测结果有异议时可以手动修改结果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数据导出</w:t>
            </w:r>
          </w:p>
        </w:tc>
        <w:tc>
          <w:tcPr>
            <w:tcW w:w="6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数据管理后台，可通过后台查看编辑患者体质调理报告，可通过后台下载打印问卷等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可扩展病性病位</w:t>
            </w:r>
          </w:p>
        </w:tc>
        <w:tc>
          <w:tcPr>
            <w:tcW w:w="6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根据用户的病性病位，推荐1-3个处方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可扩展身份证信息</w:t>
            </w: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患者可通过身份证信息注册账号，可保存个人历史信息，记录个人体质变化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患者资料</w:t>
            </w:r>
          </w:p>
        </w:tc>
        <w:tc>
          <w:tcPr>
            <w:tcW w:w="6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1.患者资料管理：首诊便捷建档；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</w:t>
            </w:r>
          </w:p>
        </w:tc>
        <w:tc>
          <w:tcPr>
            <w:tcW w:w="6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2.复诊信息检索：手机号、身份证检索等功能。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数据采集功能</w:t>
            </w:r>
          </w:p>
        </w:tc>
        <w:tc>
          <w:tcPr>
            <w:tcW w:w="6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3.系统至少具有“面诊”、“舌诊”、“闻诊”“问诊”、“脉诊”四种中医诊断数据采集与体质辨识的功能； 问诊量表及判定标准须符合中华中医药学会标准ZYY XH/T157--2009《中医体质分类与判定》的要求；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四诊合参功能</w:t>
            </w:r>
          </w:p>
        </w:tc>
        <w:tc>
          <w:tcPr>
            <w:tcW w:w="6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4.系统应具备中医人工智能四诊合参临床模型，采集数据应该通过模型得出准确率超90%的体质辨识结果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极速体检功能</w:t>
            </w:r>
          </w:p>
        </w:tc>
        <w:tc>
          <w:tcPr>
            <w:tcW w:w="6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6.平均每次中医体质辨识望闻问切全流程体检，时长不能大于3分钟；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可扩展千人千方</w:t>
            </w:r>
          </w:p>
        </w:tc>
        <w:tc>
          <w:tcPr>
            <w:tcW w:w="6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食疗方均有明确出处，可以根据中医体检结果做到千人千方，包括药食同源。通过中医体检以及既往病史，实现中医辩证体检结果，并给出个性化调理方案。方案至少包含体质辨识结果、舌象、中医体检获得的病位病性及证侯、过往病史、疾病食物禁忌、及推荐的食疗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可扩展禁食提醒</w:t>
            </w:r>
          </w:p>
        </w:tc>
        <w:tc>
          <w:tcPr>
            <w:tcW w:w="6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8.产品能处理疾病的食物禁忌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可扩展健康管理</w:t>
            </w:r>
          </w:p>
        </w:tc>
        <w:tc>
          <w:tcPr>
            <w:tcW w:w="6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9.通过中医体检以及既往病史，实现中医辩证体检结果，并给出个性化调理方案。方案至少包含体质辨识结果、舌象、中医体检获得的病位病性及证侯、过往病史、食物禁忌、及推荐的食疗方；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可扩展辩证茶疗</w:t>
            </w:r>
          </w:p>
        </w:tc>
        <w:tc>
          <w:tcPr>
            <w:tcW w:w="6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根据湘南学院9种体质调味茶的研究成果，融合中医临床辩证思路，通过现有望闻问切人工智能采集及模型，辩证出体质及推荐体质调味茶的对症品种。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自动输出</w:t>
            </w:r>
          </w:p>
        </w:tc>
        <w:tc>
          <w:tcPr>
            <w:tcW w:w="6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10.自动输出体质辨识结果，无须人工干预；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体质打分</w:t>
            </w:r>
          </w:p>
        </w:tc>
        <w:tc>
          <w:tcPr>
            <w:tcW w:w="6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11.体质结果符合国标9种体质中的1到3种，有具体的偏颇程度比分值；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用户管理</w:t>
            </w:r>
          </w:p>
        </w:tc>
        <w:tc>
          <w:tcPr>
            <w:tcW w:w="6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12.具有用户权限管理，提高安全性；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功能要求</w:t>
            </w:r>
          </w:p>
        </w:tc>
        <w:tc>
          <w:tcPr>
            <w:tcW w:w="6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13.提供健康体质报告检测结果手动调整功能。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报表统计</w:t>
            </w:r>
          </w:p>
        </w:tc>
        <w:tc>
          <w:tcPr>
            <w:tcW w:w="6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14.提供报表统计，以及大数据科研统计，同时具备实时后台统计、自动备份、及数据分析等功能。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会员档案</w:t>
            </w:r>
          </w:p>
        </w:tc>
        <w:tc>
          <w:tcPr>
            <w:tcW w:w="6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15.中医体质辨识机器人、体质辨识智能终端和体质测评智能终端，三台设备的会员系统纳入到一个账号下，账号有一个客户列表，并可以做会员数据分析；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0" w:hRule="atLeast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硬件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6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（1）具有人型外观，高度&gt;155cm，重量≤30kg，显示屏、摄像头、麦克风、喇叭合理布置，方便老人操作和交互；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（2）摄像头和脉诊仪以及补光灯，需要三者集成，能快速拆卸更换升级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（3）显示：相当于或优于21.5英寸1080P高清电容式触摸屏，支持十点触摸操作；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（4）CPU：相当于或优于瑞芯微RK3288，主频≧1.6G,RAM≧2G,ROM≧8G，操作系统：支持Android7.1或以上；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（5）摄像头：高清摄像头；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（6）麦克风：不少于一个麦，支持降噪；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（7）喇叭：支持双扬声器，功率≥15W*2；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（8）接口：支持蓝牙、WIFI，支持RJ45接口，支持外置4G USB适配器；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（9）视频：支持全高清视频播放，支持MP4格式且分辨率不低于1920*1080的播放）；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（10）材质：塑料+玻璃纤维+金属铁板；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（11）氛围灯：耳朵*2、眼睛*2、嘴巴*1、支持RGB多彩颜色；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（12）电池：充满电后正常运行时间≥4小时，待机≥6小时；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（13）功率：≤50W；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（14）保护设计：支持过温保护、短路保护、电量检测。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注：可扩展代表具备该项功能接口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D47A8F"/>
    <w:multiLevelType w:val="multilevel"/>
    <w:tmpl w:val="BFD47A8F"/>
    <w:lvl w:ilvl="0" w:tentative="0">
      <w:start w:val="1"/>
      <w:numFmt w:val="japaneseCounting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320" w:hanging="44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200" w:hanging="44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640" w:hanging="44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20" w:hanging="44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60" w:hanging="440"/>
      </w:pPr>
      <w:rPr>
        <w:rFonts w:hint="eastAsia"/>
      </w:rPr>
    </w:lvl>
  </w:abstractNum>
  <w:abstractNum w:abstractNumId="1">
    <w:nsid w:val="344D2A66"/>
    <w:multiLevelType w:val="multilevel"/>
    <w:tmpl w:val="344D2A66"/>
    <w:lvl w:ilvl="0" w:tentative="0">
      <w:start w:val="1"/>
      <w:numFmt w:val="chineseCountingThousand"/>
      <w:lvlText w:val="(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843E2F"/>
    <w:rsid w:val="00072DE4"/>
    <w:rsid w:val="00095A18"/>
    <w:rsid w:val="00384C73"/>
    <w:rsid w:val="003E4FD8"/>
    <w:rsid w:val="0043717D"/>
    <w:rsid w:val="00480C08"/>
    <w:rsid w:val="004E005C"/>
    <w:rsid w:val="00595584"/>
    <w:rsid w:val="005B4DC6"/>
    <w:rsid w:val="0070538F"/>
    <w:rsid w:val="00717873"/>
    <w:rsid w:val="00843E2F"/>
    <w:rsid w:val="00A022F3"/>
    <w:rsid w:val="00AC691B"/>
    <w:rsid w:val="00B7396A"/>
    <w:rsid w:val="111C68DE"/>
    <w:rsid w:val="1BA253D5"/>
    <w:rsid w:val="1ECC3B03"/>
    <w:rsid w:val="2708047B"/>
    <w:rsid w:val="3D4D643C"/>
    <w:rsid w:val="3E9B7798"/>
    <w:rsid w:val="4D0B51DE"/>
    <w:rsid w:val="58DC7752"/>
    <w:rsid w:val="759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367</Words>
  <Characters>2097</Characters>
  <Lines>17</Lines>
  <Paragraphs>4</Paragraphs>
  <TotalTime>16</TotalTime>
  <ScaleCrop>false</ScaleCrop>
  <LinksUpToDate>false</LinksUpToDate>
  <CharactersWithSpaces>2460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2023-12-15T07:45:00Z</dcterms:created>
  <dc:creator>华 赖</dc:creator>
  <cp:lastModifiedBy>Administrator</cp:lastModifiedBy>
  <dcterms:modified xsi:type="dcterms:W3CDTF">2024-01-10T01:52:08Z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D56538A232A349AA85BA9F83F9956DE8_12</vt:lpwstr>
  </property>
</Properties>
</file>