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72F6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eastAsia="zh-CN"/>
        </w:rPr>
        <w:t>湘西州砂子坳小学原址重建教学楼厨房设备采购项目</w:t>
      </w:r>
    </w:p>
    <w:p w14:paraId="1C74F654">
      <w:pPr>
        <w:numPr>
          <w:ilvl w:val="0"/>
          <w:numId w:val="0"/>
        </w:numPr>
        <w:jc w:val="left"/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一、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厨房设备采购项目预算：328220.00元</w:t>
      </w:r>
    </w:p>
    <w:p w14:paraId="5D7E87B5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二、</w:t>
      </w:r>
      <w:r>
        <w:rPr>
          <w:rFonts w:hint="eastAsia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投标人资格要求</w:t>
      </w:r>
    </w:p>
    <w:p w14:paraId="07590A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投标人必须是在中华人民共和国境内注册登记的法人、其他组织或者自然人，且应当符合《政府采购法》第二十二条第一款的规定。</w:t>
      </w:r>
    </w:p>
    <w:p w14:paraId="75FF4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单位负责人为同一人或者存在直接控股、管理关系的不同投标人，不得参加同一合同项下的政府采购活动。</w:t>
      </w:r>
    </w:p>
    <w:p w14:paraId="39D5BE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为本采购项目提供整体设计、规范编制或者项目管理、监理、检测等服务的，不得再参加此项目的其他采购活动。</w:t>
      </w:r>
    </w:p>
    <w:p w14:paraId="038286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列入失信被执行人、重大税收违法失信主体名单、政府采购严重违法失信行为记录名单的，拒绝其参与政府采购活动。</w:t>
      </w:r>
    </w:p>
    <w:p w14:paraId="53AE3362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  <w:t>采购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需求及</w:t>
      </w:r>
      <w:r>
        <w:rPr>
          <w:rFonts w:hint="eastAsia" w:ascii="Calibri" w:eastAsia="宋体"/>
          <w:b/>
          <w:bCs/>
          <w:color w:val="auto"/>
          <w:sz w:val="24"/>
          <w:szCs w:val="32"/>
          <w:lang w:val="en-US" w:eastAsia="zh-CN"/>
        </w:rPr>
        <w:t>项目要求</w:t>
      </w:r>
    </w:p>
    <w:p w14:paraId="43470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1、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采购清单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（详见附件）</w:t>
      </w:r>
    </w:p>
    <w:p w14:paraId="29D0C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2、报价要求</w:t>
      </w:r>
    </w:p>
    <w:p w14:paraId="79483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2.1、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投标人的报价不得超过采购项目预算，为避免低于成本恶意竞价，本次规定报价不得低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于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288800.00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highlight w:val="none"/>
          <w:lang w:val="en-US" w:eastAsia="zh-CN"/>
        </w:rPr>
        <w:t>元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)，否则视为无效投标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。最终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以最低价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成交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，价格相同者，按平台规定确定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28F16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cs="宋体"/>
          <w:b w:val="0"/>
          <w:bCs w:val="0"/>
          <w:snapToGrid/>
          <w:color w:val="auto"/>
          <w:kern w:val="0"/>
          <w:sz w:val="24"/>
          <w:szCs w:val="32"/>
          <w:lang w:val="en-US" w:eastAsia="zh-CN" w:bidi="ar-SA"/>
        </w:rPr>
        <w:t>2.2、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本项目采用费用包干方式，投标人应根据项目要求和现场情况，充分考虑项目所需的货物及材料，以及产品运输保险保管、质保期免费保修维护等所有人工、管理、财务等费用，在项目实施中出现任何遗漏，均由成交人免费提供，采购人不再支付任何费用。</w:t>
      </w:r>
    </w:p>
    <w:p w14:paraId="7847F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3、产品质量要求</w:t>
      </w:r>
    </w:p>
    <w:p w14:paraId="06391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3.1、质量标准：符合国家质量标准，若行业标准或厂家标准高于国家标准的，按较高标准执行。</w:t>
      </w:r>
    </w:p>
    <w:p w14:paraId="0F8F4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4、产品运输、保险、保管及安装要求</w:t>
      </w:r>
    </w:p>
    <w:p w14:paraId="65B3D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4.1、中标人负责货物到交货地点的全部运输，包括装卸及现场搬运。包装和运输按《关于印发《商品包装政府采购需求标准(试行))、《快递包装政府采购需求标准（试行）的通知》（财办库(2020)123号）标准执行。</w:t>
      </w:r>
    </w:p>
    <w:p w14:paraId="76DF2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4.2、中标人负责货物在交货地点的保管，直至项目验收合格。</w:t>
      </w:r>
    </w:p>
    <w:p w14:paraId="10C22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4.3、中标人负责其派出的工作人员的人身意外保险。</w:t>
      </w:r>
    </w:p>
    <w:p w14:paraId="4B93E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4.4、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中标人须加强安装调试的组织管理，所有工作人员须遵守文明安全施工的有关规章制度，持证上岗。</w:t>
      </w:r>
    </w:p>
    <w:p w14:paraId="6C6C1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4.5、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项目完成后，成交人应将项目有关的全部资料移交采购人。</w:t>
      </w:r>
    </w:p>
    <w:p w14:paraId="7423A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4.6、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中标供应商负责免费现场安装、调试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6386D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5、售后服务要求</w:t>
      </w:r>
    </w:p>
    <w:p w14:paraId="54B8C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5.1、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整体项目质保期要求不少于三年，质保期内非人为原因造成的损坏，由中标人进行维护（费用已包含在投标总价内）。投标人需提供单独的关于上述内容的承诺函，承诺函需法人或授权代表签字，加盖公章。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（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须提供承诺函，格式自拟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）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。</w:t>
      </w:r>
    </w:p>
    <w:p w14:paraId="6F0E4F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cs="宋体"/>
          <w:b w:val="0"/>
          <w:bCs w:val="0"/>
          <w:snapToGrid/>
          <w:color w:val="auto"/>
          <w:kern w:val="0"/>
          <w:sz w:val="24"/>
          <w:szCs w:val="32"/>
          <w:lang w:val="en-US" w:eastAsia="zh-CN" w:bidi="ar-SA"/>
        </w:rPr>
        <w:t>5.2、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故障响应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：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中标人应提供线上24小时技术支持，在服务过程中采购人遇到相关问题时，应在1小时内电话响应</w:t>
      </w:r>
      <w:r>
        <w:rPr>
          <w:rFonts w:hint="eastAsia" w:ascii="Calibri" w:eastAsia="宋体"/>
          <w:b w:val="0"/>
          <w:bCs w:val="0"/>
          <w:color w:val="auto"/>
          <w:sz w:val="24"/>
          <w:szCs w:val="32"/>
          <w:lang w:val="en-US" w:eastAsia="zh-CN"/>
        </w:rPr>
        <w:t>；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如需现场服务的，须保证2小时内赶到现场排除故障。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（</w:t>
      </w:r>
      <w: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t>须提供承诺函，格式自拟</w:t>
      </w:r>
      <w:r>
        <w:rPr>
          <w:rFonts w:hint="eastAsia" w:asciiTheme="minorHAnsi" w:eastAsiaTheme="minorEastAsia"/>
          <w:b w:val="0"/>
          <w:bCs w:val="0"/>
          <w:color w:val="auto"/>
          <w:sz w:val="24"/>
          <w:szCs w:val="32"/>
          <w:lang w:val="en-US" w:eastAsia="zh-CN"/>
        </w:rPr>
        <w:t>）</w:t>
      </w:r>
    </w:p>
    <w:p w14:paraId="36043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default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6、验收要求</w:t>
      </w:r>
    </w:p>
    <w:p w14:paraId="6B679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6.1、项目验收国家有强制性规定的，按国家规定执行，由采购人组织有关人员进行验收，验收报告作为申请付款的凭证之一。</w:t>
      </w:r>
    </w:p>
    <w:p w14:paraId="7620D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6.2、项目验收不合格，由中标人返工直至合格，有关返工、再行验收，以及给采购人造成的损失等费用由中标人承担。连续两次项目验收不合格的，采购人可终止合同，由此带来的一切损失由中标人承担。</w:t>
      </w:r>
    </w:p>
    <w:p w14:paraId="38A71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1" w:firstLineChars="100"/>
        <w:jc w:val="left"/>
        <w:textAlignment w:val="auto"/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snapToGrid/>
          <w:color w:val="auto"/>
          <w:kern w:val="0"/>
          <w:sz w:val="24"/>
          <w:szCs w:val="32"/>
          <w:lang w:val="en-US" w:eastAsia="zh-CN" w:bidi="ar-SA"/>
        </w:rPr>
        <w:t>7、交货时间及方式</w:t>
      </w:r>
    </w:p>
    <w:p w14:paraId="21580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7.1、交货时间：签订合同后20日内所有设备货物安装调试完毕并交付使用。</w:t>
      </w:r>
    </w:p>
    <w:p w14:paraId="78EC4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7.2、交货地点：采购人指定地点。</w:t>
      </w: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AD74D"/>
    <w:multiLevelType w:val="singleLevel"/>
    <w:tmpl w:val="89BAD7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E0F034"/>
    <w:multiLevelType w:val="singleLevel"/>
    <w:tmpl w:val="78E0F0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D5EE0"/>
    <w:rsid w:val="009A7605"/>
    <w:rsid w:val="023870D5"/>
    <w:rsid w:val="059137E3"/>
    <w:rsid w:val="067C1324"/>
    <w:rsid w:val="13A35A5E"/>
    <w:rsid w:val="1B1A74A1"/>
    <w:rsid w:val="21A110B9"/>
    <w:rsid w:val="25116E08"/>
    <w:rsid w:val="267D5EE0"/>
    <w:rsid w:val="282E40C5"/>
    <w:rsid w:val="2AB124D7"/>
    <w:rsid w:val="33BB2870"/>
    <w:rsid w:val="3905700A"/>
    <w:rsid w:val="3B5322AF"/>
    <w:rsid w:val="4159182C"/>
    <w:rsid w:val="42614D21"/>
    <w:rsid w:val="44315157"/>
    <w:rsid w:val="447024B8"/>
    <w:rsid w:val="44741301"/>
    <w:rsid w:val="461F6BBA"/>
    <w:rsid w:val="48A57EC2"/>
    <w:rsid w:val="57296716"/>
    <w:rsid w:val="589C308F"/>
    <w:rsid w:val="5BB66216"/>
    <w:rsid w:val="606D1DDA"/>
    <w:rsid w:val="64A70E8F"/>
    <w:rsid w:val="6AC178EA"/>
    <w:rsid w:val="70B22023"/>
    <w:rsid w:val="726340EA"/>
    <w:rsid w:val="7434641A"/>
    <w:rsid w:val="776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napToGrid/>
      <w:kern w:val="0"/>
      <w:sz w:val="2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2172</Words>
  <Characters>2979</Characters>
  <Lines>0</Lines>
  <Paragraphs>0</Paragraphs>
  <TotalTime>0</TotalTime>
  <ScaleCrop>false</ScaleCrop>
  <LinksUpToDate>false</LinksUpToDate>
  <CharactersWithSpaces>3063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2025-07-03T07:18:00Z</dcterms:created>
  <dc:creator>Administrator</dc:creator>
  <cp:lastModifiedBy>Administrator</cp:lastModifiedBy>
  <dcterms:modified xsi:type="dcterms:W3CDTF">2025-07-14T09:01:21Z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DB8CE04E4EBB4A23870A48CA606EE1BA_11</vt:lpwstr>
  </property>
  <property fmtid="{D5CDD505-2E9C-101B-9397-08002B2CF9AE}" pid="4" name="KSOTemplateDocerSaveRecord">
    <vt:lpwstr>eyJoZGlkIjoiNGNlMGFjMGM0ZTJiZGEyNzhkNmVjYjZjMWVmNzg5OTQiLCJ1c2VySWQiOiIyNTUwMjM4NzAifQ==</vt:lpwstr>
  </property>
</Properties>
</file>