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72F6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eastAsia="zh-CN"/>
        </w:rPr>
        <w:t>湘西州砂子坳小学原址重建教学楼净水设备</w:t>
      </w: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采购项目</w:t>
      </w:r>
    </w:p>
    <w:p w14:paraId="1C74F654">
      <w:pPr>
        <w:numPr>
          <w:ilvl w:val="0"/>
          <w:numId w:val="0"/>
        </w:numPr>
        <w:jc w:val="left"/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一、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净水设备采购项目预算：219690.00元</w:t>
      </w:r>
    </w:p>
    <w:p w14:paraId="5D7E87B5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二、</w:t>
      </w:r>
      <w:r>
        <w:rPr>
          <w:rFonts w:hint="eastAsia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投标人资格要求</w:t>
      </w:r>
    </w:p>
    <w:p w14:paraId="07590A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投标人必须是在中华人民共和国境内注册登记的法人、其他组织或者自然人，且应当符合《政府采购法》第二十二条第一款的规定。</w:t>
      </w:r>
    </w:p>
    <w:p w14:paraId="75FF4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单位负责人为同一人或者存在直接控股、管理关系的不同投标人，不得参加同一合同项下的政府采购活动。</w:t>
      </w:r>
    </w:p>
    <w:p w14:paraId="39D5BE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为本采购项目提供整体设计、规范编制或者项目管理、监理、检测等服务的，不得再参加此项目的其他采购活动。</w:t>
      </w:r>
    </w:p>
    <w:p w14:paraId="038286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列入失信被执行人、重大税收违法失信主体名单、政府采购严重违法失信行为记录名单的，拒绝其参与政府采购活动。</w:t>
      </w:r>
    </w:p>
    <w:p w14:paraId="53AE3362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  <w:t>采购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需求及</w:t>
      </w:r>
      <w:r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  <w:t>项目要求</w:t>
      </w:r>
    </w:p>
    <w:p w14:paraId="43470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1、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41"/>
        <w:gridCol w:w="4084"/>
        <w:gridCol w:w="912"/>
        <w:gridCol w:w="835"/>
        <w:gridCol w:w="1669"/>
      </w:tblGrid>
      <w:tr w14:paraId="5151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3189DE5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41" w:type="dxa"/>
            <w:vAlign w:val="center"/>
          </w:tcPr>
          <w:p w14:paraId="570F1B9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4084" w:type="dxa"/>
            <w:vAlign w:val="center"/>
          </w:tcPr>
          <w:p w14:paraId="0FC62C71">
            <w:pPr>
              <w:numPr>
                <w:ilvl w:val="0"/>
                <w:numId w:val="0"/>
              </w:numPr>
              <w:jc w:val="center"/>
              <w:rPr>
                <w:rFonts w:hint="eastAsia" w:ascii="Calibri" w:eastAsia="宋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功能参数</w:t>
            </w:r>
          </w:p>
        </w:tc>
        <w:tc>
          <w:tcPr>
            <w:tcW w:w="912" w:type="dxa"/>
            <w:vAlign w:val="center"/>
          </w:tcPr>
          <w:p w14:paraId="6971BDA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35" w:type="dxa"/>
            <w:vAlign w:val="center"/>
          </w:tcPr>
          <w:p w14:paraId="501C7952">
            <w:pPr>
              <w:numPr>
                <w:ilvl w:val="0"/>
                <w:numId w:val="0"/>
              </w:numPr>
              <w:jc w:val="center"/>
              <w:rPr>
                <w:rFonts w:hint="eastAsia" w:ascii="Calibri" w:eastAsia="宋体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9" w:type="dxa"/>
            <w:vAlign w:val="center"/>
          </w:tcPr>
          <w:p w14:paraId="02A710A3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推荐品牌</w:t>
            </w:r>
          </w:p>
        </w:tc>
      </w:tr>
      <w:tr w14:paraId="2C43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7BDCE91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 w14:paraId="29AF536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立冰机</w:t>
            </w:r>
          </w:p>
        </w:tc>
        <w:tc>
          <w:tcPr>
            <w:tcW w:w="4084" w:type="dxa"/>
            <w:vAlign w:val="center"/>
          </w:tcPr>
          <w:p w14:paraId="0854B9E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规格：380*390*1310mm</w:t>
            </w:r>
          </w:p>
          <w:p w14:paraId="2F4055CC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1、功  率：2000W</w:t>
            </w:r>
          </w:p>
          <w:p w14:paraId="2930AB31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2、电  源：220V  额定频率：50HZ</w:t>
            </w:r>
          </w:p>
          <w:p w14:paraId="027EAF8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3、适用水压：0.1-1.7（Mpa）</w:t>
            </w:r>
          </w:p>
          <w:p w14:paraId="4AFD618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4、供水量：开水15L/H</w:t>
            </w:r>
          </w:p>
          <w:p w14:paraId="08EC391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5、出水咀：2开水</w:t>
            </w:r>
          </w:p>
          <w:p w14:paraId="4BAFB32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6、内胆：304不锈钢</w:t>
            </w:r>
          </w:p>
        </w:tc>
        <w:tc>
          <w:tcPr>
            <w:tcW w:w="912" w:type="dxa"/>
            <w:vAlign w:val="center"/>
          </w:tcPr>
          <w:p w14:paraId="74379D6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835" w:type="dxa"/>
            <w:vAlign w:val="center"/>
          </w:tcPr>
          <w:p w14:paraId="47FF5F7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69" w:type="dxa"/>
            <w:vAlign w:val="center"/>
          </w:tcPr>
          <w:p w14:paraId="0CC4DF7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福浩达/天润怡安/格美</w:t>
            </w:r>
          </w:p>
        </w:tc>
      </w:tr>
      <w:tr w14:paraId="0C2E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1948966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 w14:paraId="61D402E0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壁挂式饮水器</w:t>
            </w:r>
          </w:p>
        </w:tc>
        <w:tc>
          <w:tcPr>
            <w:tcW w:w="4084" w:type="dxa"/>
            <w:vAlign w:val="center"/>
          </w:tcPr>
          <w:p w14:paraId="231CBCB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规格：41*30*7mm</w:t>
            </w:r>
          </w:p>
          <w:p w14:paraId="2E89A677">
            <w:pPr>
              <w:numPr>
                <w:ilvl w:val="0"/>
                <w:numId w:val="4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功  率：2000W，</w:t>
            </w:r>
          </w:p>
          <w:p w14:paraId="4D853A9B">
            <w:pPr>
              <w:numPr>
                <w:ilvl w:val="0"/>
                <w:numId w:val="4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电  源：220V  </w:t>
            </w:r>
          </w:p>
          <w:p w14:paraId="7DFB6DEB">
            <w:pPr>
              <w:numPr>
                <w:ilvl w:val="0"/>
                <w:numId w:val="4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额定频率：50HZ</w:t>
            </w:r>
          </w:p>
          <w:p w14:paraId="34E6694D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适用水压：0.1-1.7（Mpa），</w:t>
            </w:r>
          </w:p>
          <w:p w14:paraId="12286E5D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供水量：开水15L/H</w:t>
            </w:r>
          </w:p>
          <w:p w14:paraId="275DCA0F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出水咀：2开水，</w:t>
            </w:r>
          </w:p>
          <w:p w14:paraId="07BDC1B3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内胆：304不锈钢</w:t>
            </w:r>
          </w:p>
        </w:tc>
        <w:tc>
          <w:tcPr>
            <w:tcW w:w="912" w:type="dxa"/>
            <w:vAlign w:val="center"/>
          </w:tcPr>
          <w:p w14:paraId="1BF5AC7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835" w:type="dxa"/>
            <w:vAlign w:val="center"/>
          </w:tcPr>
          <w:p w14:paraId="3635F85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669" w:type="dxa"/>
            <w:vAlign w:val="center"/>
          </w:tcPr>
          <w:p w14:paraId="22C6FC1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福浩达/天润怡安/格美</w:t>
            </w:r>
          </w:p>
        </w:tc>
      </w:tr>
      <w:tr w14:paraId="7FCB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1F6C8F5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 w14:paraId="2D41E46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不锈钢1吨设备</w:t>
            </w:r>
          </w:p>
        </w:tc>
        <w:tc>
          <w:tcPr>
            <w:tcW w:w="4084" w:type="dxa"/>
            <w:vAlign w:val="center"/>
          </w:tcPr>
          <w:p w14:paraId="665651D1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设备采用七效净率，新鲜活水随用，电器控制系统：智能管理，随时监测，原水系统配置高压装置，节能环保，循环系统健康活水，放心饮用。</w:t>
            </w:r>
          </w:p>
          <w:p w14:paraId="6DFBA9F4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规格：1500*700*1900mm，</w:t>
            </w:r>
          </w:p>
          <w:p w14:paraId="695C96B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功率：1000W 以内，</w:t>
            </w:r>
          </w:p>
          <w:p w14:paraId="32079E3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电源：380V  </w:t>
            </w:r>
          </w:p>
          <w:p w14:paraId="0437516B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额定频率：50HZ</w:t>
            </w:r>
          </w:p>
          <w:p w14:paraId="4C8DA6B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产水量：1m³/h（即1000L/h），</w:t>
            </w:r>
          </w:p>
          <w:p w14:paraId="049F25F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回收率：65%～85%（一级RO系统）</w:t>
            </w:r>
          </w:p>
          <w:p w14:paraId="08E7733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脱盐率：≥98%（RO），</w:t>
            </w:r>
          </w:p>
          <w:p w14:paraId="73D44A2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出水电导率：≤10μs/cm（一级），</w:t>
            </w:r>
          </w:p>
          <w:p w14:paraId="0517C41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有机物去除率：&gt;99% 。</w:t>
            </w:r>
          </w:p>
          <w:p w14:paraId="06938F4D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运行功率：3-10KW，</w:t>
            </w:r>
          </w:p>
          <w:p w14:paraId="1FE16A4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工作压力：≥0.2MPa，</w:t>
            </w:r>
          </w:p>
          <w:p w14:paraId="13C013ED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适用水压：0.3-1.7（Mpa）</w:t>
            </w:r>
          </w:p>
          <w:p w14:paraId="3D98CB06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石英砂过滤器:功能：多介质过滤器，核心预处理设备，物理截留和吸附去除悬浮物、胶体、泥沙等杂质。</w:t>
            </w:r>
          </w:p>
          <w:p w14:paraId="7F88C95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材质：304 不锈钢，流量：1-100 m³/h,压力：0.6-1.0MPa</w:t>
            </w:r>
          </w:p>
          <w:p w14:paraId="3F9C75F4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316L契形绕丝管（间隙0.2-0.3mm)，防止漏砂，多孔板+滤帽（缝隙≤0.4mm）</w:t>
            </w:r>
          </w:p>
          <w:p w14:paraId="71C6521C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全自动支持过滤过滤→反洗→正洗→运行</w:t>
            </w:r>
          </w:p>
          <w:p w14:paraId="0391D49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4-8目，粒径范围：2.36-4.75mm，通过4目筛，截留8目筛。核心承托层。更换周期2-3年（根据水质实际污染程度）。</w:t>
            </w:r>
          </w:p>
          <w:p w14:paraId="68F1AB3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8-10目，粒径范围：2.0-2.36mm，通过8目筛，截留10目筛。高精度支持层，截留截留≥50μm颗粒更换周期1-3年（根据水质实际污染程度）。</w:t>
            </w:r>
          </w:p>
          <w:p w14:paraId="3C00DD5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活性炭过滤器:功能:去除有机物、余氯、异味及部分重金属的核心设备</w:t>
            </w:r>
          </w:p>
          <w:p w14:paraId="61DD924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材质： 304不锈钢</w:t>
            </w:r>
          </w:p>
          <w:p w14:paraId="05DB7430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316L绕丝管（间隙0.3mm)，多孔板+滤帽（缝隙0.2mm）</w:t>
            </w:r>
          </w:p>
          <w:p w14:paraId="7723D98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反洗强度12~15 L/(s·m²)（椰壳炭）&lt;br&gt;8~10 L/(s·m²)（煤质炭，防破碎）,反洗频率:每24~72小时1次，反洗时间: 10~15分钟,膨胀率,30%~50%。</w:t>
            </w:r>
          </w:p>
          <w:p w14:paraId="73BED1E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4-8目，粒径范围：2.36-4.75mm，通过4目筛，截留8目筛。核心承托层。更换周期3-5年（根据水质实际污染程度）。更换周期6个月-1年。</w:t>
            </w:r>
          </w:p>
          <w:p w14:paraId="1E6560A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4-8目，碘吸附值≥1200 mg/g，余氯去除率≥99%（1mg/L初始浓度）</w:t>
            </w:r>
          </w:p>
          <w:p w14:paraId="62AE0AD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软化过滤器:功能：解决水质硬度的核心设备，通过通过钠离子交换树脂去除Ca²⁺、Mg²⁺离子，防止结垢。</w:t>
            </w:r>
          </w:p>
          <w:p w14:paraId="6A5566B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304不锈钢，压力：0.6-1.0MPa，流量0.5-50 m³/h</w:t>
            </w:r>
          </w:p>
          <w:p w14:paraId="6BD1CE2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穹型板+石英砂垫层/不锈钢滤帽，防止树脂泄漏，均匀布水</w:t>
            </w:r>
          </w:p>
          <w:p w14:paraId="661C78E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001*7阳离子树脂，交换容量 ≥2.0 eq/L（湿基），决定处理水量，粒径范围  0.4~0.8 mm（高均匀度），材质苯乙烯-二乙烯苯共聚，耐氧化、机械强度高工作温度： 5~45℃</w:t>
            </w:r>
          </w:p>
          <w:p w14:paraId="7CD6F794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再生盐耗80-120g/L树脂，吸盐流速0.25~0.5 L/s·m² ，维护周期：实时监测滤料情况</w:t>
            </w:r>
          </w:p>
          <w:p w14:paraId="4E4CAA8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滤芯过滤器:功能：截留＞5 μm颗粒，保护RO膜 5µm20棉,拦截泥沙、铁锈，保护后续滤芯，更换周期6-8月</w:t>
            </w:r>
          </w:p>
          <w:p w14:paraId="3E6E84DB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5µm20，聚丙烯（PP）熔喷、耐压≤0.4 Mpa，流速＞3 m³，更换周期：3~6个月（视浊度），压差＞0.1 MPa即更换</w:t>
            </w:r>
          </w:p>
          <w:p w14:paraId="095CBEB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RO高压泵:功能：将预处理后的水加压至6-20kg/cm²(0.6-2.0MPa)，使水逆渗透方向穿过RO膜（孔径约为0.0001微米）截留99%以上的溶解盐、胶体、细菌及有机物。</w:t>
            </w:r>
          </w:p>
          <w:p w14:paraId="38D3C3A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流量Q=2.0m3/h，扬程H=106m  功率电压 380V/50hz/1.5KW</w:t>
            </w:r>
          </w:p>
          <w:p w14:paraId="000ACA5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工作压力：0.7-1.5MPa，SUS304不锈钢</w:t>
            </w:r>
          </w:p>
          <w:p w14:paraId="3D925AF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反渗透装置:功能：脱盐、去除重金属、细菌。</w:t>
            </w:r>
          </w:p>
          <w:p w14:paraId="1CA381EF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RO4040，脱盐率：≥98%（新膜），系统综合≥95%  </w:t>
            </w:r>
          </w:p>
          <w:p w14:paraId="08214A9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回收率：一级RO 70–75%，二级RO 85%</w:t>
            </w:r>
          </w:p>
          <w:p w14:paraId="6607A8F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工作压力：1.0–1.5 MPa</w:t>
            </w:r>
          </w:p>
          <w:p w14:paraId="025A7CC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进水要求：</w:t>
            </w:r>
          </w:p>
          <w:p w14:paraId="0BF5E9B9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SDI：＜5  </w:t>
            </w:r>
          </w:p>
          <w:p w14:paraId="34673D9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余氯：＜0.1 mg/L</w:t>
            </w:r>
          </w:p>
          <w:p w14:paraId="33BD1EC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压力表：轴向含油，接头M14×1.5，直径Ø63，工作压力：0-1.0MPa，SS304</w:t>
            </w:r>
          </w:p>
          <w:p w14:paraId="653C408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膜壳：型号4040，304不锈钢。</w:t>
            </w:r>
          </w:p>
          <w:p w14:paraId="1A2680E1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纯水流量计：10G，可能测量范围在0 - 50L/h至0 - 200L/h之间，一般可达到±0.5% - ±1.0%FS</w:t>
            </w:r>
          </w:p>
          <w:p w14:paraId="06B53E5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废水流量计：10G，流速范围一般为 0.1 - 15m/s，流量 = 流速×管道横截面积</w:t>
            </w:r>
          </w:p>
          <w:p w14:paraId="006F362B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水质检测仪探头CM-230，浊度精度±3% F.S（0~200 NTU）， 溶解氧精度±0.6 mg/L， pH精度±0.1。</w:t>
            </w:r>
          </w:p>
          <w:p w14:paraId="3D14C61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弱碱滤过滤:功能：天然矿石活化技术，模拟天然矿泉水形成过程，PH值调节、矿化缓释、小分子团优化，输出水带负离子。吸附余氯和重金属。采用专业技术KDF滤芯还原水质活性和口感。</w:t>
            </w:r>
          </w:p>
          <w:p w14:paraId="5B2777F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出水PH值7.3-8.0，TDS30-100mg/L.</w:t>
            </w:r>
          </w:p>
          <w:p w14:paraId="316841C0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工作压力：0.1-0.55MPa，脱盐率≥96%</w:t>
            </w:r>
          </w:p>
          <w:p w14:paraId="5C15CEA4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维护周期：1-2年（视实际水质情况定）</w:t>
            </w:r>
          </w:p>
          <w:p w14:paraId="40C32ED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电气控制系统及配置:功能：全自动运行控制（制水/冲洗/停机），多参数联动（原水箱液位→原水泵启停；纯水箱液位→RO系统启停），多级安全防护。</w:t>
            </w:r>
          </w:p>
          <w:p w14:paraId="0D7D6341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液位恒控：通过超声波液位计（量程0-2.1米）反馈信号，PID调节出水电动阀开度，误差±0.05米。  </w:t>
            </w:r>
          </w:p>
          <w:p w14:paraId="6FF45CC9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压力闭环：高压泵频率由变频器调节，维持RO膜工作压力0.7~1.5MPa（设定值可调）</w:t>
            </w:r>
          </w:p>
          <w:p w14:paraId="28C81C1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电动调节阀：控制RO进水流量（4-20mA信号驱动）。</w:t>
            </w:r>
          </w:p>
          <w:p w14:paraId="018EA56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反冲洗阀（电动）定时/压差触发冲洗滤料 。</w:t>
            </w:r>
          </w:p>
          <w:p w14:paraId="69276D3F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消毒管路阀：控制臭氧及紫外线杀菌启停。臭氧发生器：功率350W（220V/50Hz)，空气源臭氧杀菌</w:t>
            </w:r>
          </w:p>
          <w:p w14:paraId="1A3DBAEC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工作电压380V，功率1.5-2.2KW，变频调速，</w:t>
            </w:r>
          </w:p>
          <w:p w14:paraId="4483020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主管路：UPVC/304不锈钢（食品级）（ DN25  ）</w:t>
            </w:r>
          </w:p>
          <w:p w14:paraId="7A1DA14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高压管路 ：304不锈钢（Sch80）  （ DN20  ）</w:t>
            </w:r>
          </w:p>
          <w:p w14:paraId="144D9B1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控制阀门：电动球阀（常闭型）， DN20，耐压1.6 Mpa</w:t>
            </w:r>
          </w:p>
          <w:p w14:paraId="16A4755C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恒压变频供水设备高（增压水泵）CDL4-120</w:t>
            </w:r>
          </w:p>
          <w:p w14:paraId="6D7E2DD6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1吨无菌不锈钢水箱:SUS不锈钢镜面抛光内壁（Ra≤0.28μm）、无拉筋结构、标配0.22μm空气呼吸器及快装接口，工作温度-10℃~121℃（灭菌型），压力≤0.09MPa。</w:t>
            </w:r>
          </w:p>
          <w:p w14:paraId="2395C90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环向焊接：冲压成型后环向卷制焊接，杜绝角缝，确保强度与密封性。</w:t>
            </w:r>
          </w:p>
          <w:p w14:paraId="4F82025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容积 1000L（1吨）（ 可定制±10%容量）。尺寸：Φ1000×1220mm（直径×高度），壁厚1.5~2.5mm， 承压需≥0.3MPa，、排污设计：底部中央球形排污阀</w:t>
            </w:r>
          </w:p>
          <w:p w14:paraId="39B9CB6E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工作压力 ≤0.09MPa（常压），耐压测试≥0.15MPa。 ，工作温度： -10℃~100℃</w:t>
            </w:r>
          </w:p>
          <w:p w14:paraId="6E95A5A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卫生标准：符合GMP、FDA认证，无二次污染风险。</w:t>
            </w:r>
          </w:p>
        </w:tc>
        <w:tc>
          <w:tcPr>
            <w:tcW w:w="912" w:type="dxa"/>
            <w:vAlign w:val="center"/>
          </w:tcPr>
          <w:p w14:paraId="15ED547E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 w14:paraId="44D687D4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669" w:type="dxa"/>
            <w:vAlign w:val="center"/>
          </w:tcPr>
          <w:p w14:paraId="3BDE3DB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福浩达/天润</w:t>
            </w:r>
            <w:bookmarkStart w:id="0" w:name="_GoBack"/>
            <w:bookmarkEnd w:id="0"/>
            <w:r>
              <w:rPr>
                <w:rFonts w:hint="eastAsia" w:ascii="Times New Roman" w:eastAsia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怡安/格美</w:t>
            </w:r>
          </w:p>
        </w:tc>
      </w:tr>
    </w:tbl>
    <w:p w14:paraId="29D0C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2、报价要求</w:t>
      </w:r>
    </w:p>
    <w:p w14:paraId="79483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2.1、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投标人的报价不得超过采购项目预算，为避免低于成本恶意竞价，本次规定报价不得低于</w:t>
      </w:r>
      <w:r>
        <w:rPr>
          <w:rFonts w:hint="eastAsia"/>
          <w:b w:val="0"/>
          <w:bCs w:val="0"/>
          <w:color w:val="auto"/>
          <w:sz w:val="24"/>
          <w:szCs w:val="32"/>
          <w:u w:val="single"/>
          <w:lang w:val="en-US" w:eastAsia="zh-CN"/>
        </w:rPr>
        <w:t>193320.00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元)，否则视为无效投标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。最终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以最低价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成交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，价格相同者，按平台规定确定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28F16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cs="宋体"/>
          <w:b w:val="0"/>
          <w:bCs w:val="0"/>
          <w:snapToGrid/>
          <w:color w:val="auto"/>
          <w:kern w:val="0"/>
          <w:sz w:val="24"/>
          <w:szCs w:val="32"/>
          <w:lang w:val="en-US" w:eastAsia="zh-CN" w:bidi="ar-SA"/>
        </w:rPr>
        <w:t>2.2、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本项目采用费用包干方式，投标人应根据项目要求和现场情况，充分考虑项目所需的货物及材料，以及产品运输保险保管、质保期免费保修维护等所有人工、管理、财务等费用，在项目实施中出现任何遗漏，均由成交人免费提供，采购人不再支付任何费用。</w:t>
      </w:r>
    </w:p>
    <w:p w14:paraId="0BDB8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2.3 响应报价时需提供分项报价表。</w:t>
      </w:r>
    </w:p>
    <w:p w14:paraId="7847F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3、产品质量要求</w:t>
      </w:r>
    </w:p>
    <w:p w14:paraId="06E4F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3.1、所投设备具有省级政府主管部门出具的“涉及饮用水卫生安全产品卫生许可批件”，（符合生活饮用水水质处理器卫生安全与功能评价规范-反渗透处理装置2001的要求）。提供饮水设备厂家的授权书。</w:t>
      </w:r>
    </w:p>
    <w:p w14:paraId="06391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3.2、提供水质检测报告。</w:t>
      </w:r>
    </w:p>
    <w:p w14:paraId="0F8F4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4、产品运输、保险、保管及安装要求</w:t>
      </w:r>
    </w:p>
    <w:p w14:paraId="65B3D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4.1、中标人负责货物到交货地点的全部运输，包括装卸及现场搬运。包装和运输按《关于印发《商品包装政府采购需求标准(试行))、《快递包装政府采购需求标准（试行）的通知》（财办库(2020)123号）标准执行。</w:t>
      </w:r>
    </w:p>
    <w:p w14:paraId="76DF2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4.2、中标人负责货物在交货地点的保管，直至项目验收合格。</w:t>
      </w:r>
    </w:p>
    <w:p w14:paraId="10C22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4.3、中标人负责其派出的工作人员的人身意外保险。</w:t>
      </w:r>
    </w:p>
    <w:p w14:paraId="4B93E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4.4、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中标人须加强安装调试的组织管理，所有工作人员须遵守文明安全施工的有关规章制度，持证上岗。</w:t>
      </w:r>
    </w:p>
    <w:p w14:paraId="6C6C1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4.5、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项目完成后，成交人应将项目有关的全部资料移交采购人。</w:t>
      </w:r>
    </w:p>
    <w:p w14:paraId="7423A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4.6、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中标供应商负责免费现场安装、调试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6386D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5、售后服务要求</w:t>
      </w:r>
    </w:p>
    <w:p w14:paraId="54B8C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5.1、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整体项目质保期要求不少于三年，质保期内非人为原因造成的损坏，由中标人进行维护（费用已包含在投标总价内）。投标人需提供单独的关于上述内容的承诺函，承诺函需法人或授权代表签字，加盖公章。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（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须提供承诺函，格式自拟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）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6F0E4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cs="宋体"/>
          <w:b w:val="0"/>
          <w:bCs w:val="0"/>
          <w:snapToGrid/>
          <w:color w:val="auto"/>
          <w:kern w:val="0"/>
          <w:sz w:val="24"/>
          <w:szCs w:val="32"/>
          <w:lang w:val="en-US" w:eastAsia="zh-CN" w:bidi="ar-SA"/>
        </w:rPr>
        <w:t>5.2、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故障响应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：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中标人应提供线上24小时技术支持，在服务过程中采购人遇到相关问题时，应在1小时内电话响应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；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如需现场服务的，须保证2小时内赶到现场排除故障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，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如4小时内无法恢复供水，须第一时间上报学校，并做好应急供水方案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（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须提供承诺函，格式自拟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）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36043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default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6、验收要求</w:t>
      </w:r>
    </w:p>
    <w:p w14:paraId="6B679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6.1、项目验收国家有强制性规定的，按国家规定执行，由采购人组织有关人员进行验收，验收报告作为申请付款的凭证之一。</w:t>
      </w:r>
    </w:p>
    <w:p w14:paraId="7620D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6.2、项目验收不合格，由中标人返工直至合格，有关返工、再行验收，以及给采购人造成的损失等费用由中标人承担。连续两次项目验收不合格的，采购人可终止合同，由此带来的一切损失由中标人承担。</w:t>
      </w:r>
    </w:p>
    <w:p w14:paraId="38A71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7、交货时间及方式</w:t>
      </w:r>
    </w:p>
    <w:p w14:paraId="21580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7.1、交货时间：签订合同后20日内所有设备货物安装调试完毕并交付使用。</w:t>
      </w:r>
    </w:p>
    <w:p w14:paraId="78EC4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7.2、交货地点：采购人指定地点。</w:t>
      </w: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AD74D"/>
    <w:multiLevelType w:val="singleLevel"/>
    <w:tmpl w:val="89BAD7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149C00"/>
    <w:multiLevelType w:val="singleLevel"/>
    <w:tmpl w:val="50149C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7E852A"/>
    <w:multiLevelType w:val="singleLevel"/>
    <w:tmpl w:val="787E85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78E0F034"/>
    <w:multiLevelType w:val="singleLevel"/>
    <w:tmpl w:val="78E0F0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D5EE0"/>
    <w:rsid w:val="009A7605"/>
    <w:rsid w:val="023870D5"/>
    <w:rsid w:val="059137E3"/>
    <w:rsid w:val="067C1324"/>
    <w:rsid w:val="0D0A4296"/>
    <w:rsid w:val="1B1A74A1"/>
    <w:rsid w:val="21A110B9"/>
    <w:rsid w:val="25116E08"/>
    <w:rsid w:val="267D5EE0"/>
    <w:rsid w:val="2AB124D7"/>
    <w:rsid w:val="3905700A"/>
    <w:rsid w:val="3B5322AF"/>
    <w:rsid w:val="44315157"/>
    <w:rsid w:val="447024B8"/>
    <w:rsid w:val="44741301"/>
    <w:rsid w:val="4D5C3FB8"/>
    <w:rsid w:val="5BB66216"/>
    <w:rsid w:val="606D1DDA"/>
    <w:rsid w:val="665910D8"/>
    <w:rsid w:val="726340EA"/>
    <w:rsid w:val="73661809"/>
    <w:rsid w:val="776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napToGrid/>
      <w:kern w:val="0"/>
      <w:sz w:val="2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3161</Words>
  <Characters>4021</Characters>
  <Lines>0</Lines>
  <Paragraphs>0</Paragraphs>
  <TotalTime>14</TotalTime>
  <ScaleCrop>false</ScaleCrop>
  <LinksUpToDate>false</LinksUpToDate>
  <CharactersWithSpaces>4105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2025-07-03T07:18:00Z</dcterms:created>
  <dc:creator>Administrator</dc:creator>
  <cp:lastModifiedBy>Administrator</cp:lastModifiedBy>
  <dcterms:modified xsi:type="dcterms:W3CDTF">2025-07-15T08:10:11Z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DB8CE04E4EBB4A23870A48CA606EE1BA_11</vt:lpwstr>
  </property>
  <property fmtid="{D5CDD505-2E9C-101B-9397-08002B2CF9AE}" pid="4" name="KSOTemplateDocerSaveRecord">
    <vt:lpwstr>eyJoZGlkIjoiMWM0M2FlMTg0MTc0MGM5ZDU3NTAwOTc0MDJhYWQ2M2EiLCJ1c2VySWQiOiIyNTA0OTM4MDkifQ==</vt:lpwstr>
  </property>
</Properties>
</file>