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77C7571">
      <w:pPr>
        <w:jc w:val="center"/>
        <w:rPr>
          <w:rFonts w:hint="default" w:asciiTheme="minorEastAsia" w:hAnsiTheme="minorEastAsia" w:eastAsiaTheme="minorEastAsia"/>
          <w:b/>
          <w:szCs w:val="21"/>
          <w:lang w:val="en-US" w:eastAsia="zh-CN"/>
        </w:rPr>
      </w:pPr>
      <w:r>
        <w:rPr>
          <w:rFonts w:hint="eastAsia" w:asciiTheme="minorEastAsia" w:hAnsiTheme="minorEastAsia" w:eastAsiaTheme="minorEastAsia"/>
          <w:b/>
          <w:szCs w:val="21"/>
          <w:lang w:val="en-US" w:eastAsia="zh-CN"/>
        </w:rPr>
        <w:t>花垣县花垣小学教室护眼灯改造灯具参数</w:t>
      </w:r>
      <w:bookmarkStart w:id="0" w:name="_GoBack"/>
      <w:bookmarkEnd w:id="0"/>
      <w:r>
        <w:rPr>
          <w:rFonts w:hint="eastAsia" w:asciiTheme="minorEastAsia" w:hAnsiTheme="minorEastAsia" w:eastAsiaTheme="minorEastAsia"/>
          <w:b/>
          <w:szCs w:val="21"/>
          <w:lang w:val="en-US" w:eastAsia="zh-CN"/>
        </w:rPr>
        <w:t>需求</w:t>
      </w:r>
    </w:p>
    <w:tbl>
      <w:tblPr>
        <w:tblStyle w:val="5"/>
        <w:tblW w:w="99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2"/>
        <w:gridCol w:w="1095"/>
        <w:gridCol w:w="7410"/>
        <w:gridCol w:w="851"/>
      </w:tblGrid>
      <w:tr w14:paraId="7991B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2" w:type="dxa"/>
            <w:shd w:val="clear" w:color="auto" w:fill="auto"/>
            <w:vAlign w:val="center"/>
          </w:tcPr>
          <w:p w14:paraId="025E1A83">
            <w:pPr>
              <w:jc w:val="center"/>
              <w:rPr>
                <w:rFonts w:asciiTheme="minorEastAsia" w:hAnsiTheme="minorEastAsia" w:eastAsiaTheme="minorEastAsia"/>
                <w:b/>
                <w:kern w:val="0"/>
                <w:sz w:val="20"/>
                <w:szCs w:val="21"/>
              </w:rPr>
            </w:pPr>
            <w:r>
              <w:rPr>
                <w:rFonts w:hint="eastAsia" w:asciiTheme="minorEastAsia" w:hAnsiTheme="minorEastAsia" w:eastAsiaTheme="minorEastAsia"/>
                <w:b/>
                <w:kern w:val="0"/>
                <w:sz w:val="20"/>
                <w:szCs w:val="21"/>
              </w:rPr>
              <w:t>序号</w:t>
            </w:r>
          </w:p>
        </w:tc>
        <w:tc>
          <w:tcPr>
            <w:tcW w:w="1095" w:type="dxa"/>
            <w:shd w:val="clear" w:color="auto" w:fill="auto"/>
            <w:vAlign w:val="center"/>
          </w:tcPr>
          <w:p w14:paraId="4EBF8BC4">
            <w:pPr>
              <w:jc w:val="center"/>
              <w:rPr>
                <w:rFonts w:asciiTheme="minorEastAsia" w:hAnsiTheme="minorEastAsia" w:eastAsiaTheme="minorEastAsia"/>
                <w:b/>
                <w:kern w:val="0"/>
                <w:sz w:val="20"/>
                <w:szCs w:val="21"/>
              </w:rPr>
            </w:pPr>
            <w:r>
              <w:rPr>
                <w:rFonts w:hint="eastAsia" w:asciiTheme="minorEastAsia" w:hAnsiTheme="minorEastAsia" w:eastAsiaTheme="minorEastAsia"/>
                <w:b/>
                <w:kern w:val="0"/>
                <w:sz w:val="20"/>
                <w:szCs w:val="21"/>
              </w:rPr>
              <w:t>产品名称</w:t>
            </w:r>
          </w:p>
        </w:tc>
        <w:tc>
          <w:tcPr>
            <w:tcW w:w="7410" w:type="dxa"/>
            <w:shd w:val="clear" w:color="auto" w:fill="auto"/>
            <w:vAlign w:val="center"/>
          </w:tcPr>
          <w:p w14:paraId="366D0A40">
            <w:pPr>
              <w:jc w:val="center"/>
              <w:rPr>
                <w:rFonts w:asciiTheme="minorEastAsia" w:hAnsiTheme="minorEastAsia" w:eastAsiaTheme="minorEastAsia"/>
                <w:b/>
                <w:kern w:val="0"/>
                <w:sz w:val="20"/>
                <w:szCs w:val="21"/>
              </w:rPr>
            </w:pPr>
            <w:r>
              <w:rPr>
                <w:rFonts w:hint="eastAsia" w:asciiTheme="minorEastAsia" w:hAnsiTheme="minorEastAsia" w:eastAsiaTheme="minorEastAsia"/>
                <w:b/>
                <w:kern w:val="0"/>
                <w:sz w:val="20"/>
                <w:szCs w:val="21"/>
              </w:rPr>
              <w:t>技术参数</w:t>
            </w:r>
          </w:p>
        </w:tc>
        <w:tc>
          <w:tcPr>
            <w:tcW w:w="851" w:type="dxa"/>
            <w:shd w:val="clear" w:color="auto" w:fill="auto"/>
            <w:vAlign w:val="center"/>
          </w:tcPr>
          <w:p w14:paraId="6E7C1767">
            <w:pPr>
              <w:jc w:val="center"/>
              <w:rPr>
                <w:rFonts w:asciiTheme="minorEastAsia" w:hAnsiTheme="minorEastAsia" w:eastAsiaTheme="minorEastAsia"/>
                <w:b/>
                <w:kern w:val="0"/>
                <w:sz w:val="20"/>
                <w:szCs w:val="21"/>
              </w:rPr>
            </w:pPr>
            <w:r>
              <w:rPr>
                <w:rFonts w:hint="eastAsia" w:asciiTheme="minorEastAsia" w:hAnsiTheme="minorEastAsia" w:eastAsiaTheme="minorEastAsia"/>
                <w:b/>
                <w:kern w:val="0"/>
                <w:sz w:val="20"/>
                <w:szCs w:val="21"/>
              </w:rPr>
              <w:t>数量</w:t>
            </w:r>
          </w:p>
          <w:p w14:paraId="56FE2D71">
            <w:pPr>
              <w:jc w:val="center"/>
              <w:rPr>
                <w:rFonts w:asciiTheme="minorEastAsia" w:hAnsiTheme="minorEastAsia" w:eastAsiaTheme="minorEastAsia"/>
                <w:b/>
                <w:kern w:val="0"/>
                <w:sz w:val="20"/>
                <w:szCs w:val="21"/>
              </w:rPr>
            </w:pPr>
            <w:r>
              <w:rPr>
                <w:rFonts w:hint="eastAsia" w:asciiTheme="minorEastAsia" w:hAnsiTheme="minorEastAsia" w:eastAsiaTheme="minorEastAsia"/>
                <w:b/>
                <w:kern w:val="0"/>
                <w:sz w:val="20"/>
                <w:szCs w:val="21"/>
              </w:rPr>
              <w:t>（套）</w:t>
            </w:r>
          </w:p>
        </w:tc>
      </w:tr>
      <w:tr w14:paraId="3B15C8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2" w:type="dxa"/>
            <w:vAlign w:val="center"/>
          </w:tcPr>
          <w:p w14:paraId="19039C3D">
            <w:pPr>
              <w:jc w:val="center"/>
              <w:rPr>
                <w:rFonts w:asciiTheme="minorEastAsia" w:hAnsiTheme="minorEastAsia" w:eastAsiaTheme="minorEastAsia"/>
                <w:kern w:val="0"/>
                <w:sz w:val="20"/>
                <w:szCs w:val="21"/>
              </w:rPr>
            </w:pPr>
            <w:r>
              <w:rPr>
                <w:rFonts w:asciiTheme="minorEastAsia" w:hAnsiTheme="minorEastAsia" w:eastAsiaTheme="minorEastAsia"/>
                <w:kern w:val="0"/>
                <w:sz w:val="20"/>
                <w:szCs w:val="21"/>
              </w:rPr>
              <w:t>1</w:t>
            </w:r>
          </w:p>
        </w:tc>
        <w:tc>
          <w:tcPr>
            <w:tcW w:w="1095" w:type="dxa"/>
            <w:vAlign w:val="center"/>
          </w:tcPr>
          <w:p w14:paraId="358896AC">
            <w:pPr>
              <w:jc w:val="center"/>
              <w:rPr>
                <w:rFonts w:asciiTheme="minorEastAsia" w:hAnsiTheme="minorEastAsia" w:eastAsiaTheme="minorEastAsia"/>
                <w:kern w:val="0"/>
                <w:sz w:val="20"/>
                <w:szCs w:val="21"/>
              </w:rPr>
            </w:pPr>
            <w:r>
              <w:rPr>
                <w:rFonts w:hint="eastAsia" w:cs="Arial" w:asciiTheme="minorEastAsia" w:hAnsiTheme="minorEastAsia"/>
                <w:szCs w:val="21"/>
              </w:rPr>
              <w:t>LED教室灯</w:t>
            </w:r>
          </w:p>
        </w:tc>
        <w:tc>
          <w:tcPr>
            <w:tcW w:w="7410" w:type="dxa"/>
            <w:vAlign w:val="center"/>
          </w:tcPr>
          <w:p w14:paraId="7C6D400B">
            <w:pPr>
              <w:numPr>
                <w:ilvl w:val="0"/>
                <w:numId w:val="1"/>
              </w:numPr>
              <w:jc w:val="left"/>
              <w:rPr>
                <w:rFonts w:hint="eastAsia" w:cs="Arial" w:asciiTheme="minorEastAsia" w:hAnsiTheme="minorEastAsia" w:eastAsiaTheme="minorEastAsia"/>
                <w:szCs w:val="21"/>
                <w:shd w:val="clear" w:color="auto" w:fill="FFFFFF"/>
              </w:rPr>
            </w:pPr>
            <w:r>
              <w:rPr>
                <w:rFonts w:hint="eastAsia" w:cs="Arial" w:asciiTheme="minorEastAsia" w:hAnsiTheme="minorEastAsia" w:eastAsiaTheme="minorEastAsia"/>
                <w:szCs w:val="21"/>
              </w:rPr>
              <w:t>LED教室为一体式直下式微晶防眩面板灯，</w:t>
            </w:r>
            <w:r>
              <w:rPr>
                <w:rFonts w:hint="eastAsia" w:cs="Arial" w:asciiTheme="minorEastAsia" w:hAnsiTheme="minorEastAsia"/>
                <w:szCs w:val="21"/>
              </w:rPr>
              <w:t>采用长短边结合的棱锥体防眩微晶防眩设计，防眩效果好，长时间使用不变形</w:t>
            </w:r>
            <w:r>
              <w:rPr>
                <w:rFonts w:hint="eastAsia" w:cs="Arial" w:asciiTheme="minorEastAsia" w:hAnsiTheme="minorEastAsia" w:eastAsiaTheme="minorEastAsia"/>
                <w:szCs w:val="21"/>
              </w:rPr>
              <w:t>；单个支架与边框的连接至少</w:t>
            </w:r>
            <w:r>
              <w:rPr>
                <w:rFonts w:cs="Arial" w:asciiTheme="minorEastAsia" w:hAnsiTheme="minorEastAsia" w:eastAsiaTheme="minorEastAsia"/>
                <w:szCs w:val="21"/>
              </w:rPr>
              <w:t>2</w:t>
            </w:r>
            <w:r>
              <w:rPr>
                <w:rFonts w:hint="eastAsia" w:cs="Arial" w:asciiTheme="minorEastAsia" w:hAnsiTheme="minorEastAsia" w:eastAsiaTheme="minorEastAsia"/>
                <w:szCs w:val="21"/>
              </w:rPr>
              <w:t>个螺丝或铆钉固定</w:t>
            </w:r>
            <w:r>
              <w:rPr>
                <w:rFonts w:hint="eastAsia" w:cs="Arial" w:asciiTheme="minorEastAsia" w:hAnsiTheme="minorEastAsia" w:eastAsiaTheme="minorEastAsia"/>
                <w:szCs w:val="21"/>
                <w:shd w:val="clear" w:color="auto" w:fill="FFFFFF"/>
              </w:rPr>
              <w:t>。</w:t>
            </w:r>
          </w:p>
          <w:p w14:paraId="4800CBDF">
            <w:pPr>
              <w:numPr>
                <w:ilvl w:val="0"/>
                <w:numId w:val="0"/>
              </w:numPr>
              <w:jc w:val="left"/>
              <w:rPr>
                <w:rFonts w:cs="Arial" w:asciiTheme="minorEastAsia" w:hAnsiTheme="minorEastAsia"/>
                <w:b/>
                <w:szCs w:val="21"/>
              </w:rPr>
            </w:pPr>
            <w:r>
              <w:rPr>
                <w:rFonts w:cs="Arial" w:asciiTheme="minorEastAsia" w:hAnsiTheme="minorEastAsia" w:eastAsiaTheme="minorEastAsia"/>
                <w:szCs w:val="21"/>
                <w:shd w:val="clear" w:color="auto" w:fill="FFFFFF"/>
              </w:rPr>
              <w:t>2</w:t>
            </w:r>
            <w:r>
              <w:rPr>
                <w:rFonts w:hint="eastAsia" w:cs="Arial" w:asciiTheme="minorEastAsia" w:hAnsiTheme="minorEastAsia" w:eastAsiaTheme="minorEastAsia"/>
                <w:szCs w:val="21"/>
                <w:shd w:val="clear" w:color="auto" w:fill="FFFFFF"/>
              </w:rPr>
              <w:t>、</w:t>
            </w:r>
            <w:r>
              <w:rPr>
                <w:rFonts w:hint="eastAsia" w:cs="Arial" w:asciiTheme="minorEastAsia" w:hAnsiTheme="minorEastAsia" w:eastAsiaTheme="minorEastAsia"/>
                <w:szCs w:val="21"/>
              </w:rPr>
              <w:t>LED教室灯正面发光铝基板不少于3条，且每条光源条采用均匀打胶的方式，防止光源条掉落，增加散热面积；光源板采用桥接方式，接触面积大，延长使用寿命</w:t>
            </w:r>
            <w:r>
              <w:rPr>
                <w:rFonts w:hint="eastAsia" w:cs="Arial" w:asciiTheme="minorEastAsia" w:hAnsiTheme="minorEastAsia" w:eastAsiaTheme="minorEastAsia"/>
                <w:szCs w:val="21"/>
                <w:shd w:val="clear" w:color="auto" w:fill="FFFFFF"/>
              </w:rPr>
              <w:t>。</w:t>
            </w:r>
          </w:p>
          <w:p w14:paraId="149B7420">
            <w:pPr>
              <w:jc w:val="left"/>
              <w:rPr>
                <w:rFonts w:asciiTheme="minorEastAsia" w:hAnsiTheme="minorEastAsia"/>
                <w:szCs w:val="21"/>
              </w:rPr>
            </w:pPr>
            <w:r>
              <w:rPr>
                <w:rFonts w:asciiTheme="minorEastAsia" w:hAnsiTheme="minorEastAsia"/>
                <w:szCs w:val="21"/>
              </w:rPr>
              <w:t>3</w:t>
            </w:r>
            <w:r>
              <w:rPr>
                <w:rFonts w:hint="eastAsia" w:asciiTheme="minorEastAsia" w:hAnsiTheme="minorEastAsia"/>
                <w:szCs w:val="21"/>
              </w:rPr>
              <w:t>、LED教室灯色温（或相关色温）</w:t>
            </w:r>
            <w:r>
              <w:rPr>
                <w:rFonts w:asciiTheme="minorEastAsia" w:hAnsiTheme="minorEastAsia"/>
                <w:szCs w:val="21"/>
              </w:rPr>
              <w:t>4</w:t>
            </w:r>
            <w:r>
              <w:rPr>
                <w:rFonts w:hint="eastAsia" w:asciiTheme="minorEastAsia" w:hAnsiTheme="minorEastAsia"/>
                <w:szCs w:val="21"/>
              </w:rPr>
              <w:t>300-5300K，显色指数Ra≥9</w:t>
            </w:r>
            <w:r>
              <w:rPr>
                <w:rFonts w:asciiTheme="minorEastAsia" w:hAnsiTheme="minorEastAsia"/>
                <w:szCs w:val="21"/>
              </w:rPr>
              <w:t>5</w:t>
            </w:r>
            <w:r>
              <w:rPr>
                <w:rFonts w:hint="eastAsia" w:asciiTheme="minorEastAsia" w:hAnsiTheme="minorEastAsia"/>
                <w:szCs w:val="21"/>
              </w:rPr>
              <w:t>、R9≥</w:t>
            </w:r>
            <w:r>
              <w:rPr>
                <w:rFonts w:asciiTheme="minorEastAsia" w:hAnsiTheme="minorEastAsia"/>
                <w:szCs w:val="21"/>
              </w:rPr>
              <w:t>9</w:t>
            </w:r>
            <w:r>
              <w:rPr>
                <w:rFonts w:hint="eastAsia" w:asciiTheme="minorEastAsia" w:hAnsiTheme="minorEastAsia"/>
                <w:szCs w:val="21"/>
              </w:rPr>
              <w:t>0，色容差≤5 SDCM。</w:t>
            </w:r>
          </w:p>
          <w:p w14:paraId="6A67CCD3">
            <w:pPr>
              <w:jc w:val="left"/>
              <w:rPr>
                <w:rFonts w:cs="Arial" w:asciiTheme="minorEastAsia" w:hAnsiTheme="minorEastAsia"/>
                <w:b/>
                <w:szCs w:val="21"/>
              </w:rPr>
            </w:pPr>
            <w:r>
              <w:rPr>
                <w:rFonts w:cs="Arial" w:asciiTheme="minorEastAsia" w:hAnsiTheme="minorEastAsia"/>
                <w:szCs w:val="21"/>
              </w:rPr>
              <w:t>4</w:t>
            </w:r>
            <w:r>
              <w:rPr>
                <w:rFonts w:hint="eastAsia" w:cs="Arial" w:asciiTheme="minorEastAsia" w:hAnsiTheme="minorEastAsia"/>
                <w:szCs w:val="21"/>
              </w:rPr>
              <w:t>、LED教室灯</w:t>
            </w:r>
            <w:r>
              <w:rPr>
                <w:rFonts w:hint="eastAsia" w:asciiTheme="minorEastAsia" w:hAnsiTheme="minorEastAsia"/>
                <w:color w:val="000000"/>
                <w:kern w:val="0"/>
                <w:szCs w:val="21"/>
              </w:rPr>
              <w:t xml:space="preserve">至少依据《GB/T </w:t>
            </w:r>
            <w:r>
              <w:rPr>
                <w:rFonts w:asciiTheme="minorEastAsia" w:hAnsiTheme="minorEastAsia"/>
                <w:color w:val="000000"/>
                <w:kern w:val="0"/>
                <w:szCs w:val="21"/>
              </w:rPr>
              <w:t>31275</w:t>
            </w:r>
            <w:r>
              <w:rPr>
                <w:rFonts w:hint="eastAsia" w:asciiTheme="minorEastAsia" w:hAnsiTheme="minorEastAsia"/>
                <w:color w:val="000000"/>
                <w:kern w:val="0"/>
                <w:szCs w:val="21"/>
              </w:rPr>
              <w:t xml:space="preserve">》及《GB/T </w:t>
            </w:r>
            <w:r>
              <w:rPr>
                <w:rFonts w:asciiTheme="minorEastAsia" w:hAnsiTheme="minorEastAsia"/>
                <w:color w:val="000000"/>
                <w:kern w:val="0"/>
                <w:szCs w:val="21"/>
              </w:rPr>
              <w:t>17743</w:t>
            </w:r>
            <w:r>
              <w:rPr>
                <w:rFonts w:hint="eastAsia" w:asciiTheme="minorEastAsia" w:hAnsiTheme="minorEastAsia"/>
                <w:color w:val="000000"/>
                <w:kern w:val="0"/>
                <w:szCs w:val="21"/>
              </w:rPr>
              <w:t>》标准</w:t>
            </w:r>
            <w:r>
              <w:rPr>
                <w:rFonts w:hint="eastAsia" w:cs="Arial" w:asciiTheme="minorEastAsia" w:hAnsiTheme="minorEastAsia" w:eastAsiaTheme="minorEastAsia"/>
                <w:szCs w:val="21"/>
              </w:rPr>
              <w:t>通过人体电磁辐射测</w:t>
            </w:r>
            <w:r>
              <w:rPr>
                <w:rFonts w:hint="eastAsia" w:asciiTheme="minorEastAsia" w:hAnsiTheme="minorEastAsia" w:eastAsiaTheme="minorEastAsia"/>
                <w:spacing w:val="-1"/>
                <w:szCs w:val="21"/>
              </w:rPr>
              <w:t>试</w:t>
            </w:r>
            <w:r>
              <w:rPr>
                <w:rFonts w:hint="eastAsia" w:asciiTheme="minorEastAsia" w:hAnsiTheme="minorEastAsia" w:eastAsiaTheme="minorEastAsia"/>
                <w:szCs w:val="21"/>
              </w:rPr>
              <w:t>，且灯具电源端传导骚扰电压（或电源接口骚扰电压）、辐射骚扰、感应电流密度检测结果皆为合格（或通过或符合或判定为P）</w:t>
            </w:r>
            <w:r>
              <w:rPr>
                <w:rFonts w:hint="eastAsia" w:cs="Arial" w:asciiTheme="minorEastAsia" w:hAnsiTheme="minorEastAsia"/>
                <w:szCs w:val="21"/>
              </w:rPr>
              <w:t>。</w:t>
            </w:r>
            <w:r>
              <w:rPr>
                <w:rFonts w:cs="Arial" w:asciiTheme="minorEastAsia" w:hAnsiTheme="minorEastAsia"/>
                <w:b/>
                <w:szCs w:val="21"/>
              </w:rPr>
              <w:t>须</w:t>
            </w:r>
            <w:r>
              <w:rPr>
                <w:rFonts w:hint="eastAsia" w:cs="Arial" w:asciiTheme="minorEastAsia" w:hAnsiTheme="minorEastAsia"/>
                <w:b/>
                <w:szCs w:val="21"/>
              </w:rPr>
              <w:t xml:space="preserve">提供第三方检测机构出具的封面带有CMA标志的检测报告及检测报告编号在全国认证认可信息公共服务平台的查询截图。 </w:t>
            </w:r>
          </w:p>
          <w:p w14:paraId="0870A8B0">
            <w:pPr>
              <w:wordWrap w:val="0"/>
              <w:jc w:val="left"/>
              <w:rPr>
                <w:rFonts w:cs="Arial" w:asciiTheme="minorEastAsia" w:hAnsiTheme="minorEastAsia"/>
                <w:szCs w:val="21"/>
              </w:rPr>
            </w:pPr>
            <w:r>
              <w:rPr>
                <w:rFonts w:cs="Arial" w:asciiTheme="minorEastAsia" w:hAnsiTheme="minorEastAsia"/>
                <w:szCs w:val="21"/>
              </w:rPr>
              <w:t>5</w:t>
            </w:r>
            <w:r>
              <w:rPr>
                <w:rFonts w:hint="eastAsia" w:cs="Arial" w:asciiTheme="minorEastAsia" w:hAnsiTheme="minorEastAsia"/>
                <w:szCs w:val="21"/>
              </w:rPr>
              <w:t>、LED教室灯通过C</w:t>
            </w:r>
            <w:r>
              <w:rPr>
                <w:rFonts w:cs="Arial" w:asciiTheme="minorEastAsia" w:hAnsiTheme="minorEastAsia"/>
                <w:szCs w:val="21"/>
              </w:rPr>
              <w:t>CC认证及节能认证，且</w:t>
            </w:r>
            <w:r>
              <w:rPr>
                <w:rFonts w:hint="eastAsia" w:cs="Arial" w:asciiTheme="minorEastAsia" w:hAnsiTheme="minorEastAsia"/>
                <w:szCs w:val="21"/>
              </w:rPr>
              <w:t>额定功率≤</w:t>
            </w:r>
            <w:r>
              <w:rPr>
                <w:rFonts w:cs="Arial" w:asciiTheme="minorEastAsia" w:hAnsiTheme="minorEastAsia"/>
                <w:szCs w:val="21"/>
              </w:rPr>
              <w:t>40</w:t>
            </w:r>
            <w:r>
              <w:rPr>
                <w:rFonts w:hint="eastAsia" w:cs="Arial" w:asciiTheme="minorEastAsia" w:hAnsiTheme="minorEastAsia"/>
                <w:szCs w:val="21"/>
              </w:rPr>
              <w:t>W，</w:t>
            </w:r>
            <w:r>
              <w:rPr>
                <w:rFonts w:hint="eastAsia" w:asciiTheme="minorEastAsia" w:hAnsiTheme="minorEastAsia"/>
                <w:szCs w:val="21"/>
              </w:rPr>
              <w:t>单颗光源功率≥1W，光源额定总功率是灯具额定功率的</w:t>
            </w:r>
            <w:r>
              <w:rPr>
                <w:rFonts w:asciiTheme="minorEastAsia" w:hAnsiTheme="minorEastAsia"/>
                <w:szCs w:val="21"/>
              </w:rPr>
              <w:t>3.5</w:t>
            </w:r>
            <w:r>
              <w:rPr>
                <w:rFonts w:hint="eastAsia" w:asciiTheme="minorEastAsia" w:hAnsiTheme="minorEastAsia"/>
                <w:szCs w:val="21"/>
              </w:rPr>
              <w:t>倍或以上，ta≥50℃</w:t>
            </w:r>
            <w:r>
              <w:rPr>
                <w:rFonts w:hint="eastAsia" w:cs="Arial" w:asciiTheme="minorEastAsia" w:hAnsiTheme="minorEastAsia"/>
                <w:szCs w:val="21"/>
              </w:rPr>
              <w:t>。</w:t>
            </w:r>
            <w:r>
              <w:rPr>
                <w:rFonts w:cs="Arial" w:asciiTheme="minorEastAsia" w:hAnsiTheme="minorEastAsia"/>
                <w:b/>
                <w:szCs w:val="21"/>
              </w:rPr>
              <w:t>须</w:t>
            </w:r>
            <w:r>
              <w:rPr>
                <w:rFonts w:hint="eastAsia" w:cs="Arial" w:asciiTheme="minorEastAsia" w:hAnsiTheme="minorEastAsia"/>
                <w:b/>
                <w:szCs w:val="21"/>
              </w:rPr>
              <w:t>提供第三方认证机构出具的认证证书及全国认证认可信息公共服务平台证书状态为“有效”查询截图（证书与查询截图上均须同时体现产品型号及认证标准。</w:t>
            </w:r>
          </w:p>
          <w:p w14:paraId="65042DB2">
            <w:pPr>
              <w:jc w:val="left"/>
              <w:rPr>
                <w:rFonts w:cs="Arial" w:asciiTheme="minorEastAsia" w:hAnsiTheme="minorEastAsia"/>
                <w:szCs w:val="21"/>
              </w:rPr>
            </w:pPr>
            <w:r>
              <w:rPr>
                <w:rFonts w:cs="Arial" w:asciiTheme="minorEastAsia" w:hAnsiTheme="minorEastAsia"/>
                <w:szCs w:val="21"/>
              </w:rPr>
              <w:t>6</w:t>
            </w:r>
            <w:r>
              <w:rPr>
                <w:rFonts w:hint="eastAsia" w:cs="Arial" w:asciiTheme="minorEastAsia" w:hAnsiTheme="minorEastAsia"/>
                <w:szCs w:val="21"/>
              </w:rPr>
              <w:t>、LED教室灯至少依据《GB/T 26572》标准通过电器电子产品认证。</w:t>
            </w:r>
          </w:p>
          <w:p w14:paraId="6C59E39F">
            <w:pPr>
              <w:jc w:val="left"/>
              <w:rPr>
                <w:rFonts w:cs="Arial" w:asciiTheme="minorEastAsia" w:hAnsiTheme="minorEastAsia"/>
                <w:szCs w:val="21"/>
              </w:rPr>
            </w:pPr>
            <w:r>
              <w:rPr>
                <w:rFonts w:cs="Arial" w:asciiTheme="minorEastAsia" w:hAnsiTheme="minorEastAsia"/>
                <w:szCs w:val="21"/>
              </w:rPr>
              <w:t>7、</w:t>
            </w:r>
            <w:r>
              <w:rPr>
                <w:rFonts w:hint="eastAsia" w:cs="Arial" w:asciiTheme="minorEastAsia" w:hAnsiTheme="minorEastAsia"/>
                <w:szCs w:val="21"/>
              </w:rPr>
              <w:t>LED教室灯通过频闪无危害或无频闪危害或无显著影响认证。</w:t>
            </w:r>
          </w:p>
          <w:p w14:paraId="4F7E426C">
            <w:pPr>
              <w:wordWrap w:val="0"/>
              <w:jc w:val="left"/>
              <w:rPr>
                <w:rFonts w:cs="Arial" w:asciiTheme="minorEastAsia" w:hAnsiTheme="minorEastAsia"/>
                <w:szCs w:val="21"/>
              </w:rPr>
            </w:pPr>
            <w:r>
              <w:rPr>
                <w:rFonts w:cs="Arial" w:asciiTheme="minorEastAsia" w:hAnsiTheme="minorEastAsia"/>
                <w:szCs w:val="21"/>
              </w:rPr>
              <w:t>8</w:t>
            </w:r>
            <w:r>
              <w:rPr>
                <w:rFonts w:hint="eastAsia" w:cs="Arial" w:asciiTheme="minorEastAsia" w:hAnsiTheme="minorEastAsia"/>
                <w:szCs w:val="21"/>
              </w:rPr>
              <w:t>、LED教室灯蓝光危害等级为RG0（或0类危险）。</w:t>
            </w:r>
          </w:p>
          <w:p w14:paraId="471C76CE">
            <w:pPr>
              <w:wordWrap w:val="0"/>
              <w:adjustRightInd w:val="0"/>
              <w:snapToGrid w:val="0"/>
              <w:jc w:val="left"/>
              <w:rPr>
                <w:rFonts w:asciiTheme="minorEastAsia" w:hAnsiTheme="minorEastAsia"/>
                <w:szCs w:val="21"/>
              </w:rPr>
            </w:pPr>
            <w:r>
              <w:rPr>
                <w:rFonts w:hint="eastAsia" w:cs="Arial" w:asciiTheme="minorEastAsia" w:hAnsiTheme="minorEastAsia"/>
                <w:szCs w:val="21"/>
                <w:lang w:val="en-US" w:eastAsia="zh-CN"/>
              </w:rPr>
              <w:t>9</w:t>
            </w:r>
            <w:r>
              <w:rPr>
                <w:rFonts w:cs="Arial" w:asciiTheme="minorEastAsia" w:hAnsiTheme="minorEastAsia"/>
                <w:szCs w:val="21"/>
              </w:rPr>
              <w:t>、</w:t>
            </w:r>
            <w:r>
              <w:rPr>
                <w:rFonts w:hint="eastAsia" w:cs="Arial" w:asciiTheme="minorEastAsia" w:hAnsiTheme="minorEastAsia"/>
                <w:szCs w:val="21"/>
              </w:rPr>
              <w:t>LED教室灯通过</w:t>
            </w:r>
            <w:r>
              <w:rPr>
                <w:rFonts w:hint="eastAsia" w:asciiTheme="minorEastAsia" w:hAnsiTheme="minorEastAsia"/>
                <w:szCs w:val="21"/>
              </w:rPr>
              <w:t>教室照明灯具性能认证。</w:t>
            </w:r>
          </w:p>
          <w:p w14:paraId="2A06A643">
            <w:pPr>
              <w:wordWrap w:val="0"/>
              <w:adjustRightInd w:val="0"/>
              <w:snapToGrid w:val="0"/>
              <w:jc w:val="left"/>
              <w:rPr>
                <w:rFonts w:asciiTheme="minorEastAsia" w:hAnsiTheme="minorEastAsia"/>
                <w:szCs w:val="21"/>
              </w:rPr>
            </w:pPr>
            <w:r>
              <w:rPr>
                <w:rFonts w:hint="eastAsia" w:asciiTheme="minorEastAsia" w:hAnsiTheme="minorEastAsia"/>
                <w:szCs w:val="21"/>
              </w:rPr>
              <w:t>1</w:t>
            </w:r>
            <w:r>
              <w:rPr>
                <w:rFonts w:hint="eastAsia" w:asciiTheme="minorEastAsia" w:hAnsiTheme="minorEastAsia"/>
                <w:szCs w:val="21"/>
                <w:lang w:val="en-US" w:eastAsia="zh-CN"/>
              </w:rPr>
              <w:t>0</w:t>
            </w:r>
            <w:r>
              <w:rPr>
                <w:rFonts w:asciiTheme="minorEastAsia" w:hAnsiTheme="minorEastAsia"/>
                <w:szCs w:val="21"/>
              </w:rPr>
              <w:t>、</w:t>
            </w:r>
            <w:r>
              <w:rPr>
                <w:rFonts w:hint="eastAsia" w:asciiTheme="minorEastAsia" w:hAnsiTheme="minorEastAsia"/>
                <w:szCs w:val="21"/>
              </w:rPr>
              <w:t>为确保灯具工作稳定，寿命可靠，LED</w:t>
            </w:r>
            <w:r>
              <w:rPr>
                <w:rFonts w:hint="eastAsia" w:cs="Arial" w:asciiTheme="minorEastAsia" w:hAnsiTheme="minorEastAsia"/>
                <w:szCs w:val="21"/>
              </w:rPr>
              <w:t>教室</w:t>
            </w:r>
            <w:r>
              <w:rPr>
                <w:rFonts w:hint="eastAsia" w:asciiTheme="minorEastAsia" w:hAnsiTheme="minorEastAsia"/>
                <w:szCs w:val="21"/>
              </w:rPr>
              <w:t>灯环境适应性满足防护等级≥IP40，ta≥50℃，且符合《LED灯具可靠性试验方法》第6章电源开关试验要求。</w:t>
            </w:r>
            <w:r>
              <w:rPr>
                <w:rFonts w:cs="Arial" w:asciiTheme="minorEastAsia" w:hAnsiTheme="minorEastAsia"/>
                <w:b/>
                <w:szCs w:val="21"/>
              </w:rPr>
              <w:t>须</w:t>
            </w:r>
            <w:r>
              <w:rPr>
                <w:rFonts w:hint="eastAsia" w:cs="Arial" w:asciiTheme="minorEastAsia" w:hAnsiTheme="minorEastAsia"/>
                <w:b/>
                <w:szCs w:val="21"/>
              </w:rPr>
              <w:t>提供第三方认证机构出具的认证证书及全国认证认可信息公共服务平台证书状态为“有效”查询截图（证书与查询截图上均须同时体现产品型号及认证标准。</w:t>
            </w:r>
          </w:p>
          <w:p w14:paraId="0CDA1A3A">
            <w:pPr>
              <w:wordWrap w:val="0"/>
              <w:adjustRightInd w:val="0"/>
              <w:snapToGrid w:val="0"/>
              <w:jc w:val="left"/>
              <w:rPr>
                <w:rFonts w:hint="eastAsia" w:asciiTheme="minorEastAsia" w:hAnsiTheme="minorEastAsia"/>
                <w:szCs w:val="21"/>
              </w:rPr>
            </w:pPr>
            <w:r>
              <w:rPr>
                <w:rFonts w:hint="eastAsia" w:asciiTheme="minorEastAsia" w:hAnsiTheme="minorEastAsia"/>
                <w:szCs w:val="21"/>
              </w:rPr>
              <w:t>1</w:t>
            </w:r>
            <w:r>
              <w:rPr>
                <w:rFonts w:hint="eastAsia" w:asciiTheme="minorEastAsia" w:hAnsiTheme="minorEastAsia"/>
                <w:szCs w:val="21"/>
                <w:lang w:val="en-US" w:eastAsia="zh-CN"/>
              </w:rPr>
              <w:t>1</w:t>
            </w:r>
            <w:r>
              <w:rPr>
                <w:rFonts w:hint="eastAsia" w:asciiTheme="minorEastAsia" w:hAnsiTheme="minorEastAsia"/>
                <w:szCs w:val="21"/>
                <w:lang w:eastAsia="zh-CN"/>
              </w:rPr>
              <w:t>、</w:t>
            </w:r>
            <w:r>
              <w:rPr>
                <w:rFonts w:hint="eastAsia" w:cs="Arial" w:asciiTheme="minorEastAsia" w:hAnsiTheme="minorEastAsia"/>
                <w:szCs w:val="21"/>
              </w:rPr>
              <w:t>LED教室灯</w:t>
            </w:r>
            <w:r>
              <w:rPr>
                <w:rFonts w:hint="eastAsia" w:cs="Arial" w:asciiTheme="minorEastAsia" w:hAnsiTheme="minorEastAsia"/>
                <w:szCs w:val="21"/>
                <w:lang w:val="en-US" w:eastAsia="zh-CN"/>
              </w:rPr>
              <w:t>需</w:t>
            </w:r>
            <w:r>
              <w:rPr>
                <w:rFonts w:hint="eastAsia" w:cs="Arial" w:asciiTheme="minorEastAsia" w:hAnsiTheme="minorEastAsia"/>
                <w:szCs w:val="21"/>
              </w:rPr>
              <w:t>通过《GB40070》标准近视防控认证。</w:t>
            </w:r>
          </w:p>
        </w:tc>
        <w:tc>
          <w:tcPr>
            <w:tcW w:w="851" w:type="dxa"/>
            <w:vAlign w:val="center"/>
          </w:tcPr>
          <w:p w14:paraId="79146C18">
            <w:pPr>
              <w:jc w:val="center"/>
              <w:rPr>
                <w:rFonts w:hint="default" w:cs="Arial" w:asciiTheme="minorEastAsia" w:hAnsiTheme="minorEastAsia" w:eastAsiaTheme="minorEastAsia"/>
                <w:kern w:val="0"/>
                <w:sz w:val="20"/>
                <w:szCs w:val="21"/>
                <w:lang w:val="en-US" w:eastAsia="zh-CN"/>
              </w:rPr>
            </w:pPr>
            <w:r>
              <w:rPr>
                <w:rFonts w:hint="eastAsia" w:cs="Arial" w:asciiTheme="minorEastAsia" w:hAnsiTheme="minorEastAsia" w:eastAsiaTheme="minorEastAsia"/>
                <w:kern w:val="0"/>
                <w:sz w:val="20"/>
                <w:szCs w:val="21"/>
                <w:lang w:val="en-US" w:eastAsia="zh-CN"/>
              </w:rPr>
              <w:t>450</w:t>
            </w:r>
          </w:p>
        </w:tc>
      </w:tr>
      <w:tr w14:paraId="49F9BB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2" w:type="dxa"/>
            <w:vAlign w:val="center"/>
          </w:tcPr>
          <w:p w14:paraId="798BFE7E">
            <w:pPr>
              <w:jc w:val="center"/>
              <w:rPr>
                <w:rFonts w:asciiTheme="minorEastAsia" w:hAnsiTheme="minorEastAsia" w:eastAsiaTheme="minorEastAsia"/>
                <w:kern w:val="0"/>
                <w:sz w:val="20"/>
                <w:szCs w:val="21"/>
              </w:rPr>
            </w:pPr>
            <w:r>
              <w:rPr>
                <w:rFonts w:hint="eastAsia" w:asciiTheme="minorEastAsia" w:hAnsiTheme="minorEastAsia" w:eastAsiaTheme="minorEastAsia"/>
                <w:kern w:val="0"/>
                <w:sz w:val="20"/>
                <w:szCs w:val="21"/>
              </w:rPr>
              <w:t>2</w:t>
            </w:r>
          </w:p>
        </w:tc>
        <w:tc>
          <w:tcPr>
            <w:tcW w:w="1095" w:type="dxa"/>
            <w:vAlign w:val="center"/>
          </w:tcPr>
          <w:p w14:paraId="07C70EDC">
            <w:pPr>
              <w:jc w:val="center"/>
              <w:rPr>
                <w:rFonts w:cs="Arial" w:asciiTheme="minorEastAsia" w:hAnsiTheme="minorEastAsia" w:eastAsiaTheme="minorEastAsia"/>
                <w:kern w:val="0"/>
                <w:sz w:val="20"/>
                <w:szCs w:val="21"/>
              </w:rPr>
            </w:pPr>
            <w:r>
              <w:rPr>
                <w:rFonts w:hint="eastAsia" w:cs="Arial" w:asciiTheme="minorEastAsia" w:hAnsiTheme="minorEastAsia"/>
                <w:szCs w:val="21"/>
              </w:rPr>
              <w:t>LED黑板灯</w:t>
            </w:r>
          </w:p>
        </w:tc>
        <w:tc>
          <w:tcPr>
            <w:tcW w:w="7410" w:type="dxa"/>
            <w:vAlign w:val="center"/>
          </w:tcPr>
          <w:p w14:paraId="06387EE0">
            <w:pPr>
              <w:numPr>
                <w:ilvl w:val="0"/>
                <w:numId w:val="2"/>
              </w:numPr>
              <w:jc w:val="left"/>
              <w:rPr>
                <w:rFonts w:hint="eastAsia" w:cs="Arial" w:asciiTheme="minorEastAsia" w:hAnsiTheme="minorEastAsia"/>
                <w:szCs w:val="21"/>
              </w:rPr>
            </w:pPr>
            <w:r>
              <w:rPr>
                <w:rFonts w:hint="eastAsia" w:cs="Arial" w:asciiTheme="minorEastAsia" w:hAnsiTheme="minorEastAsia"/>
                <w:szCs w:val="21"/>
              </w:rPr>
              <w:t>LED黑板灯为一体式透镜防眩灯具，</w:t>
            </w:r>
            <w:r>
              <w:rPr>
                <w:rFonts w:hint="eastAsia" w:cs="Arial" w:asciiTheme="minorEastAsia" w:hAnsiTheme="minorEastAsia"/>
                <w:szCs w:val="21"/>
                <w:shd w:val="clear" w:color="auto" w:fill="FFFFFF"/>
              </w:rPr>
              <w:t>透镜为PC材质，耐高温，长时间使用无黄变，精准控制黑板灯的光线角度，光线集中均匀分布黑板面</w:t>
            </w:r>
            <w:r>
              <w:rPr>
                <w:rFonts w:hint="eastAsia" w:cs="Arial" w:asciiTheme="minorEastAsia" w:hAnsiTheme="minorEastAsia"/>
                <w:szCs w:val="21"/>
              </w:rPr>
              <w:t>；采用一体式航空铝型材灯体，且灯体最小壁厚不低于0.65mm，灯具外形应平整、无凹陷和毛刺，焊缝无透光现象，表面均匀、光洁，无流挂现象。</w:t>
            </w:r>
          </w:p>
          <w:p w14:paraId="204096A3">
            <w:pPr>
              <w:numPr>
                <w:ilvl w:val="0"/>
                <w:numId w:val="0"/>
              </w:numPr>
              <w:jc w:val="left"/>
              <w:rPr>
                <w:rFonts w:cs="Arial" w:asciiTheme="minorEastAsia" w:hAnsiTheme="minorEastAsia"/>
                <w:szCs w:val="21"/>
                <w:shd w:val="clear" w:color="auto" w:fill="FFFFFF"/>
              </w:rPr>
            </w:pPr>
            <w:r>
              <w:rPr>
                <w:rFonts w:cs="Arial" w:asciiTheme="minorEastAsia" w:hAnsiTheme="minorEastAsia"/>
                <w:szCs w:val="21"/>
              </w:rPr>
              <w:t>2</w:t>
            </w:r>
            <w:r>
              <w:rPr>
                <w:rFonts w:hint="eastAsia" w:cs="Arial" w:asciiTheme="minorEastAsia" w:hAnsiTheme="minorEastAsia"/>
                <w:szCs w:val="21"/>
              </w:rPr>
              <w:t>、LED</w:t>
            </w:r>
            <w:r>
              <w:rPr>
                <w:rFonts w:cs="Arial" w:asciiTheme="minorEastAsia" w:hAnsiTheme="minorEastAsia"/>
                <w:szCs w:val="21"/>
              </w:rPr>
              <w:t>黑板灯</w:t>
            </w:r>
            <w:r>
              <w:rPr>
                <w:rFonts w:hint="eastAsia" w:cs="Arial" w:asciiTheme="minorEastAsia" w:hAnsiTheme="minorEastAsia"/>
                <w:szCs w:val="21"/>
                <w:shd w:val="clear" w:color="auto" w:fill="FFFFFF"/>
              </w:rPr>
              <w:t>采用</w:t>
            </w:r>
            <w:r>
              <w:rPr>
                <w:rFonts w:cs="Arial" w:asciiTheme="minorEastAsia" w:hAnsiTheme="minorEastAsia"/>
                <w:szCs w:val="21"/>
                <w:shd w:val="clear" w:color="auto" w:fill="FFFFFF"/>
              </w:rPr>
              <w:t>外置驱动</w:t>
            </w:r>
            <w:r>
              <w:rPr>
                <w:rFonts w:hint="eastAsia" w:cs="Arial" w:asciiTheme="minorEastAsia" w:hAnsiTheme="minorEastAsia"/>
                <w:szCs w:val="21"/>
                <w:shd w:val="clear" w:color="auto" w:fill="FFFFFF"/>
              </w:rPr>
              <w:t>电源，器件散热性能好；驱动不可徒手拆卸，保证安全；驱动电源置于灯体上居中对称，保证吊装安全稳固；采用拔插式固定灯体和吊杆，不使用螺丝连接吊杆。</w:t>
            </w:r>
          </w:p>
          <w:p w14:paraId="06CEDAB1">
            <w:pPr>
              <w:jc w:val="left"/>
              <w:rPr>
                <w:rFonts w:cs="Arial" w:asciiTheme="minorEastAsia" w:hAnsiTheme="minorEastAsia"/>
                <w:szCs w:val="21"/>
              </w:rPr>
            </w:pPr>
            <w:r>
              <w:rPr>
                <w:rFonts w:cs="Arial" w:asciiTheme="minorEastAsia" w:hAnsiTheme="minorEastAsia"/>
                <w:szCs w:val="21"/>
              </w:rPr>
              <w:t>3</w:t>
            </w:r>
            <w:r>
              <w:rPr>
                <w:rFonts w:hint="eastAsia" w:cs="Arial" w:asciiTheme="minorEastAsia" w:hAnsiTheme="minorEastAsia"/>
                <w:szCs w:val="21"/>
              </w:rPr>
              <w:t>、LED黑板灯色温（或相关色温）</w:t>
            </w:r>
            <w:r>
              <w:rPr>
                <w:rFonts w:cs="Arial" w:asciiTheme="minorEastAsia" w:hAnsiTheme="minorEastAsia"/>
                <w:szCs w:val="21"/>
              </w:rPr>
              <w:t>4</w:t>
            </w:r>
            <w:r>
              <w:rPr>
                <w:rFonts w:hint="eastAsia" w:cs="Arial" w:asciiTheme="minorEastAsia" w:hAnsiTheme="minorEastAsia"/>
                <w:szCs w:val="21"/>
              </w:rPr>
              <w:t>300-5300K，显色指数Ra≥9</w:t>
            </w:r>
            <w:r>
              <w:rPr>
                <w:rFonts w:cs="Arial" w:asciiTheme="minorEastAsia" w:hAnsiTheme="minorEastAsia"/>
                <w:szCs w:val="21"/>
              </w:rPr>
              <w:t>5</w:t>
            </w:r>
            <w:r>
              <w:rPr>
                <w:rFonts w:hint="eastAsia" w:cs="Arial" w:asciiTheme="minorEastAsia" w:hAnsiTheme="minorEastAsia"/>
                <w:szCs w:val="21"/>
              </w:rPr>
              <w:t>、R9≥</w:t>
            </w:r>
            <w:r>
              <w:rPr>
                <w:rFonts w:cs="Arial" w:asciiTheme="minorEastAsia" w:hAnsiTheme="minorEastAsia"/>
                <w:szCs w:val="21"/>
              </w:rPr>
              <w:t>9</w:t>
            </w:r>
            <w:r>
              <w:rPr>
                <w:rFonts w:hint="eastAsia" w:cs="Arial" w:asciiTheme="minorEastAsia" w:hAnsiTheme="minorEastAsia"/>
                <w:szCs w:val="21"/>
              </w:rPr>
              <w:t>0，色容差≤5 SDCM。</w:t>
            </w:r>
          </w:p>
          <w:p w14:paraId="76623F3B">
            <w:pPr>
              <w:jc w:val="left"/>
              <w:rPr>
                <w:rFonts w:cs="Arial" w:asciiTheme="minorEastAsia" w:hAnsiTheme="minorEastAsia"/>
                <w:b/>
                <w:szCs w:val="21"/>
              </w:rPr>
            </w:pPr>
            <w:r>
              <w:rPr>
                <w:rFonts w:cs="Arial" w:asciiTheme="minorEastAsia" w:hAnsiTheme="minorEastAsia"/>
                <w:szCs w:val="21"/>
              </w:rPr>
              <w:t>4</w:t>
            </w:r>
            <w:r>
              <w:rPr>
                <w:rFonts w:hint="eastAsia" w:cs="Arial" w:asciiTheme="minorEastAsia" w:hAnsiTheme="minorEastAsia"/>
                <w:szCs w:val="21"/>
              </w:rPr>
              <w:t>、LED黑板灯</w:t>
            </w:r>
            <w:r>
              <w:rPr>
                <w:rFonts w:hint="eastAsia" w:asciiTheme="minorEastAsia" w:hAnsiTheme="minorEastAsia"/>
                <w:color w:val="000000"/>
                <w:kern w:val="0"/>
                <w:szCs w:val="21"/>
              </w:rPr>
              <w:t xml:space="preserve">至少依据《GB/T </w:t>
            </w:r>
            <w:r>
              <w:rPr>
                <w:rFonts w:asciiTheme="minorEastAsia" w:hAnsiTheme="minorEastAsia"/>
                <w:color w:val="000000"/>
                <w:kern w:val="0"/>
                <w:szCs w:val="21"/>
              </w:rPr>
              <w:t>31275</w:t>
            </w:r>
            <w:r>
              <w:rPr>
                <w:rFonts w:hint="eastAsia" w:asciiTheme="minorEastAsia" w:hAnsiTheme="minorEastAsia"/>
                <w:color w:val="000000"/>
                <w:kern w:val="0"/>
                <w:szCs w:val="21"/>
              </w:rPr>
              <w:t xml:space="preserve">》及《GB/T </w:t>
            </w:r>
            <w:r>
              <w:rPr>
                <w:rFonts w:asciiTheme="minorEastAsia" w:hAnsiTheme="minorEastAsia"/>
                <w:color w:val="000000"/>
                <w:kern w:val="0"/>
                <w:szCs w:val="21"/>
              </w:rPr>
              <w:t>17743</w:t>
            </w:r>
            <w:r>
              <w:rPr>
                <w:rFonts w:hint="eastAsia" w:asciiTheme="minorEastAsia" w:hAnsiTheme="minorEastAsia"/>
                <w:color w:val="000000"/>
                <w:kern w:val="0"/>
                <w:szCs w:val="21"/>
              </w:rPr>
              <w:t>》标准</w:t>
            </w:r>
            <w:r>
              <w:rPr>
                <w:rFonts w:hint="eastAsia" w:cs="Arial" w:asciiTheme="minorEastAsia" w:hAnsiTheme="minorEastAsia" w:eastAsiaTheme="minorEastAsia"/>
                <w:szCs w:val="21"/>
              </w:rPr>
              <w:t>通过人体电磁辐射测</w:t>
            </w:r>
            <w:r>
              <w:rPr>
                <w:rFonts w:hint="eastAsia" w:asciiTheme="minorEastAsia" w:hAnsiTheme="minorEastAsia" w:eastAsiaTheme="minorEastAsia"/>
                <w:spacing w:val="-1"/>
                <w:szCs w:val="21"/>
              </w:rPr>
              <w:t>试</w:t>
            </w:r>
            <w:r>
              <w:rPr>
                <w:rFonts w:hint="eastAsia" w:asciiTheme="minorEastAsia" w:hAnsiTheme="minorEastAsia" w:eastAsiaTheme="minorEastAsia"/>
                <w:szCs w:val="21"/>
              </w:rPr>
              <w:t>，且灯具电源端传导骚扰电压（或电源接口骚扰电压）、辐射骚扰、感应电流密度检测结果皆为合格（或通过或符合或判定为P）</w:t>
            </w:r>
            <w:r>
              <w:rPr>
                <w:rFonts w:hint="eastAsia" w:cs="Arial" w:asciiTheme="minorEastAsia" w:hAnsiTheme="minorEastAsia"/>
                <w:szCs w:val="21"/>
              </w:rPr>
              <w:t>。</w:t>
            </w:r>
            <w:r>
              <w:rPr>
                <w:rFonts w:cs="Arial" w:asciiTheme="minorEastAsia" w:hAnsiTheme="minorEastAsia"/>
                <w:b/>
                <w:szCs w:val="21"/>
              </w:rPr>
              <w:t>须</w:t>
            </w:r>
            <w:r>
              <w:rPr>
                <w:rFonts w:hint="eastAsia" w:cs="Arial" w:asciiTheme="minorEastAsia" w:hAnsiTheme="minorEastAsia"/>
                <w:b/>
                <w:szCs w:val="21"/>
              </w:rPr>
              <w:t xml:space="preserve">提供第三方检测机构出具的封面带有CMA标志的检测报告及检测报告编号在全国认证认可信息公共服务平台的查询截图。 </w:t>
            </w:r>
          </w:p>
          <w:p w14:paraId="3220ADE6">
            <w:pPr>
              <w:wordWrap w:val="0"/>
              <w:jc w:val="left"/>
              <w:rPr>
                <w:rFonts w:cs="Arial" w:asciiTheme="minorEastAsia" w:hAnsiTheme="minorEastAsia"/>
                <w:szCs w:val="21"/>
              </w:rPr>
            </w:pPr>
            <w:r>
              <w:rPr>
                <w:rFonts w:cs="Arial" w:asciiTheme="minorEastAsia" w:hAnsiTheme="minorEastAsia"/>
                <w:szCs w:val="21"/>
              </w:rPr>
              <w:t>5</w:t>
            </w:r>
            <w:r>
              <w:rPr>
                <w:rFonts w:hint="eastAsia" w:cs="Arial" w:asciiTheme="minorEastAsia" w:hAnsiTheme="minorEastAsia"/>
                <w:szCs w:val="21"/>
              </w:rPr>
              <w:t>、LED黑板灯通过C</w:t>
            </w:r>
            <w:r>
              <w:rPr>
                <w:rFonts w:cs="Arial" w:asciiTheme="minorEastAsia" w:hAnsiTheme="minorEastAsia"/>
                <w:szCs w:val="21"/>
              </w:rPr>
              <w:t>CC认证及节能认证，且</w:t>
            </w:r>
            <w:r>
              <w:rPr>
                <w:rFonts w:hint="eastAsia" w:cs="Arial" w:asciiTheme="minorEastAsia" w:hAnsiTheme="minorEastAsia"/>
                <w:szCs w:val="21"/>
              </w:rPr>
              <w:t>额定功率≤</w:t>
            </w:r>
            <w:r>
              <w:rPr>
                <w:rFonts w:cs="Arial" w:asciiTheme="minorEastAsia" w:hAnsiTheme="minorEastAsia"/>
                <w:szCs w:val="21"/>
              </w:rPr>
              <w:t>40</w:t>
            </w:r>
            <w:r>
              <w:rPr>
                <w:rFonts w:hint="eastAsia" w:cs="Arial" w:asciiTheme="minorEastAsia" w:hAnsiTheme="minorEastAsia"/>
                <w:szCs w:val="21"/>
              </w:rPr>
              <w:t>W，</w:t>
            </w:r>
            <w:r>
              <w:rPr>
                <w:rFonts w:hint="eastAsia" w:asciiTheme="minorEastAsia" w:hAnsiTheme="minorEastAsia"/>
                <w:szCs w:val="21"/>
              </w:rPr>
              <w:t>单颗光源功率≥1W，光源额定总功率是灯具额定功率的</w:t>
            </w:r>
            <w:r>
              <w:rPr>
                <w:rFonts w:asciiTheme="minorEastAsia" w:hAnsiTheme="minorEastAsia"/>
                <w:szCs w:val="21"/>
              </w:rPr>
              <w:t>4.5</w:t>
            </w:r>
            <w:r>
              <w:rPr>
                <w:rFonts w:hint="eastAsia" w:asciiTheme="minorEastAsia" w:hAnsiTheme="minorEastAsia"/>
                <w:szCs w:val="21"/>
              </w:rPr>
              <w:t>倍或以上，ta≥50℃</w:t>
            </w:r>
            <w:r>
              <w:rPr>
                <w:rFonts w:hint="eastAsia" w:cs="Arial" w:asciiTheme="minorEastAsia" w:hAnsiTheme="minorEastAsia"/>
                <w:szCs w:val="21"/>
              </w:rPr>
              <w:t>。</w:t>
            </w:r>
            <w:r>
              <w:rPr>
                <w:rFonts w:cs="Arial" w:asciiTheme="minorEastAsia" w:hAnsiTheme="minorEastAsia"/>
                <w:b/>
                <w:szCs w:val="21"/>
              </w:rPr>
              <w:t>须</w:t>
            </w:r>
            <w:r>
              <w:rPr>
                <w:rFonts w:hint="eastAsia" w:cs="Arial" w:asciiTheme="minorEastAsia" w:hAnsiTheme="minorEastAsia"/>
                <w:b/>
                <w:szCs w:val="21"/>
              </w:rPr>
              <w:t>提供第三方认证机构出具的认证证书及全国认证认可信息公共服务平台证书状态为“有效”查询截图（证书与查询截图上均须同时体现产品型号及认证标准。</w:t>
            </w:r>
          </w:p>
          <w:p w14:paraId="2ABC26F3">
            <w:pPr>
              <w:jc w:val="left"/>
              <w:rPr>
                <w:rFonts w:cs="Arial" w:asciiTheme="minorEastAsia" w:hAnsiTheme="minorEastAsia"/>
                <w:szCs w:val="21"/>
              </w:rPr>
            </w:pPr>
            <w:r>
              <w:rPr>
                <w:rFonts w:cs="Arial" w:asciiTheme="minorEastAsia" w:hAnsiTheme="minorEastAsia"/>
                <w:szCs w:val="21"/>
              </w:rPr>
              <w:t>6</w:t>
            </w:r>
            <w:r>
              <w:rPr>
                <w:rFonts w:hint="eastAsia" w:cs="Arial" w:asciiTheme="minorEastAsia" w:hAnsiTheme="minorEastAsia"/>
                <w:szCs w:val="21"/>
              </w:rPr>
              <w:t>、LED黑板灯至少依据《GB/T 26572》标准通过电器电子产品认证。</w:t>
            </w:r>
          </w:p>
          <w:p w14:paraId="0F2EFC51">
            <w:pPr>
              <w:jc w:val="left"/>
              <w:rPr>
                <w:rFonts w:cs="Arial" w:asciiTheme="minorEastAsia" w:hAnsiTheme="minorEastAsia"/>
                <w:szCs w:val="21"/>
              </w:rPr>
            </w:pPr>
            <w:r>
              <w:rPr>
                <w:rFonts w:cs="Arial" w:asciiTheme="minorEastAsia" w:hAnsiTheme="minorEastAsia"/>
                <w:szCs w:val="21"/>
              </w:rPr>
              <w:t>7、</w:t>
            </w:r>
            <w:r>
              <w:rPr>
                <w:rFonts w:hint="eastAsia" w:cs="Arial" w:asciiTheme="minorEastAsia" w:hAnsiTheme="minorEastAsia"/>
                <w:szCs w:val="21"/>
              </w:rPr>
              <w:t>LED黑板灯通过频闪无危害或无频闪危害或无显著影响认证。</w:t>
            </w:r>
          </w:p>
          <w:p w14:paraId="18926035">
            <w:pPr>
              <w:wordWrap w:val="0"/>
              <w:jc w:val="left"/>
              <w:rPr>
                <w:rFonts w:cs="Arial" w:asciiTheme="minorEastAsia" w:hAnsiTheme="minorEastAsia"/>
                <w:szCs w:val="21"/>
              </w:rPr>
            </w:pPr>
            <w:r>
              <w:rPr>
                <w:rFonts w:cs="Arial" w:asciiTheme="minorEastAsia" w:hAnsiTheme="minorEastAsia"/>
                <w:szCs w:val="21"/>
              </w:rPr>
              <w:t>8</w:t>
            </w:r>
            <w:r>
              <w:rPr>
                <w:rFonts w:hint="eastAsia" w:cs="Arial" w:asciiTheme="minorEastAsia" w:hAnsiTheme="minorEastAsia"/>
                <w:szCs w:val="21"/>
              </w:rPr>
              <w:t>、LED黑板灯蓝光危害等级为RG0（或0类危险）。</w:t>
            </w:r>
          </w:p>
          <w:p w14:paraId="7F3ADB2D">
            <w:pPr>
              <w:wordWrap w:val="0"/>
              <w:adjustRightInd w:val="0"/>
              <w:snapToGrid w:val="0"/>
              <w:jc w:val="left"/>
              <w:rPr>
                <w:rFonts w:asciiTheme="minorEastAsia" w:hAnsiTheme="minorEastAsia"/>
                <w:szCs w:val="21"/>
              </w:rPr>
            </w:pPr>
            <w:r>
              <w:rPr>
                <w:rFonts w:hint="eastAsia" w:cs="Arial" w:asciiTheme="minorEastAsia" w:hAnsiTheme="minorEastAsia"/>
                <w:szCs w:val="21"/>
                <w:lang w:val="en-US" w:eastAsia="zh-CN"/>
              </w:rPr>
              <w:t>9</w:t>
            </w:r>
            <w:r>
              <w:rPr>
                <w:rFonts w:cs="Arial" w:asciiTheme="minorEastAsia" w:hAnsiTheme="minorEastAsia"/>
                <w:szCs w:val="21"/>
              </w:rPr>
              <w:t>、</w:t>
            </w:r>
            <w:r>
              <w:rPr>
                <w:rFonts w:hint="eastAsia" w:cs="Arial" w:asciiTheme="minorEastAsia" w:hAnsiTheme="minorEastAsia"/>
                <w:szCs w:val="21"/>
              </w:rPr>
              <w:t>LED黑板灯通过</w:t>
            </w:r>
            <w:r>
              <w:rPr>
                <w:rFonts w:hint="eastAsia" w:asciiTheme="minorEastAsia" w:hAnsiTheme="minorEastAsia"/>
                <w:szCs w:val="21"/>
              </w:rPr>
              <w:t>教室照明灯具性能认证。</w:t>
            </w:r>
          </w:p>
          <w:p w14:paraId="0FF75AD1">
            <w:pPr>
              <w:wordWrap w:val="0"/>
              <w:adjustRightInd w:val="0"/>
              <w:snapToGrid w:val="0"/>
              <w:jc w:val="left"/>
              <w:rPr>
                <w:rFonts w:asciiTheme="minorEastAsia" w:hAnsiTheme="minorEastAsia"/>
                <w:szCs w:val="21"/>
              </w:rPr>
            </w:pPr>
            <w:r>
              <w:rPr>
                <w:rFonts w:hint="eastAsia" w:asciiTheme="minorEastAsia" w:hAnsiTheme="minorEastAsia"/>
                <w:szCs w:val="21"/>
              </w:rPr>
              <w:t>1</w:t>
            </w:r>
            <w:r>
              <w:rPr>
                <w:rFonts w:hint="eastAsia" w:asciiTheme="minorEastAsia" w:hAnsiTheme="minorEastAsia"/>
                <w:szCs w:val="21"/>
                <w:lang w:val="en-US" w:eastAsia="zh-CN"/>
              </w:rPr>
              <w:t>0</w:t>
            </w:r>
            <w:r>
              <w:rPr>
                <w:rFonts w:asciiTheme="minorEastAsia" w:hAnsiTheme="minorEastAsia"/>
                <w:szCs w:val="21"/>
              </w:rPr>
              <w:t>、</w:t>
            </w:r>
            <w:r>
              <w:rPr>
                <w:rFonts w:hint="eastAsia" w:asciiTheme="minorEastAsia" w:hAnsiTheme="minorEastAsia"/>
                <w:szCs w:val="21"/>
              </w:rPr>
              <w:t>为确保灯具工作稳定，寿命可靠，LED</w:t>
            </w:r>
            <w:r>
              <w:rPr>
                <w:rFonts w:hint="eastAsia" w:cs="Arial" w:asciiTheme="minorEastAsia" w:hAnsiTheme="minorEastAsia"/>
                <w:szCs w:val="21"/>
              </w:rPr>
              <w:t>黑板</w:t>
            </w:r>
            <w:r>
              <w:rPr>
                <w:rFonts w:hint="eastAsia" w:asciiTheme="minorEastAsia" w:hAnsiTheme="minorEastAsia"/>
                <w:szCs w:val="21"/>
              </w:rPr>
              <w:t>灯环境适应性满足防护等级≥IP40，ta≥50℃，且符合《LED灯具可靠性试验方法》第6章电源开关试验要求。</w:t>
            </w:r>
            <w:r>
              <w:rPr>
                <w:rFonts w:cs="Arial" w:asciiTheme="minorEastAsia" w:hAnsiTheme="minorEastAsia"/>
                <w:b/>
                <w:szCs w:val="21"/>
              </w:rPr>
              <w:t>须</w:t>
            </w:r>
            <w:r>
              <w:rPr>
                <w:rFonts w:hint="eastAsia" w:cs="Arial" w:asciiTheme="minorEastAsia" w:hAnsiTheme="minorEastAsia"/>
                <w:b/>
                <w:szCs w:val="21"/>
              </w:rPr>
              <w:t>提供第三方认证机构出具的认证证书及全国认证认可信息公共服务平台证书状态为“有效”查询截图（证书与查询截图上均须同时体现产品型号及认证标准。</w:t>
            </w:r>
          </w:p>
          <w:p w14:paraId="4ECDC3A8">
            <w:pPr>
              <w:wordWrap w:val="0"/>
              <w:jc w:val="left"/>
              <w:rPr>
                <w:rFonts w:cs="Arial" w:asciiTheme="minorEastAsia" w:hAnsiTheme="minorEastAsia" w:eastAsiaTheme="minorEastAsia"/>
                <w:kern w:val="0"/>
                <w:sz w:val="20"/>
                <w:szCs w:val="21"/>
              </w:rPr>
            </w:pPr>
            <w:r>
              <w:rPr>
                <w:rFonts w:hint="eastAsia" w:asciiTheme="minorEastAsia" w:hAnsiTheme="minorEastAsia"/>
                <w:szCs w:val="21"/>
              </w:rPr>
              <w:t>1</w:t>
            </w:r>
            <w:r>
              <w:rPr>
                <w:rFonts w:hint="eastAsia" w:asciiTheme="minorEastAsia" w:hAnsiTheme="minorEastAsia"/>
                <w:szCs w:val="21"/>
                <w:lang w:val="en-US" w:eastAsia="zh-CN"/>
              </w:rPr>
              <w:t>1</w:t>
            </w:r>
            <w:r>
              <w:rPr>
                <w:rFonts w:asciiTheme="minorEastAsia" w:hAnsiTheme="minorEastAsia"/>
                <w:szCs w:val="21"/>
              </w:rPr>
              <w:t>、</w:t>
            </w:r>
            <w:r>
              <w:rPr>
                <w:rFonts w:hint="eastAsia" w:cs="Arial" w:asciiTheme="minorEastAsia" w:hAnsiTheme="minorEastAsia"/>
                <w:szCs w:val="21"/>
              </w:rPr>
              <w:t>LED教室灯</w:t>
            </w:r>
            <w:r>
              <w:rPr>
                <w:rFonts w:hint="eastAsia" w:cs="Arial" w:asciiTheme="minorEastAsia" w:hAnsiTheme="minorEastAsia"/>
                <w:szCs w:val="21"/>
                <w:lang w:val="en-US" w:eastAsia="zh-CN"/>
              </w:rPr>
              <w:t>需</w:t>
            </w:r>
            <w:r>
              <w:rPr>
                <w:rFonts w:hint="eastAsia" w:cs="Arial" w:asciiTheme="minorEastAsia" w:hAnsiTheme="minorEastAsia"/>
                <w:szCs w:val="21"/>
              </w:rPr>
              <w:t>通过《GB40070》标准近视防控认证。</w:t>
            </w:r>
          </w:p>
        </w:tc>
        <w:tc>
          <w:tcPr>
            <w:tcW w:w="851" w:type="dxa"/>
            <w:vAlign w:val="center"/>
          </w:tcPr>
          <w:p w14:paraId="54C287FE">
            <w:pPr>
              <w:jc w:val="center"/>
              <w:rPr>
                <w:rFonts w:hint="default" w:cs="Arial" w:asciiTheme="minorEastAsia" w:hAnsiTheme="minorEastAsia" w:eastAsiaTheme="minorEastAsia"/>
                <w:kern w:val="0"/>
                <w:sz w:val="20"/>
                <w:szCs w:val="21"/>
                <w:lang w:val="en-US" w:eastAsia="zh-CN"/>
              </w:rPr>
            </w:pPr>
            <w:r>
              <w:rPr>
                <w:rFonts w:hint="eastAsia" w:cs="Arial" w:asciiTheme="minorEastAsia" w:hAnsiTheme="minorEastAsia" w:eastAsiaTheme="minorEastAsia"/>
                <w:kern w:val="0"/>
                <w:sz w:val="20"/>
                <w:szCs w:val="21"/>
                <w:lang w:val="en-US" w:eastAsia="zh-CN"/>
              </w:rPr>
              <w:t>150</w:t>
            </w:r>
          </w:p>
        </w:tc>
      </w:tr>
    </w:tbl>
    <w:p w14:paraId="395A8708">
      <w:pPr>
        <w:wordWrap w:val="0"/>
        <w:rPr>
          <w:rFonts w:hint="eastAsia" w:asciiTheme="minorEastAsia" w:hAnsiTheme="minorEastAsia"/>
          <w:b/>
          <w:color w:val="FF0000"/>
          <w:szCs w:val="21"/>
          <w:lang w:val="en-US" w:eastAsia="zh-CN"/>
        </w:rPr>
      </w:pPr>
      <w:r>
        <w:rPr>
          <w:rFonts w:asciiTheme="minorEastAsia" w:hAnsiTheme="minorEastAsia"/>
          <w:b/>
          <w:color w:val="FF0000"/>
          <w:szCs w:val="21"/>
        </w:rPr>
        <w:t>备注：</w:t>
      </w:r>
      <w:r>
        <w:rPr>
          <w:rFonts w:hint="eastAsia" w:asciiTheme="minorEastAsia" w:hAnsiTheme="minorEastAsia"/>
          <w:b/>
          <w:color w:val="FF0000"/>
          <w:szCs w:val="21"/>
          <w:lang w:val="en-US" w:eastAsia="zh-CN"/>
        </w:rPr>
        <w:t>1.</w:t>
      </w:r>
      <w:r>
        <w:rPr>
          <w:rFonts w:asciiTheme="minorEastAsia" w:hAnsiTheme="minorEastAsia"/>
          <w:b/>
          <w:color w:val="FF0000"/>
          <w:szCs w:val="21"/>
        </w:rPr>
        <w:t>以上参数若有一项指标、资料不符合的，</w:t>
      </w:r>
      <w:r>
        <w:rPr>
          <w:rFonts w:hint="eastAsia" w:asciiTheme="minorEastAsia" w:hAnsiTheme="minorEastAsia"/>
          <w:b/>
          <w:color w:val="FF0000"/>
          <w:szCs w:val="21"/>
          <w:lang w:val="en-US" w:eastAsia="zh-CN"/>
        </w:rPr>
        <w:t>视为竞价不通过；</w:t>
      </w:r>
    </w:p>
    <w:p w14:paraId="494F9852">
      <w:pPr>
        <w:numPr>
          <w:numId w:val="0"/>
        </w:numPr>
        <w:wordWrap w:val="0"/>
        <w:ind w:left="632" w:leftChars="0"/>
        <w:rPr>
          <w:rFonts w:hint="eastAsia" w:asciiTheme="minorEastAsia" w:hAnsiTheme="minorEastAsia"/>
          <w:b/>
          <w:color w:val="FF0000"/>
          <w:szCs w:val="21"/>
          <w:lang w:val="en-US" w:eastAsia="zh-CN"/>
        </w:rPr>
      </w:pPr>
      <w:r>
        <w:rPr>
          <w:rFonts w:hint="eastAsia" w:asciiTheme="minorEastAsia" w:hAnsiTheme="minorEastAsia"/>
          <w:b/>
          <w:color w:val="FF0000"/>
          <w:szCs w:val="21"/>
          <w:lang w:val="en-US" w:eastAsia="zh-CN"/>
        </w:rPr>
        <w:t>2.本项目包含线路改造、灯具、开关安装（所有辅材必须达国家标准）；</w:t>
      </w:r>
    </w:p>
    <w:p w14:paraId="3490F5F9">
      <w:pPr>
        <w:numPr>
          <w:numId w:val="0"/>
        </w:numPr>
        <w:wordWrap w:val="0"/>
        <w:ind w:left="632" w:leftChars="0"/>
        <w:rPr>
          <w:rFonts w:hint="default" w:asciiTheme="minorEastAsia" w:hAnsiTheme="minorEastAsia"/>
          <w:b/>
          <w:color w:val="FF0000"/>
          <w:szCs w:val="21"/>
          <w:lang w:val="en-US" w:eastAsia="zh-CN"/>
        </w:rPr>
      </w:pPr>
      <w:r>
        <w:rPr>
          <w:rFonts w:hint="eastAsia" w:asciiTheme="minorEastAsia" w:hAnsiTheme="minorEastAsia"/>
          <w:b/>
          <w:color w:val="FF0000"/>
          <w:szCs w:val="21"/>
          <w:lang w:val="en-US" w:eastAsia="zh-CN"/>
        </w:rPr>
        <w:t>3.相关施工人员必须购买保险。</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3B4A3FD"/>
    <w:multiLevelType w:val="singleLevel"/>
    <w:tmpl w:val="F3B4A3FD"/>
    <w:lvl w:ilvl="0" w:tentative="0">
      <w:start w:val="1"/>
      <w:numFmt w:val="decimal"/>
      <w:suff w:val="nothing"/>
      <w:lvlText w:val="%1、"/>
      <w:lvlJc w:val="left"/>
    </w:lvl>
  </w:abstractNum>
  <w:abstractNum w:abstractNumId="1">
    <w:nsid w:val="40AAF19C"/>
    <w:multiLevelType w:val="singleLevel"/>
    <w:tmpl w:val="40AAF19C"/>
    <w:lvl w:ilvl="0" w:tentative="0">
      <w:start w:val="1"/>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TA0NmY2MDcwMmE4YTNiYjFhZDY0NjMzMWMwMWQzODUifQ=="/>
  </w:docVars>
  <w:rsids>
    <w:rsidRoot w:val="00172A27"/>
    <w:rsid w:val="000173E3"/>
    <w:rsid w:val="00031E7E"/>
    <w:rsid w:val="00036806"/>
    <w:rsid w:val="00057830"/>
    <w:rsid w:val="000D4299"/>
    <w:rsid w:val="001544DB"/>
    <w:rsid w:val="00155F37"/>
    <w:rsid w:val="00157B19"/>
    <w:rsid w:val="00172A27"/>
    <w:rsid w:val="00174DA3"/>
    <w:rsid w:val="00177903"/>
    <w:rsid w:val="001917E0"/>
    <w:rsid w:val="001A6CDB"/>
    <w:rsid w:val="001E0BBB"/>
    <w:rsid w:val="00212074"/>
    <w:rsid w:val="002353EF"/>
    <w:rsid w:val="00267FC9"/>
    <w:rsid w:val="002854A8"/>
    <w:rsid w:val="00290027"/>
    <w:rsid w:val="00295978"/>
    <w:rsid w:val="00305FA1"/>
    <w:rsid w:val="00332E53"/>
    <w:rsid w:val="003442D0"/>
    <w:rsid w:val="003B006A"/>
    <w:rsid w:val="003B2F92"/>
    <w:rsid w:val="003B71DD"/>
    <w:rsid w:val="003F1CCF"/>
    <w:rsid w:val="0042375A"/>
    <w:rsid w:val="00500392"/>
    <w:rsid w:val="005019FE"/>
    <w:rsid w:val="00524AE0"/>
    <w:rsid w:val="00534927"/>
    <w:rsid w:val="005760DA"/>
    <w:rsid w:val="0058128C"/>
    <w:rsid w:val="005834E8"/>
    <w:rsid w:val="005A5876"/>
    <w:rsid w:val="005E6A05"/>
    <w:rsid w:val="005F50B0"/>
    <w:rsid w:val="005F7E13"/>
    <w:rsid w:val="0066444B"/>
    <w:rsid w:val="006675C8"/>
    <w:rsid w:val="007130C9"/>
    <w:rsid w:val="00713393"/>
    <w:rsid w:val="00745D5F"/>
    <w:rsid w:val="0076485D"/>
    <w:rsid w:val="007E2BF0"/>
    <w:rsid w:val="008064E5"/>
    <w:rsid w:val="00832C05"/>
    <w:rsid w:val="00852396"/>
    <w:rsid w:val="008848E0"/>
    <w:rsid w:val="008B7645"/>
    <w:rsid w:val="008D0184"/>
    <w:rsid w:val="008D148A"/>
    <w:rsid w:val="008D20CF"/>
    <w:rsid w:val="00903E6D"/>
    <w:rsid w:val="00960300"/>
    <w:rsid w:val="0097204D"/>
    <w:rsid w:val="009766AD"/>
    <w:rsid w:val="00A20AAB"/>
    <w:rsid w:val="00A307C0"/>
    <w:rsid w:val="00A6579D"/>
    <w:rsid w:val="00AF08FF"/>
    <w:rsid w:val="00B0241A"/>
    <w:rsid w:val="00B106EB"/>
    <w:rsid w:val="00B966B9"/>
    <w:rsid w:val="00BA32F8"/>
    <w:rsid w:val="00BE6207"/>
    <w:rsid w:val="00C0295E"/>
    <w:rsid w:val="00C13D92"/>
    <w:rsid w:val="00C26043"/>
    <w:rsid w:val="00C44E66"/>
    <w:rsid w:val="00C51AE6"/>
    <w:rsid w:val="00CA6987"/>
    <w:rsid w:val="00CE08C7"/>
    <w:rsid w:val="00D0792E"/>
    <w:rsid w:val="00E14CBE"/>
    <w:rsid w:val="00E5165E"/>
    <w:rsid w:val="00ED60E8"/>
    <w:rsid w:val="00F172D1"/>
    <w:rsid w:val="00F2071F"/>
    <w:rsid w:val="00F3512E"/>
    <w:rsid w:val="00F77895"/>
    <w:rsid w:val="00FA0F66"/>
    <w:rsid w:val="00FB2509"/>
    <w:rsid w:val="00FE7CAE"/>
    <w:rsid w:val="1CFD20F2"/>
    <w:rsid w:val="2D8D7D40"/>
    <w:rsid w:val="31D02B10"/>
    <w:rsid w:val="350F68FD"/>
    <w:rsid w:val="400C4F5E"/>
    <w:rsid w:val="43C3075F"/>
    <w:rsid w:val="4C6D6562"/>
    <w:rsid w:val="74F33BD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宋体"/>
      <w:kern w:val="2"/>
      <w:sz w:val="21"/>
      <w:szCs w:val="22"/>
      <w:lang w:val="en-US" w:eastAsia="zh-CN" w:bidi="ar-SA"/>
    </w:rPr>
  </w:style>
  <w:style w:type="character" w:default="1" w:styleId="6">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3">
    <w:name w:val="header"/>
    <w:basedOn w:val="1"/>
    <w:link w:val="7"/>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table" w:styleId="5">
    <w:name w:val="Table Grid"/>
    <w:basedOn w:val="4"/>
    <w:qFormat/>
    <w:uiPriority w:val="59"/>
    <w:rPr>
      <w:rFonts w:ascii="Calibri" w:hAnsi="Calibri" w:eastAsia="宋体" w:cs="宋体"/>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7">
    <w:name w:val="页眉 Char"/>
    <w:basedOn w:val="6"/>
    <w:link w:val="3"/>
    <w:qFormat/>
    <w:uiPriority w:val="99"/>
    <w:rPr>
      <w:sz w:val="18"/>
      <w:szCs w:val="18"/>
    </w:rPr>
  </w:style>
  <w:style w:type="character" w:customStyle="1" w:styleId="8">
    <w:name w:val="页脚 Char"/>
    <w:basedOn w:val="6"/>
    <w:link w:val="2"/>
    <w:qFormat/>
    <w:uiPriority w:val="99"/>
    <w:rPr>
      <w:sz w:val="18"/>
      <w:szCs w:val="18"/>
    </w:rPr>
  </w:style>
  <w:style w:type="paragraph" w:customStyle="1" w:styleId="9">
    <w:name w:val="（符号）三标题1.1"/>
    <w:basedOn w:val="1"/>
    <w:qFormat/>
    <w:uiPriority w:val="0"/>
    <w:pPr>
      <w:tabs>
        <w:tab w:val="left" w:pos="700"/>
      </w:tabs>
      <w:spacing w:line="500" w:lineRule="exact"/>
    </w:pPr>
    <w:rPr>
      <w:rFonts w:ascii="宋体" w:hAnsi="宋体" w:cs="Times New Roman"/>
      <w:sz w:val="24"/>
      <w:szCs w:val="24"/>
    </w:rPr>
  </w:style>
  <w:style w:type="paragraph" w:styleId="10">
    <w:name w:val="List Paragraph"/>
    <w:basedOn w:val="1"/>
    <w:uiPriority w:val="99"/>
    <w:pPr>
      <w:ind w:firstLine="420" w:firstLineChars="200"/>
    </w:pPr>
  </w:style>
  <w:style w:type="paragraph" w:styleId="11">
    <w:name w:val="No Spacing"/>
    <w:qFormat/>
    <w:uiPriority w:val="1"/>
    <w:pPr>
      <w:widowControl w:val="0"/>
      <w:spacing w:line="360" w:lineRule="auto"/>
      <w:jc w:val="center"/>
    </w:pPr>
    <w:rPr>
      <w:rFonts w:ascii="等线" w:hAnsi="等线" w:eastAsia="等线" w:cstheme="minorHAnsi"/>
      <w:color w:val="000000" w:themeColor="text1"/>
      <w:lang w:val="en-US" w:eastAsia="zh-CN" w:bidi="ar-SA"/>
      <w14:textFill>
        <w14:solidFill>
          <w14:schemeClr w14:val="tx1"/>
        </w14:solidFill>
      </w14:textFill>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1551</Words>
  <Characters>1735</Characters>
  <Lines>19</Lines>
  <Paragraphs>5</Paragraphs>
  <TotalTime>53</TotalTime>
  <ScaleCrop>false</ScaleCrop>
  <LinksUpToDate>false</LinksUpToDate>
  <CharactersWithSpaces>1745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2024-08-09T08:04:00Z</dcterms:created>
  <dc:creator>华小丽</dc:creator>
  <cp:lastModifiedBy>Administrator</cp:lastModifiedBy>
  <dcterms:modified xsi:type="dcterms:W3CDTF">2025-03-31T05:10:06Z</dcterms:modified>
  <cp:revision>72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099B690A5DCB4F918D4693BCF2C76DC7_12</vt:lpwstr>
  </property>
  <property fmtid="{D5CDD505-2E9C-101B-9397-08002B2CF9AE}" pid="4" name="KSOTemplateDocerSaveRecord">
    <vt:lpwstr>eyJoZGlkIjoiMmQ5ZjY2ZjhjOGM5YjdlMGYwYjNhN2YyMWZkODdiYjMifQ==</vt:lpwstr>
  </property>
</Properties>
</file>