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FF8573">
      <w:pPr>
        <w:jc w:val="center"/>
        <w:rPr>
          <w:rFonts w:hint="eastAsia" w:ascii="仿宋" w:hAnsi="仿宋" w:eastAsia="仿宋"/>
          <w:sz w:val="44"/>
        </w:rPr>
      </w:pPr>
    </w:p>
    <w:p w14:paraId="27A58F1C">
      <w:pPr>
        <w:jc w:val="center"/>
        <w:rPr>
          <w:rFonts w:hint="eastAsia" w:ascii="仿宋" w:hAnsi="仿宋" w:eastAsia="仿宋"/>
          <w:sz w:val="44"/>
        </w:rPr>
      </w:pPr>
    </w:p>
    <w:p w14:paraId="54CFF151">
      <w:pPr>
        <w:jc w:val="center"/>
        <w:rPr>
          <w:rFonts w:ascii="仿宋" w:hAnsi="仿宋" w:eastAsia="仿宋"/>
          <w:b/>
          <w:bCs/>
          <w:sz w:val="44"/>
        </w:rPr>
      </w:pPr>
      <w:r>
        <w:rPr>
          <w:rFonts w:hint="eastAsia" w:ascii="仿宋" w:hAnsi="仿宋" w:eastAsia="仿宋"/>
          <w:b/>
          <w:bCs/>
          <w:sz w:val="44"/>
        </w:rPr>
        <w:t>政府采购项目</w:t>
      </w:r>
    </w:p>
    <w:p w14:paraId="36106605">
      <w:pPr>
        <w:jc w:val="center"/>
        <w:rPr>
          <w:rFonts w:ascii="仿宋" w:hAnsi="仿宋" w:eastAsia="仿宋"/>
          <w:b/>
          <w:bCs/>
          <w:sz w:val="44"/>
        </w:rPr>
      </w:pPr>
    </w:p>
    <w:p w14:paraId="2612C73A">
      <w:pPr>
        <w:jc w:val="center"/>
        <w:rPr>
          <w:rFonts w:ascii="仿宋" w:hAnsi="仿宋" w:eastAsia="仿宋"/>
          <w:b/>
          <w:bCs/>
          <w:sz w:val="44"/>
        </w:rPr>
      </w:pPr>
      <w:r>
        <w:rPr>
          <w:rFonts w:hint="eastAsia" w:ascii="仿宋" w:hAnsi="仿宋" w:eastAsia="仿宋"/>
          <w:b/>
          <w:bCs/>
          <w:sz w:val="44"/>
        </w:rPr>
        <w:t>采 购 需 求</w:t>
      </w:r>
    </w:p>
    <w:p w14:paraId="59508845">
      <w:pPr>
        <w:rPr>
          <w:rFonts w:ascii="仿宋" w:hAnsi="仿宋" w:eastAsia="仿宋"/>
          <w:b/>
          <w:bCs/>
          <w:sz w:val="44"/>
        </w:rPr>
      </w:pPr>
    </w:p>
    <w:p w14:paraId="59C85E61">
      <w:pPr>
        <w:rPr>
          <w:rFonts w:ascii="仿宋" w:hAnsi="仿宋" w:eastAsia="仿宋"/>
          <w:sz w:val="44"/>
        </w:rPr>
      </w:pPr>
    </w:p>
    <w:p w14:paraId="6FE95E73">
      <w:pPr>
        <w:jc w:val="center"/>
        <w:rPr>
          <w:rFonts w:ascii="仿宋" w:hAnsi="仿宋" w:eastAsia="仿宋"/>
          <w:sz w:val="28"/>
          <w:szCs w:val="22"/>
        </w:rPr>
      </w:pPr>
    </w:p>
    <w:p w14:paraId="16561466">
      <w:pPr>
        <w:keepNext w:val="0"/>
        <w:keepLines w:val="0"/>
        <w:pageBreakBefore w:val="0"/>
        <w:widowControl w:val="0"/>
        <w:kinsoku/>
        <w:wordWrap/>
        <w:overflowPunct/>
        <w:topLinePunct w:val="0"/>
        <w:autoSpaceDE/>
        <w:autoSpaceDN/>
        <w:bidi w:val="0"/>
        <w:adjustRightInd/>
        <w:snapToGrid/>
        <w:spacing w:line="700" w:lineRule="exact"/>
        <w:ind w:left="1394" w:leftChars="304" w:hanging="756" w:hangingChars="270"/>
        <w:textAlignment w:val="auto"/>
        <w:rPr>
          <w:rFonts w:hint="eastAsia" w:ascii="仿宋" w:hAnsi="仿宋" w:eastAsia="仿宋"/>
          <w:sz w:val="28"/>
          <w:szCs w:val="22"/>
          <w:u w:val="single"/>
          <w:lang w:eastAsia="zh-CN"/>
        </w:rPr>
      </w:pPr>
      <w:r>
        <w:rPr>
          <w:rFonts w:hint="eastAsia" w:ascii="仿宋" w:hAnsi="仿宋" w:eastAsia="仿宋"/>
          <w:sz w:val="28"/>
          <w:szCs w:val="22"/>
        </w:rPr>
        <w:t>项目名称：</w:t>
      </w:r>
      <w:r>
        <w:rPr>
          <w:rFonts w:hint="eastAsia" w:ascii="仿宋" w:hAnsi="仿宋" w:eastAsia="仿宋"/>
          <w:sz w:val="28"/>
          <w:szCs w:val="22"/>
          <w:u w:val="single"/>
          <w:lang w:val="en-US" w:eastAsia="zh-CN"/>
        </w:rPr>
        <w:t>娄底市交通运输综合行政执法支队</w:t>
      </w:r>
      <w:r>
        <w:rPr>
          <w:rFonts w:hint="eastAsia" w:ascii="仿宋" w:hAnsi="仿宋" w:eastAsia="仿宋"/>
          <w:sz w:val="28"/>
          <w:szCs w:val="22"/>
          <w:u w:val="single"/>
          <w:lang w:eastAsia="zh-CN"/>
        </w:rPr>
        <w:t>物业管理服务（二年）</w:t>
      </w:r>
    </w:p>
    <w:p w14:paraId="6FAC5938">
      <w:pPr>
        <w:keepNext w:val="0"/>
        <w:keepLines w:val="0"/>
        <w:pageBreakBefore w:val="0"/>
        <w:widowControl w:val="0"/>
        <w:kinsoku/>
        <w:wordWrap/>
        <w:overflowPunct/>
        <w:topLinePunct w:val="0"/>
        <w:autoSpaceDE/>
        <w:autoSpaceDN/>
        <w:bidi w:val="0"/>
        <w:adjustRightInd/>
        <w:snapToGrid/>
        <w:spacing w:line="700" w:lineRule="exact"/>
        <w:ind w:left="1394" w:leftChars="304" w:hanging="756" w:hangingChars="270"/>
        <w:textAlignment w:val="auto"/>
        <w:rPr>
          <w:rFonts w:ascii="仿宋" w:hAnsi="仿宋" w:eastAsia="仿宋"/>
          <w:sz w:val="28"/>
          <w:szCs w:val="22"/>
          <w:u w:val="single"/>
        </w:rPr>
      </w:pPr>
      <w:r>
        <w:rPr>
          <w:rFonts w:hint="eastAsia" w:ascii="仿宋" w:hAnsi="仿宋" w:eastAsia="仿宋"/>
          <w:sz w:val="28"/>
          <w:szCs w:val="22"/>
        </w:rPr>
        <w:t>采购单位：</w:t>
      </w:r>
      <w:r>
        <w:rPr>
          <w:rFonts w:hint="eastAsia" w:ascii="仿宋" w:hAnsi="仿宋" w:eastAsia="仿宋"/>
          <w:sz w:val="28"/>
          <w:szCs w:val="22"/>
          <w:u w:val="single"/>
          <w:lang w:eastAsia="zh-CN"/>
        </w:rPr>
        <w:t>娄底市交通运输综合行政执法支队</w:t>
      </w:r>
    </w:p>
    <w:p w14:paraId="7CEB8283">
      <w:pPr>
        <w:keepNext w:val="0"/>
        <w:keepLines w:val="0"/>
        <w:pageBreakBefore w:val="0"/>
        <w:widowControl w:val="0"/>
        <w:kinsoku/>
        <w:wordWrap/>
        <w:overflowPunct/>
        <w:topLinePunct w:val="0"/>
        <w:autoSpaceDE/>
        <w:autoSpaceDN/>
        <w:bidi w:val="0"/>
        <w:adjustRightInd/>
        <w:snapToGrid/>
        <w:spacing w:line="700" w:lineRule="exact"/>
        <w:ind w:left="1394" w:leftChars="304" w:hanging="756" w:hangingChars="270"/>
        <w:textAlignment w:val="auto"/>
        <w:rPr>
          <w:rFonts w:ascii="仿宋" w:hAnsi="仿宋" w:eastAsia="仿宋"/>
          <w:sz w:val="28"/>
          <w:szCs w:val="22"/>
          <w:u w:val="single"/>
        </w:rPr>
      </w:pPr>
      <w:r>
        <w:rPr>
          <w:rFonts w:hint="eastAsia" w:ascii="仿宋" w:hAnsi="仿宋" w:eastAsia="仿宋"/>
          <w:sz w:val="28"/>
          <w:szCs w:val="22"/>
        </w:rPr>
        <w:t>编制单位：</w:t>
      </w:r>
      <w:r>
        <w:rPr>
          <w:rFonts w:hint="eastAsia" w:ascii="仿宋" w:hAnsi="仿宋" w:eastAsia="仿宋"/>
          <w:sz w:val="28"/>
          <w:szCs w:val="22"/>
          <w:u w:val="single"/>
          <w:lang w:eastAsia="zh-CN"/>
        </w:rPr>
        <w:t>娄底市交通运输综合行政执法支队</w:t>
      </w:r>
    </w:p>
    <w:p w14:paraId="1174C8F1">
      <w:pPr>
        <w:keepNext w:val="0"/>
        <w:keepLines w:val="0"/>
        <w:pageBreakBefore w:val="0"/>
        <w:widowControl w:val="0"/>
        <w:kinsoku/>
        <w:wordWrap/>
        <w:overflowPunct/>
        <w:topLinePunct w:val="0"/>
        <w:autoSpaceDE/>
        <w:autoSpaceDN/>
        <w:bidi w:val="0"/>
        <w:adjustRightInd/>
        <w:snapToGrid/>
        <w:spacing w:line="700" w:lineRule="exact"/>
        <w:ind w:left="1394" w:leftChars="304" w:hanging="756" w:hangingChars="270"/>
        <w:textAlignment w:val="auto"/>
        <w:rPr>
          <w:rFonts w:hint="eastAsia" w:ascii="仿宋" w:hAnsi="仿宋" w:eastAsia="仿宋"/>
          <w:sz w:val="28"/>
          <w:szCs w:val="22"/>
          <w:u w:val="single"/>
          <w:lang w:eastAsia="zh-CN"/>
        </w:rPr>
      </w:pPr>
      <w:r>
        <w:rPr>
          <w:rFonts w:hint="eastAsia" w:ascii="仿宋" w:hAnsi="仿宋" w:eastAsia="仿宋"/>
          <w:sz w:val="28"/>
          <w:szCs w:val="22"/>
        </w:rPr>
        <w:t>编制时间：</w:t>
      </w:r>
      <w:r>
        <w:rPr>
          <w:rFonts w:hint="eastAsia" w:ascii="仿宋" w:hAnsi="仿宋" w:eastAsia="仿宋"/>
          <w:sz w:val="28"/>
          <w:szCs w:val="22"/>
          <w:u w:val="single"/>
          <w:lang w:eastAsia="zh-CN"/>
        </w:rPr>
        <w:t>202</w:t>
      </w:r>
      <w:r>
        <w:rPr>
          <w:rFonts w:hint="eastAsia" w:ascii="仿宋" w:hAnsi="仿宋" w:eastAsia="仿宋"/>
          <w:sz w:val="28"/>
          <w:szCs w:val="22"/>
          <w:u w:val="single"/>
          <w:lang w:val="en-US" w:eastAsia="zh-CN"/>
        </w:rPr>
        <w:t>5</w:t>
      </w:r>
      <w:r>
        <w:rPr>
          <w:rFonts w:hint="eastAsia" w:ascii="仿宋" w:hAnsi="仿宋" w:eastAsia="仿宋"/>
          <w:sz w:val="28"/>
          <w:szCs w:val="22"/>
          <w:u w:val="single"/>
          <w:lang w:eastAsia="zh-CN"/>
        </w:rPr>
        <w:t>年</w:t>
      </w:r>
      <w:r>
        <w:rPr>
          <w:rFonts w:hint="eastAsia" w:ascii="仿宋" w:hAnsi="仿宋" w:eastAsia="仿宋"/>
          <w:sz w:val="28"/>
          <w:szCs w:val="22"/>
          <w:u w:val="single"/>
          <w:lang w:val="en-US" w:eastAsia="zh-CN"/>
        </w:rPr>
        <w:t>4</w:t>
      </w:r>
      <w:r>
        <w:rPr>
          <w:rFonts w:hint="eastAsia" w:ascii="仿宋" w:hAnsi="仿宋" w:eastAsia="仿宋"/>
          <w:sz w:val="28"/>
          <w:szCs w:val="22"/>
          <w:u w:val="single"/>
          <w:lang w:eastAsia="zh-CN"/>
        </w:rPr>
        <w:t>月</w:t>
      </w:r>
    </w:p>
    <w:p w14:paraId="778D08FB">
      <w:pPr>
        <w:rPr>
          <w:rFonts w:ascii="仿宋" w:hAnsi="仿宋" w:eastAsia="仿宋"/>
          <w:sz w:val="28"/>
          <w:szCs w:val="22"/>
          <w:u w:val="single"/>
        </w:rPr>
      </w:pPr>
    </w:p>
    <w:p w14:paraId="779A158D">
      <w:pPr>
        <w:rPr>
          <w:rFonts w:hint="eastAsia"/>
        </w:rPr>
      </w:pPr>
      <w:r>
        <w:rPr>
          <w:rFonts w:hint="eastAsia" w:ascii="宋体" w:hAnsi="宋体" w:cs="宋体"/>
          <w:b/>
          <w:sz w:val="28"/>
          <w:szCs w:val="28"/>
        </w:rPr>
        <w:br w:type="page"/>
      </w:r>
    </w:p>
    <w:p w14:paraId="40F74EAF">
      <w:pPr>
        <w:pBdr>
          <w:top w:val="single" w:color="FFFFFF" w:sz="6" w:space="8"/>
          <w:bottom w:val="single" w:color="FFFFFF" w:sz="6" w:space="8"/>
        </w:pBdr>
        <w:shd w:val="clear" w:color="auto" w:fill="FFFFFF"/>
        <w:autoSpaceDE w:val="0"/>
        <w:autoSpaceDN w:val="0"/>
        <w:adjustRightInd w:val="0"/>
        <w:spacing w:line="360" w:lineRule="auto"/>
        <w:ind w:firstLine="422" w:firstLineChars="200"/>
        <w:jc w:val="left"/>
        <w:rPr>
          <w:rFonts w:hint="eastAsia" w:ascii="宋体" w:hAnsi="宋体"/>
          <w:b/>
          <w:color w:val="000000"/>
        </w:rPr>
      </w:pPr>
      <w:r>
        <w:rPr>
          <w:rFonts w:hint="eastAsia" w:ascii="宋体" w:hAnsi="宋体"/>
          <w:b/>
          <w:color w:val="000000"/>
        </w:rPr>
        <w:t>一、项目名称</w:t>
      </w:r>
    </w:p>
    <w:p w14:paraId="0A615F19">
      <w:pPr>
        <w:pBdr>
          <w:top w:val="single" w:color="FFFFFF" w:sz="6" w:space="8"/>
          <w:bottom w:val="single" w:color="FFFFFF" w:sz="6" w:space="8"/>
        </w:pBdr>
        <w:shd w:val="clear" w:color="auto" w:fill="FFFFFF"/>
        <w:autoSpaceDE w:val="0"/>
        <w:autoSpaceDN w:val="0"/>
        <w:adjustRightInd w:val="0"/>
        <w:spacing w:line="360" w:lineRule="auto"/>
        <w:ind w:firstLine="420" w:firstLineChars="200"/>
        <w:jc w:val="left"/>
        <w:rPr>
          <w:rFonts w:hint="eastAsia" w:ascii="宋体" w:hAnsi="宋体" w:cs="仿宋_GB2312"/>
          <w:bCs/>
          <w:color w:val="000000"/>
        </w:rPr>
      </w:pPr>
      <w:r>
        <w:rPr>
          <w:rFonts w:hint="eastAsia"/>
          <w:lang w:eastAsia="zh-CN"/>
        </w:rPr>
        <w:t>娄底市交通运输综合行政执法支队物业管理服务（二年）</w:t>
      </w:r>
    </w:p>
    <w:p w14:paraId="0DE8ECED">
      <w:pPr>
        <w:numPr>
          <w:ilvl w:val="0"/>
          <w:numId w:val="2"/>
        </w:numPr>
        <w:pBdr>
          <w:top w:val="single" w:color="FFFFFF" w:sz="6" w:space="8"/>
          <w:bottom w:val="single" w:color="FFFFFF" w:sz="6" w:space="8"/>
        </w:pBdr>
        <w:shd w:val="clear" w:color="auto" w:fill="FFFFFF"/>
        <w:autoSpaceDE w:val="0"/>
        <w:autoSpaceDN w:val="0"/>
        <w:adjustRightInd w:val="0"/>
        <w:spacing w:line="360" w:lineRule="auto"/>
        <w:ind w:firstLine="422" w:firstLineChars="200"/>
        <w:jc w:val="left"/>
        <w:rPr>
          <w:rFonts w:hint="eastAsia" w:ascii="宋体" w:hAnsi="宋体"/>
          <w:b/>
          <w:color w:val="000000"/>
        </w:rPr>
      </w:pPr>
      <w:r>
        <w:rPr>
          <w:rFonts w:hint="eastAsia" w:ascii="宋体" w:hAnsi="宋体"/>
          <w:b/>
          <w:color w:val="000000"/>
        </w:rPr>
        <w:t>采</w:t>
      </w:r>
      <w:bookmarkStart w:id="0" w:name="_GoBack"/>
      <w:bookmarkEnd w:id="0"/>
      <w:r>
        <w:rPr>
          <w:rFonts w:hint="eastAsia" w:ascii="宋体" w:hAnsi="宋体"/>
          <w:b/>
          <w:color w:val="000000"/>
        </w:rPr>
        <w:t>购项目预算：</w:t>
      </w:r>
      <w:r>
        <w:rPr>
          <w:rFonts w:hint="eastAsia" w:ascii="宋体" w:hAnsi="宋体"/>
          <w:b/>
          <w:color w:val="000000"/>
          <w:u w:val="single"/>
          <w:lang w:val="en-US" w:eastAsia="zh-CN"/>
        </w:rPr>
        <w:t>760407.20</w:t>
      </w:r>
      <w:r>
        <w:rPr>
          <w:rFonts w:hint="eastAsia" w:ascii="宋体" w:hAnsi="宋体"/>
          <w:b/>
          <w:color w:val="000000"/>
          <w:lang w:val="en-US" w:eastAsia="zh-CN"/>
        </w:rPr>
        <w:t>元</w:t>
      </w:r>
      <w:r>
        <w:rPr>
          <w:rFonts w:hint="eastAsia" w:ascii="宋体" w:hAnsi="宋体"/>
          <w:bCs/>
          <w:color w:val="000000"/>
          <w:lang w:val="en-US" w:eastAsia="zh-CN"/>
        </w:rPr>
        <w:t xml:space="preserve"> </w:t>
      </w:r>
    </w:p>
    <w:p w14:paraId="65B8390D">
      <w:pPr>
        <w:numPr>
          <w:ilvl w:val="0"/>
          <w:numId w:val="2"/>
        </w:numPr>
        <w:pBdr>
          <w:top w:val="single" w:color="FFFFFF" w:sz="6" w:space="8"/>
          <w:bottom w:val="single" w:color="FFFFFF" w:sz="6" w:space="8"/>
        </w:pBdr>
        <w:shd w:val="clear" w:color="auto" w:fill="FFFFFF"/>
        <w:autoSpaceDE w:val="0"/>
        <w:autoSpaceDN w:val="0"/>
        <w:adjustRightInd w:val="0"/>
        <w:spacing w:line="360" w:lineRule="auto"/>
        <w:ind w:firstLine="422" w:firstLineChars="200"/>
        <w:jc w:val="left"/>
        <w:rPr>
          <w:rFonts w:hint="eastAsia" w:ascii="宋体" w:hAnsi="宋体"/>
          <w:b w:val="0"/>
          <w:bCs/>
          <w:color w:val="000000"/>
        </w:rPr>
      </w:pPr>
      <w:r>
        <w:rPr>
          <w:rFonts w:hint="eastAsia" w:ascii="宋体" w:hAnsi="宋体"/>
          <w:b/>
          <w:color w:val="000000"/>
        </w:rPr>
        <w:t>付款方式：</w:t>
      </w:r>
      <w:r>
        <w:rPr>
          <w:rFonts w:hint="eastAsia" w:ascii="宋体" w:hAnsi="宋体"/>
          <w:b w:val="0"/>
          <w:bCs/>
          <w:color w:val="000000"/>
        </w:rPr>
        <w:t xml:space="preserve">甲方按季向乙方支付物业管理费用，经甲方按季对乙方服务质量验收合格后，未达到服务要求和标准，则扣除相应部分物业费。本合同约定物业管理范围以外的费用逐月结算。  </w:t>
      </w:r>
    </w:p>
    <w:p w14:paraId="6312CA91">
      <w:pPr>
        <w:pBdr>
          <w:top w:val="single" w:color="FFFFFF" w:sz="6" w:space="8"/>
          <w:bottom w:val="single" w:color="FFFFFF" w:sz="6" w:space="8"/>
        </w:pBdr>
        <w:shd w:val="clear" w:color="auto" w:fill="FFFFFF"/>
        <w:autoSpaceDE w:val="0"/>
        <w:autoSpaceDN w:val="0"/>
        <w:adjustRightInd w:val="0"/>
        <w:spacing w:line="360" w:lineRule="auto"/>
        <w:ind w:firstLine="422" w:firstLineChars="200"/>
        <w:jc w:val="left"/>
        <w:rPr>
          <w:rFonts w:hint="eastAsia" w:ascii="宋体" w:hAnsi="宋体"/>
          <w:b/>
          <w:color w:val="000000"/>
        </w:rPr>
      </w:pPr>
      <w:r>
        <w:rPr>
          <w:rFonts w:hint="eastAsia" w:ascii="宋体" w:hAnsi="宋体" w:cs="仿宋_GB2312"/>
          <w:b/>
          <w:color w:val="000000"/>
          <w:lang w:eastAsia="zh-CN"/>
        </w:rPr>
        <w:t>四</w:t>
      </w:r>
      <w:r>
        <w:rPr>
          <w:rFonts w:hint="eastAsia" w:ascii="宋体" w:hAnsi="宋体" w:cs="仿宋_GB2312"/>
          <w:b/>
          <w:color w:val="000000"/>
          <w:lang w:val="zh-CN"/>
        </w:rPr>
        <w:t>、</w:t>
      </w:r>
      <w:r>
        <w:rPr>
          <w:rFonts w:hint="eastAsia" w:ascii="宋体" w:hAnsi="宋体"/>
          <w:b/>
          <w:color w:val="000000"/>
        </w:rPr>
        <w:t>基本情况</w:t>
      </w:r>
    </w:p>
    <w:p w14:paraId="2ADF7104">
      <w:pPr>
        <w:pBdr>
          <w:top w:val="single" w:color="FFFFFF" w:sz="6" w:space="8"/>
          <w:bottom w:val="single" w:color="FFFFFF" w:sz="6" w:space="8"/>
        </w:pBdr>
        <w:shd w:val="clear" w:color="auto" w:fill="FFFFFF"/>
        <w:autoSpaceDE w:val="0"/>
        <w:autoSpaceDN w:val="0"/>
        <w:adjustRightInd w:val="0"/>
        <w:spacing w:line="360" w:lineRule="auto"/>
        <w:ind w:firstLine="420" w:firstLineChars="200"/>
        <w:jc w:val="left"/>
        <w:rPr>
          <w:rFonts w:hint="eastAsia"/>
          <w:lang w:eastAsia="zh-CN"/>
        </w:rPr>
      </w:pPr>
      <w:r>
        <w:rPr>
          <w:rFonts w:hint="eastAsia" w:ascii="宋体" w:hAnsi="宋体"/>
          <w:bCs/>
          <w:color w:val="000000"/>
          <w:lang w:val="en-US" w:eastAsia="zh-CN"/>
        </w:rPr>
        <w:t>1、</w:t>
      </w:r>
      <w:r>
        <w:rPr>
          <w:rFonts w:hint="eastAsia" w:ascii="宋体" w:hAnsi="宋体"/>
          <w:bCs/>
          <w:color w:val="000000"/>
        </w:rPr>
        <w:t>物业名称：</w:t>
      </w:r>
      <w:r>
        <w:rPr>
          <w:rFonts w:hint="eastAsia"/>
          <w:lang w:eastAsia="zh-CN"/>
        </w:rPr>
        <w:t>娄底市交通运输综合行政执法支队物业管理服务（二年）</w:t>
      </w:r>
    </w:p>
    <w:p w14:paraId="3E75F546">
      <w:pPr>
        <w:keepNext w:val="0"/>
        <w:keepLines w:val="0"/>
        <w:pageBreakBefore w:val="0"/>
        <w:widowControl w:val="0"/>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exact"/>
        <w:ind w:left="0" w:leftChars="0" w:firstLine="420" w:firstLineChars="200"/>
        <w:jc w:val="left"/>
        <w:textAlignment w:val="auto"/>
        <w:rPr>
          <w:rFonts w:hint="eastAsia" w:ascii="宋体" w:hAnsi="宋体"/>
          <w:bCs/>
          <w:color w:val="000000"/>
        </w:rPr>
      </w:pPr>
      <w:r>
        <w:rPr>
          <w:rFonts w:hint="eastAsia" w:ascii="宋体" w:hAnsi="宋体"/>
          <w:bCs/>
          <w:color w:val="000000"/>
          <w:lang w:val="en-US" w:eastAsia="zh-CN"/>
        </w:rPr>
        <w:t>2、</w:t>
      </w:r>
      <w:r>
        <w:rPr>
          <w:rFonts w:hint="eastAsia" w:ascii="宋体" w:hAnsi="宋体"/>
          <w:bCs/>
          <w:color w:val="000000"/>
          <w:lang w:eastAsia="zh-CN"/>
        </w:rPr>
        <w:t>人员配置</w:t>
      </w:r>
      <w:r>
        <w:rPr>
          <w:rFonts w:hint="eastAsia" w:ascii="宋体" w:hAnsi="宋体"/>
          <w:bCs/>
          <w:color w:val="000000"/>
        </w:rPr>
        <w:t>：</w:t>
      </w:r>
    </w:p>
    <w:p w14:paraId="78C5C719">
      <w:pPr>
        <w:adjustRightInd w:val="0"/>
        <w:snapToGrid w:val="0"/>
        <w:spacing w:line="360" w:lineRule="auto"/>
        <w:ind w:firstLine="420" w:firstLineChars="200"/>
        <w:jc w:val="left"/>
        <w:rPr>
          <w:rFonts w:hint="eastAsia"/>
          <w:lang w:val="en-US" w:eastAsia="zh-CN"/>
        </w:rPr>
      </w:pPr>
      <w:r>
        <w:rPr>
          <w:rFonts w:hint="eastAsia"/>
        </w:rPr>
        <w:t>（1）</w:t>
      </w:r>
      <w:r>
        <w:rPr>
          <w:rFonts w:hint="eastAsia"/>
          <w:lang w:eastAsia="zh-CN"/>
        </w:rPr>
        <w:t>项目负责人</w:t>
      </w:r>
      <w:r>
        <w:rPr>
          <w:rFonts w:hint="eastAsia"/>
          <w:lang w:val="en-US" w:eastAsia="zh-CN"/>
        </w:rPr>
        <w:t>1人：男性60周岁以下，女性55周岁以下，持证上岗。</w:t>
      </w:r>
    </w:p>
    <w:p w14:paraId="7E537090">
      <w:pPr>
        <w:adjustRightInd w:val="0"/>
        <w:snapToGrid w:val="0"/>
        <w:spacing w:line="360" w:lineRule="auto"/>
        <w:ind w:firstLine="420" w:firstLineChars="200"/>
        <w:jc w:val="left"/>
        <w:rPr>
          <w:rFonts w:hint="eastAsia"/>
        </w:rPr>
      </w:pPr>
      <w:r>
        <w:rPr>
          <w:rFonts w:hint="eastAsia"/>
          <w:lang w:val="en-US" w:eastAsia="zh-CN"/>
        </w:rPr>
        <w:t>（2）</w:t>
      </w:r>
      <w:r>
        <w:rPr>
          <w:rFonts w:hint="eastAsia"/>
        </w:rPr>
        <w:t>保安人员</w:t>
      </w:r>
      <w:r>
        <w:rPr>
          <w:rFonts w:hint="eastAsia"/>
          <w:lang w:val="en-US" w:eastAsia="zh-CN"/>
        </w:rPr>
        <w:t>5</w:t>
      </w:r>
      <w:r>
        <w:rPr>
          <w:rFonts w:hint="eastAsia"/>
        </w:rPr>
        <w:t>人</w:t>
      </w:r>
      <w:r>
        <w:rPr>
          <w:rFonts w:hint="eastAsia"/>
          <w:lang w:eastAsia="zh-CN"/>
        </w:rPr>
        <w:t>（含队长</w:t>
      </w:r>
      <w:r>
        <w:rPr>
          <w:rFonts w:hint="eastAsia"/>
          <w:lang w:val="en-US" w:eastAsia="zh-CN"/>
        </w:rPr>
        <w:t>1人</w:t>
      </w:r>
      <w:r>
        <w:rPr>
          <w:rFonts w:hint="eastAsia"/>
          <w:lang w:eastAsia="zh-CN"/>
        </w:rPr>
        <w:t>）</w:t>
      </w:r>
      <w:r>
        <w:rPr>
          <w:rFonts w:hint="eastAsia"/>
        </w:rPr>
        <w:t>：</w:t>
      </w:r>
      <w:r>
        <w:rPr>
          <w:rFonts w:hint="eastAsia"/>
          <w:lang w:val="en-US" w:eastAsia="zh-CN"/>
        </w:rPr>
        <w:t>男性60周岁以下，女性55周岁以下，</w:t>
      </w:r>
      <w:r>
        <w:rPr>
          <w:rFonts w:hint="eastAsia"/>
        </w:rPr>
        <w:t>持证上岗，身体健康，负责小区内的公共秩序维护、车辆管理、消防安全管理及应急事件的处理。</w:t>
      </w:r>
    </w:p>
    <w:p w14:paraId="522F49A1">
      <w:pPr>
        <w:adjustRightInd w:val="0"/>
        <w:snapToGrid w:val="0"/>
        <w:spacing w:line="360" w:lineRule="auto"/>
        <w:ind w:firstLine="420" w:firstLineChars="200"/>
        <w:jc w:val="left"/>
        <w:rPr>
          <w:rFonts w:hint="eastAsia"/>
        </w:rPr>
      </w:pPr>
      <w:r>
        <w:rPr>
          <w:rFonts w:hint="eastAsia"/>
        </w:rPr>
        <w:t>（</w:t>
      </w:r>
      <w:r>
        <w:rPr>
          <w:rFonts w:hint="eastAsia"/>
          <w:lang w:val="en-US" w:eastAsia="zh-CN"/>
        </w:rPr>
        <w:t>3</w:t>
      </w:r>
      <w:r>
        <w:rPr>
          <w:rFonts w:hint="eastAsia"/>
        </w:rPr>
        <w:t>）保洁人员3人，</w:t>
      </w:r>
      <w:r>
        <w:rPr>
          <w:rFonts w:hint="eastAsia"/>
          <w:lang w:val="en-US" w:eastAsia="zh-CN"/>
        </w:rPr>
        <w:t>男性60周岁以下，女性55周岁以下，</w:t>
      </w:r>
      <w:r>
        <w:rPr>
          <w:rFonts w:hint="eastAsia"/>
        </w:rPr>
        <w:t xml:space="preserve">负责院内垃圾的收集、楼梯间的清扫，道路及公共区域的清扫，公共配套设施的卫生，道路广场、办公楼公共区域的保洁（包括卫生间），院内垃圾做到日产日清。 </w:t>
      </w:r>
    </w:p>
    <w:p w14:paraId="55B6F45F">
      <w:pPr>
        <w:adjustRightInd w:val="0"/>
        <w:snapToGrid w:val="0"/>
        <w:spacing w:line="360" w:lineRule="auto"/>
        <w:ind w:firstLine="420" w:firstLineChars="200"/>
        <w:jc w:val="left"/>
        <w:rPr>
          <w:rFonts w:hint="eastAsia"/>
        </w:rPr>
      </w:pPr>
      <w:r>
        <w:rPr>
          <w:rFonts w:hint="eastAsia"/>
        </w:rPr>
        <w:t>（</w:t>
      </w:r>
      <w:r>
        <w:rPr>
          <w:rFonts w:hint="eastAsia"/>
          <w:lang w:val="en-US" w:eastAsia="zh-CN"/>
        </w:rPr>
        <w:t>4</w:t>
      </w:r>
      <w:r>
        <w:rPr>
          <w:rFonts w:hint="eastAsia"/>
        </w:rPr>
        <w:t>）</w:t>
      </w:r>
      <w:r>
        <w:rPr>
          <w:rFonts w:hint="eastAsia"/>
          <w:lang w:eastAsia="zh-CN"/>
        </w:rPr>
        <w:t>水电工</w:t>
      </w:r>
      <w:r>
        <w:rPr>
          <w:rFonts w:hint="eastAsia"/>
        </w:rPr>
        <w:t>1人：男性</w:t>
      </w:r>
      <w:r>
        <w:rPr>
          <w:rFonts w:hint="eastAsia"/>
          <w:lang w:eastAsia="zh-CN"/>
        </w:rPr>
        <w:t>，</w:t>
      </w:r>
      <w:r>
        <w:rPr>
          <w:rFonts w:hint="eastAsia"/>
        </w:rPr>
        <w:t>年龄在55周岁（含）以下，持有专业上岗证书</w:t>
      </w:r>
      <w:r>
        <w:rPr>
          <w:rFonts w:hint="eastAsia"/>
          <w:lang w:eastAsia="zh-CN"/>
        </w:rPr>
        <w:t>，</w:t>
      </w:r>
      <w:r>
        <w:rPr>
          <w:rFonts w:hint="eastAsia"/>
        </w:rPr>
        <w:t>负责项目内的水电和日常维修；</w:t>
      </w:r>
    </w:p>
    <w:p w14:paraId="6764498C">
      <w:pPr>
        <w:adjustRightInd w:val="0"/>
        <w:snapToGrid w:val="0"/>
        <w:spacing w:line="360" w:lineRule="auto"/>
        <w:ind w:firstLine="420" w:firstLineChars="200"/>
        <w:jc w:val="left"/>
        <w:rPr>
          <w:rFonts w:hint="eastAsia" w:eastAsia="宋体"/>
          <w:lang w:eastAsia="zh-CN"/>
        </w:rPr>
      </w:pPr>
      <w:r>
        <w:rPr>
          <w:rFonts w:hint="eastAsia"/>
          <w:lang w:eastAsia="zh-CN"/>
        </w:rPr>
        <w:t>以上人员均要求按照法律法规购买社保，工资不得低于娄底市最低工资标准。</w:t>
      </w:r>
    </w:p>
    <w:p w14:paraId="6591B2C8">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exact"/>
        <w:ind w:left="0" w:leftChars="0" w:right="0" w:rightChars="0" w:firstLine="422" w:firstLineChars="200"/>
        <w:jc w:val="left"/>
        <w:textAlignment w:val="auto"/>
        <w:outlineLvl w:val="9"/>
        <w:rPr>
          <w:rFonts w:hint="eastAsia" w:ascii="宋体" w:hAnsi="宋体" w:eastAsia="宋体" w:cs="Times New Roman"/>
          <w:b/>
          <w:bCs w:val="0"/>
          <w:color w:val="000000"/>
          <w:kern w:val="2"/>
          <w:sz w:val="21"/>
          <w:szCs w:val="24"/>
          <w:lang w:val="en-US" w:eastAsia="zh-CN" w:bidi="ar-SA"/>
        </w:rPr>
      </w:pPr>
      <w:r>
        <w:rPr>
          <w:rFonts w:hint="eastAsia" w:ascii="宋体" w:hAnsi="宋体" w:eastAsia="宋体" w:cs="Times New Roman"/>
          <w:b/>
          <w:bCs w:val="0"/>
          <w:color w:val="000000"/>
          <w:kern w:val="2"/>
          <w:sz w:val="21"/>
          <w:szCs w:val="24"/>
          <w:lang w:val="en-US" w:eastAsia="zh-CN" w:bidi="ar-SA"/>
        </w:rPr>
        <w:t>五、物业管理内容</w:t>
      </w:r>
    </w:p>
    <w:p w14:paraId="5EBCA039">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娄底市交通运输</w:t>
      </w:r>
      <w:r>
        <w:rPr>
          <w:rFonts w:hint="eastAsia" w:ascii="宋体" w:hAnsi="宋体"/>
          <w:b w:val="0"/>
          <w:bCs/>
          <w:color w:val="000000"/>
          <w:lang w:val="en-US" w:eastAsia="zh-CN"/>
        </w:rPr>
        <w:t>综合行政执法支队</w:t>
      </w:r>
      <w:r>
        <w:rPr>
          <w:rFonts w:hint="eastAsia" w:ascii="宋体" w:hAnsi="宋体"/>
          <w:b w:val="0"/>
          <w:bCs/>
          <w:color w:val="000000"/>
        </w:rPr>
        <w:t>办公楼区域的安防服务、公共区域保洁与绿化养护、房屋建筑主体及建筑公共部分的养护维护、共用设施设备维护（包括共用的上下水管道、公共照明、通水系统、供水及消防系统，消防设施设备，电梯和监控系统等所有设备设施。）;承担公共区域内公共设施的更换维修，如公共区域内灯具维修、保养和更换灯泡、灯管、门窗和办公家具的维修等，单个单次在200元以内由中标单位承担，</w:t>
      </w:r>
      <w:r>
        <w:rPr>
          <w:rFonts w:hint="eastAsia" w:ascii="宋体" w:hAnsi="宋体"/>
          <w:b w:val="0"/>
          <w:bCs/>
          <w:color w:val="000000"/>
          <w:lang w:eastAsia="zh-CN"/>
        </w:rPr>
        <w:t>达到</w:t>
      </w:r>
      <w:r>
        <w:rPr>
          <w:rFonts w:hint="eastAsia" w:ascii="宋体" w:hAnsi="宋体"/>
          <w:b w:val="0"/>
          <w:bCs/>
          <w:color w:val="000000"/>
        </w:rPr>
        <w:t>200元</w:t>
      </w:r>
      <w:r>
        <w:rPr>
          <w:rFonts w:hint="eastAsia" w:ascii="宋体" w:hAnsi="宋体"/>
          <w:b w:val="0"/>
          <w:bCs/>
          <w:color w:val="000000"/>
          <w:lang w:eastAsia="zh-CN"/>
        </w:rPr>
        <w:t>及</w:t>
      </w:r>
      <w:r>
        <w:rPr>
          <w:rFonts w:hint="eastAsia" w:ascii="宋体" w:hAnsi="宋体"/>
          <w:b w:val="0"/>
          <w:bCs/>
          <w:color w:val="000000"/>
        </w:rPr>
        <w:t>以上的报请采购人同意后，由采购人承担。</w:t>
      </w:r>
    </w:p>
    <w:p w14:paraId="56AD95FD">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2" w:firstLineChars="200"/>
        <w:jc w:val="left"/>
        <w:textAlignment w:val="auto"/>
        <w:outlineLvl w:val="9"/>
        <w:rPr>
          <w:rFonts w:hint="eastAsia" w:ascii="宋体" w:hAnsi="宋体"/>
          <w:b/>
          <w:bCs w:val="0"/>
          <w:color w:val="000000"/>
          <w:lang w:val="en-US" w:eastAsia="zh-CN"/>
        </w:rPr>
      </w:pPr>
      <w:r>
        <w:rPr>
          <w:rFonts w:hint="eastAsia" w:ascii="宋体" w:hAnsi="宋体"/>
          <w:b/>
          <w:bCs w:val="0"/>
          <w:color w:val="000000"/>
          <w:lang w:val="en-US" w:eastAsia="zh-CN"/>
        </w:rPr>
        <w:t>六、服务要求与标准</w:t>
      </w:r>
    </w:p>
    <w:p w14:paraId="5238109D">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2" w:firstLineChars="200"/>
        <w:jc w:val="left"/>
        <w:textAlignment w:val="auto"/>
        <w:outlineLvl w:val="9"/>
        <w:rPr>
          <w:rFonts w:hint="eastAsia" w:ascii="宋体" w:hAnsi="宋体"/>
          <w:b/>
          <w:bCs w:val="0"/>
          <w:color w:val="000000"/>
          <w:lang w:val="en-US" w:eastAsia="zh-CN"/>
        </w:rPr>
      </w:pPr>
      <w:r>
        <w:rPr>
          <w:rFonts w:hint="eastAsia" w:ascii="宋体" w:hAnsi="宋体"/>
          <w:b/>
          <w:bCs w:val="0"/>
          <w:color w:val="000000"/>
          <w:lang w:val="en-US" w:eastAsia="zh-CN"/>
        </w:rPr>
        <w:t>（一）房屋建筑、设备设施服务要求与标准</w:t>
      </w:r>
    </w:p>
    <w:p w14:paraId="55B43CF3">
      <w:pPr>
        <w:keepNext w:val="0"/>
        <w:keepLines w:val="0"/>
        <w:pageBreakBefore w:val="0"/>
        <w:widowControl w:val="0"/>
        <w:numPr>
          <w:ilvl w:val="0"/>
          <w:numId w:val="3"/>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396"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spacing w:val="-6"/>
          <w:lang w:val="en-US" w:eastAsia="zh-CN"/>
        </w:rPr>
        <w:t>房屋共用部位管理制度完善，实施有效的日常管理和维修养护，检修记录和保养记录齐全</w:t>
      </w:r>
      <w:r>
        <w:rPr>
          <w:rFonts w:hint="eastAsia" w:ascii="宋体" w:hAnsi="宋体"/>
          <w:b w:val="0"/>
          <w:bCs/>
          <w:color w:val="000000"/>
          <w:lang w:val="en-US" w:eastAsia="zh-CN"/>
        </w:rPr>
        <w:t>。</w:t>
      </w:r>
    </w:p>
    <w:p w14:paraId="4D1A7E61">
      <w:pPr>
        <w:keepNext w:val="0"/>
        <w:keepLines w:val="0"/>
        <w:pageBreakBefore w:val="0"/>
        <w:widowControl w:val="0"/>
        <w:numPr>
          <w:ilvl w:val="0"/>
          <w:numId w:val="3"/>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每日至少巡查1次办公大楼及附属楼的公共通道和公共部位和所有的设备设施，做好巡查记录，发现损坏部位要及时维修养护。</w:t>
      </w:r>
    </w:p>
    <w:p w14:paraId="640E8A4E">
      <w:pPr>
        <w:keepNext w:val="0"/>
        <w:keepLines w:val="0"/>
        <w:pageBreakBefore w:val="0"/>
        <w:widowControl w:val="0"/>
        <w:numPr>
          <w:ilvl w:val="0"/>
          <w:numId w:val="3"/>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房屋建筑本体部分，包括楼盖、屋顶、内外墙面及门窗，承重结构、楼梯间、走廊通道、大堂门厅、电梯间、卫生间、架空层、停车场。随时检查、维修、养护和管理。</w:t>
      </w:r>
    </w:p>
    <w:p w14:paraId="7F61FB75">
      <w:pPr>
        <w:keepNext w:val="0"/>
        <w:keepLines w:val="0"/>
        <w:pageBreakBefore w:val="0"/>
        <w:widowControl w:val="0"/>
        <w:numPr>
          <w:ilvl w:val="0"/>
          <w:numId w:val="3"/>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公共设施物包括道路、场地、路灯、室外上下水管道、排污管道、化粪池、沟渠、池、井、围墙等检查、维修、养护和管理。道路场地保持平整、无坑洼、无积水、无缺损；路灯维修及时，保持整洁、亮化；围墙内外破损、无污迹；楼梯间及通道整洁、无损坏；室外上下水管道、排污管道整洁、畅通、无损坏；沟渠、池、井畅通、无损坏；</w:t>
      </w:r>
    </w:p>
    <w:p w14:paraId="57A29221">
      <w:pPr>
        <w:keepNext w:val="0"/>
        <w:keepLines w:val="0"/>
        <w:pageBreakBefore w:val="0"/>
        <w:widowControl w:val="0"/>
        <w:numPr>
          <w:ilvl w:val="0"/>
          <w:numId w:val="3"/>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办公家具的维修、养护要及时、快捷，使用正常。</w:t>
      </w:r>
    </w:p>
    <w:p w14:paraId="17F21C41">
      <w:pPr>
        <w:keepNext w:val="0"/>
        <w:keepLines w:val="0"/>
        <w:pageBreakBefore w:val="0"/>
        <w:widowControl w:val="0"/>
        <w:numPr>
          <w:ilvl w:val="0"/>
          <w:numId w:val="3"/>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做到维修及时率99％以上、房屋建筑，设备设施完好率98％以上。</w:t>
      </w:r>
    </w:p>
    <w:p w14:paraId="1AF64C0F">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2" w:firstLineChars="200"/>
        <w:jc w:val="left"/>
        <w:textAlignment w:val="auto"/>
        <w:outlineLvl w:val="9"/>
        <w:rPr>
          <w:rFonts w:hint="eastAsia" w:ascii="宋体" w:hAnsi="宋体"/>
          <w:b/>
          <w:bCs w:val="0"/>
          <w:color w:val="000000"/>
          <w:lang w:val="en-US" w:eastAsia="zh-CN"/>
        </w:rPr>
      </w:pPr>
      <w:r>
        <w:rPr>
          <w:rFonts w:hint="eastAsia" w:ascii="宋体" w:hAnsi="宋体"/>
          <w:b/>
          <w:bCs w:val="0"/>
          <w:color w:val="000000"/>
          <w:lang w:val="en-US" w:eastAsia="zh-CN"/>
        </w:rPr>
        <w:t>（二）清洁卫生服务要求与标准</w:t>
      </w:r>
    </w:p>
    <w:p w14:paraId="1071B155">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保洁员要统一着装，佩戴标志上班。</w:t>
      </w:r>
    </w:p>
    <w:p w14:paraId="2AE01BDE">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公共区域的地面每天清扫拖地两次，随时清除一切杂物，保持干净、无污渍、尘渍、痰渍，地板明洁如镜；地毯清洗每年至少两次。</w:t>
      </w:r>
    </w:p>
    <w:p w14:paraId="5C680C70">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公共区域的门窗和墙面，每天清抺一次，随时保洁，保持无尘渍、无污渍、无蛛网；窗帘每年至少清洗三次。</w:t>
      </w:r>
    </w:p>
    <w:p w14:paraId="0987FCE3">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办公大楼及附属楼内的办公用品用具、植物花盆及其它装饰物每天清抺一次、随时保洁、保持无蛛丝、无尘渍、光洁明亮。</w:t>
      </w:r>
    </w:p>
    <w:p w14:paraId="4B63CD98">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办公大楼及附属楼内的天花、风口、灯饰、悬挂装饰、悬挂牌每周清抺一次，保持干净、无尘渍、无污渍、无蛛网。</w:t>
      </w:r>
    </w:p>
    <w:p w14:paraId="141F8D1A">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办公楼内各种不锈钢门窗等设备及玻璃装饰、信息显示屏，用不锈钢清洁剂、玻璃清洁剂等专用清洁剂清洗，每周清洁一次以上，随时保洁，无蛛丝、无尘渍、无汅渍、光洁明亮。</w:t>
      </w:r>
    </w:p>
    <w:p w14:paraId="44BCCA5A">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院内垃圾桶和垃圾箱内垃圾及时清理、清抺桶盖、桶身，保持干净，光洁、无痰渍、无异味、无烟灰。</w:t>
      </w:r>
    </w:p>
    <w:p w14:paraId="4CE9F5B2">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办公楼的公用卫生间，要及时冲洗、保洁、保持无垃圾、无污渍、无尘渍、无异味、室内空气清新。</w:t>
      </w:r>
    </w:p>
    <w:p w14:paraId="63B09ED4">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室外公共环境卫生服务，道路、广场、绿化带等室外公共区域每天清扫两次以上，随时保洁，无垃圾，无污渍，无水渍。</w:t>
      </w:r>
    </w:p>
    <w:p w14:paraId="0FE6974D">
      <w:pPr>
        <w:keepNext w:val="0"/>
        <w:keepLines w:val="0"/>
        <w:pageBreakBefore w:val="0"/>
        <w:widowControl w:val="0"/>
        <w:numPr>
          <w:ilvl w:val="0"/>
          <w:numId w:val="4"/>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396"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spacing w:val="-6"/>
          <w:lang w:val="en-US" w:eastAsia="zh-CN"/>
        </w:rPr>
        <w:t>院内所有区域每半个月清杀消毒，除“四害”，灭杀要求符合国家卫生防疫部门规定的标准</w:t>
      </w:r>
      <w:r>
        <w:rPr>
          <w:rFonts w:hint="eastAsia" w:ascii="宋体" w:hAnsi="宋体"/>
          <w:b w:val="0"/>
          <w:bCs/>
          <w:color w:val="000000"/>
          <w:lang w:val="en-US" w:eastAsia="zh-CN"/>
        </w:rPr>
        <w:t>。</w:t>
      </w:r>
    </w:p>
    <w:p w14:paraId="22DF36A0">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2" w:firstLineChars="200"/>
        <w:jc w:val="left"/>
        <w:textAlignment w:val="auto"/>
        <w:outlineLvl w:val="9"/>
        <w:rPr>
          <w:rFonts w:hint="eastAsia" w:ascii="宋体" w:hAnsi="宋体"/>
          <w:b/>
          <w:bCs w:val="0"/>
          <w:color w:val="000000"/>
          <w:lang w:val="en-US" w:eastAsia="zh-CN"/>
        </w:rPr>
      </w:pPr>
      <w:r>
        <w:rPr>
          <w:rFonts w:hint="eastAsia" w:ascii="宋体" w:hAnsi="宋体"/>
          <w:b/>
          <w:bCs w:val="0"/>
          <w:color w:val="000000"/>
          <w:lang w:val="en-US" w:eastAsia="zh-CN"/>
        </w:rPr>
        <w:t>（三）绿化服务要求与标准</w:t>
      </w:r>
    </w:p>
    <w:p w14:paraId="40FC6D6B">
      <w:pPr>
        <w:keepNext w:val="0"/>
        <w:keepLines w:val="0"/>
        <w:pageBreakBefore w:val="0"/>
        <w:widowControl w:val="0"/>
        <w:numPr>
          <w:ilvl w:val="0"/>
          <w:numId w:val="5"/>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由专业的、有经验的绿化管理人员负责绿化服务。</w:t>
      </w:r>
    </w:p>
    <w:p w14:paraId="17D4BF55">
      <w:pPr>
        <w:keepNext w:val="0"/>
        <w:keepLines w:val="0"/>
        <w:pageBreakBefore w:val="0"/>
        <w:widowControl w:val="0"/>
        <w:numPr>
          <w:ilvl w:val="0"/>
          <w:numId w:val="5"/>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绿化工对绿化区域每天巡视两次，并有巡视记录。</w:t>
      </w:r>
    </w:p>
    <w:p w14:paraId="1DBCB7D9">
      <w:pPr>
        <w:keepNext w:val="0"/>
        <w:keepLines w:val="0"/>
        <w:pageBreakBefore w:val="0"/>
        <w:widowControl w:val="0"/>
        <w:numPr>
          <w:ilvl w:val="0"/>
          <w:numId w:val="5"/>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绿化工要及时除草、松土、浇水、整形、修剪等日常养护，特别要加强季节性养护工作（一年内要集中除草、修剪、），保证绿化区域内整洁、美观，无杂草、无垃圾、不缺水、无病苗，花草树木长势旺盛。</w:t>
      </w:r>
    </w:p>
    <w:p w14:paraId="681D72B2">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2" w:firstLineChars="200"/>
        <w:jc w:val="left"/>
        <w:textAlignment w:val="auto"/>
        <w:outlineLvl w:val="9"/>
        <w:rPr>
          <w:rFonts w:hint="eastAsia" w:ascii="宋体" w:hAnsi="宋体"/>
          <w:b/>
          <w:bCs w:val="0"/>
          <w:color w:val="000000"/>
          <w:lang w:val="en-US" w:eastAsia="zh-CN"/>
        </w:rPr>
      </w:pPr>
      <w:r>
        <w:rPr>
          <w:rFonts w:hint="eastAsia" w:ascii="宋体" w:hAnsi="宋体"/>
          <w:b/>
          <w:bCs w:val="0"/>
          <w:color w:val="000000"/>
          <w:lang w:val="en-US" w:eastAsia="zh-CN"/>
        </w:rPr>
        <w:t>（四）安全保卫服务要求与标准</w:t>
      </w:r>
    </w:p>
    <w:p w14:paraId="65AFADF8">
      <w:pPr>
        <w:keepNext w:val="0"/>
        <w:keepLines w:val="0"/>
        <w:pageBreakBefore w:val="0"/>
        <w:widowControl w:val="0"/>
        <w:numPr>
          <w:ilvl w:val="0"/>
          <w:numId w:val="6"/>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保安人员要有上岗证，当班时穿制服、佩戴标志。</w:t>
      </w:r>
    </w:p>
    <w:p w14:paraId="5A57944B">
      <w:pPr>
        <w:keepNext w:val="0"/>
        <w:keepLines w:val="0"/>
        <w:pageBreakBefore w:val="0"/>
        <w:widowControl w:val="0"/>
        <w:numPr>
          <w:ilvl w:val="0"/>
          <w:numId w:val="6"/>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门卫保安负责登记来访人姓名、证件号码、工作单位、接受来访客人提问、指引访问楼层、房号。</w:t>
      </w:r>
    </w:p>
    <w:p w14:paraId="4E8FDE5D">
      <w:pPr>
        <w:keepNext w:val="0"/>
        <w:keepLines w:val="0"/>
        <w:pageBreakBefore w:val="0"/>
        <w:widowControl w:val="0"/>
        <w:numPr>
          <w:ilvl w:val="0"/>
          <w:numId w:val="6"/>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实行24小时值班、监控制度，时刻注意观察院内外发生的各种情况，并用录象监控设备记录下来。</w:t>
      </w:r>
    </w:p>
    <w:p w14:paraId="4895D477">
      <w:pPr>
        <w:keepNext w:val="0"/>
        <w:keepLines w:val="0"/>
        <w:pageBreakBefore w:val="0"/>
        <w:widowControl w:val="0"/>
        <w:numPr>
          <w:ilvl w:val="0"/>
          <w:numId w:val="6"/>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对出入车辆进行管理、交通指挥与疏导等工作，停车场内车辆停放安全有序。</w:t>
      </w:r>
    </w:p>
    <w:p w14:paraId="03F883F4">
      <w:pPr>
        <w:keepNext w:val="0"/>
        <w:keepLines w:val="0"/>
        <w:pageBreakBefore w:val="0"/>
        <w:widowControl w:val="0"/>
        <w:numPr>
          <w:ilvl w:val="0"/>
          <w:numId w:val="6"/>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lang w:val="en-US" w:eastAsia="zh-CN"/>
        </w:rPr>
      </w:pPr>
      <w:r>
        <w:rPr>
          <w:rFonts w:hint="eastAsia" w:ascii="宋体" w:hAnsi="宋体"/>
          <w:b w:val="0"/>
          <w:bCs/>
          <w:color w:val="000000"/>
          <w:lang w:val="en-US" w:eastAsia="zh-CN"/>
        </w:rPr>
        <w:t>巡逻保安配带对讲设备，每小时一次巡视院内治安消防设备、水电设施，巡视无盲点，巡逻有记录，无安全隐患、无人员逗留、无失窃被盗现象，保证院内正常的工作和生活秩序。</w:t>
      </w:r>
    </w:p>
    <w:p w14:paraId="416F0186">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2" w:firstLineChars="200"/>
        <w:jc w:val="left"/>
        <w:textAlignment w:val="auto"/>
        <w:outlineLvl w:val="9"/>
        <w:rPr>
          <w:rFonts w:hint="eastAsia" w:ascii="宋体" w:hAnsi="宋体"/>
          <w:b/>
          <w:color w:val="000000"/>
          <w:lang w:eastAsia="zh-CN"/>
        </w:rPr>
      </w:pPr>
      <w:r>
        <w:rPr>
          <w:rFonts w:hint="eastAsia" w:ascii="宋体" w:hAnsi="宋体"/>
          <w:b/>
          <w:color w:val="000000"/>
          <w:lang w:val="en-US" w:eastAsia="zh-CN"/>
        </w:rPr>
        <w:t>七</w:t>
      </w:r>
      <w:r>
        <w:rPr>
          <w:rFonts w:hint="eastAsia" w:ascii="宋体" w:hAnsi="宋体"/>
          <w:b/>
          <w:color w:val="000000"/>
        </w:rPr>
        <w:t>、 管理形式</w:t>
      </w:r>
      <w:r>
        <w:rPr>
          <w:rFonts w:hint="eastAsia" w:ascii="宋体" w:hAnsi="宋体"/>
          <w:b/>
          <w:color w:val="000000"/>
          <w:lang w:eastAsia="zh-CN"/>
        </w:rPr>
        <w:t>及有关事项</w:t>
      </w:r>
    </w:p>
    <w:p w14:paraId="233B7E00">
      <w:pPr>
        <w:keepNext w:val="0"/>
        <w:keepLines w:val="0"/>
        <w:pageBreakBefore w:val="0"/>
        <w:widowControl w:val="0"/>
        <w:numPr>
          <w:ilvl w:val="0"/>
          <w:numId w:val="7"/>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委托物业管理服务费用采取包干制</w:t>
      </w:r>
      <w:r>
        <w:rPr>
          <w:rFonts w:hint="eastAsia" w:ascii="宋体" w:hAnsi="宋体"/>
          <w:b w:val="0"/>
          <w:bCs/>
          <w:color w:val="000000"/>
          <w:lang w:eastAsia="zh-CN"/>
        </w:rPr>
        <w:t>，费用</w:t>
      </w:r>
      <w:r>
        <w:rPr>
          <w:rFonts w:hint="eastAsia" w:ascii="宋体" w:hAnsi="宋体"/>
          <w:b w:val="0"/>
          <w:bCs/>
          <w:color w:val="000000"/>
        </w:rPr>
        <w:t>由</w:t>
      </w:r>
      <w:r>
        <w:rPr>
          <w:rFonts w:hint="eastAsia" w:ascii="宋体" w:hAnsi="宋体"/>
          <w:b w:val="0"/>
          <w:bCs/>
          <w:color w:val="000000"/>
          <w:lang w:eastAsia="zh-CN"/>
        </w:rPr>
        <w:t>采购人</w:t>
      </w:r>
      <w:r>
        <w:rPr>
          <w:rFonts w:hint="eastAsia" w:ascii="宋体" w:hAnsi="宋体"/>
          <w:b w:val="0"/>
          <w:bCs/>
          <w:color w:val="000000"/>
        </w:rPr>
        <w:t>支付，具体支出项目为：</w:t>
      </w:r>
    </w:p>
    <w:p w14:paraId="0B8760A7">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人工费用（含员工工资及各类社会保险费用）；</w:t>
      </w:r>
    </w:p>
    <w:p w14:paraId="0C60FDE6">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公共设施维护、维修费</w:t>
      </w:r>
      <w:r>
        <w:rPr>
          <w:rFonts w:hint="eastAsia" w:ascii="宋体" w:hAnsi="宋体"/>
          <w:b w:val="0"/>
          <w:bCs/>
          <w:color w:val="000000"/>
          <w:lang w:eastAsia="zh-CN"/>
        </w:rPr>
        <w:t>（</w:t>
      </w:r>
      <w:r>
        <w:rPr>
          <w:rFonts w:hint="eastAsia" w:ascii="宋体" w:hAnsi="宋体"/>
          <w:b w:val="0"/>
          <w:bCs/>
          <w:color w:val="000000"/>
          <w:lang w:val="en-US" w:eastAsia="zh-CN"/>
        </w:rPr>
        <w:t>200元以内</w:t>
      </w:r>
      <w:r>
        <w:rPr>
          <w:rFonts w:hint="eastAsia" w:ascii="宋体" w:hAnsi="宋体"/>
          <w:b w:val="0"/>
          <w:bCs/>
          <w:color w:val="000000"/>
          <w:lang w:eastAsia="zh-CN"/>
        </w:rPr>
        <w:t>）</w:t>
      </w:r>
      <w:r>
        <w:rPr>
          <w:rFonts w:hint="eastAsia" w:ascii="宋体" w:hAnsi="宋体"/>
          <w:b w:val="0"/>
          <w:bCs/>
          <w:color w:val="000000"/>
        </w:rPr>
        <w:t>；</w:t>
      </w:r>
    </w:p>
    <w:p w14:paraId="74DFEAF5">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清洗、清洁卫生用具；</w:t>
      </w:r>
    </w:p>
    <w:p w14:paraId="7DD14AD4">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设备折旧费；</w:t>
      </w:r>
    </w:p>
    <w:p w14:paraId="656F2389">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绿化维护费；</w:t>
      </w:r>
    </w:p>
    <w:p w14:paraId="13E2D0AB">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物业公司办公费用、服装费、秩序维护及不可预见费用等；</w:t>
      </w:r>
    </w:p>
    <w:p w14:paraId="22861F52">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法定税费；</w:t>
      </w:r>
    </w:p>
    <w:p w14:paraId="75E049F7">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物业管理佣金；</w:t>
      </w:r>
    </w:p>
    <w:p w14:paraId="2B269558">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实施本项目范围内的物业管理所必须的其他费用。</w:t>
      </w:r>
    </w:p>
    <w:p w14:paraId="5828C84E">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以上费用不包括：物业</w:t>
      </w:r>
      <w:r>
        <w:rPr>
          <w:rFonts w:hint="eastAsia" w:ascii="宋体" w:hAnsi="宋体"/>
          <w:b w:val="0"/>
          <w:bCs/>
          <w:color w:val="000000"/>
          <w:lang w:val="en-US" w:eastAsia="zh-CN"/>
        </w:rPr>
        <w:t>服务</w:t>
      </w:r>
      <w:r>
        <w:rPr>
          <w:rFonts w:hint="eastAsia" w:ascii="宋体" w:hAnsi="宋体"/>
          <w:b w:val="0"/>
          <w:bCs/>
          <w:color w:val="000000"/>
        </w:rPr>
        <w:t>所产生的水、电、天然气等能耗费用，以及电梯、中央空调的专业维保费、年检费、水质化验等有关职能部门收取的费用。</w:t>
      </w:r>
    </w:p>
    <w:p w14:paraId="71DE5F1D">
      <w:pPr>
        <w:keepNext w:val="0"/>
        <w:keepLines w:val="0"/>
        <w:pageBreakBefore w:val="0"/>
        <w:widowControl w:val="0"/>
        <w:numPr>
          <w:ilvl w:val="0"/>
          <w:numId w:val="8"/>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b w:val="0"/>
          <w:bCs/>
          <w:color w:val="000000"/>
        </w:rPr>
      </w:pPr>
      <w:r>
        <w:rPr>
          <w:rFonts w:hint="eastAsia" w:ascii="宋体" w:hAnsi="宋体"/>
          <w:b w:val="0"/>
          <w:bCs/>
          <w:color w:val="000000"/>
        </w:rPr>
        <w:t>员工培训等费用由</w:t>
      </w:r>
      <w:r>
        <w:rPr>
          <w:rFonts w:hint="eastAsia" w:ascii="宋体" w:hAnsi="宋体"/>
          <w:b w:val="0"/>
          <w:bCs/>
          <w:color w:val="000000"/>
          <w:lang w:eastAsia="zh-CN"/>
        </w:rPr>
        <w:t>成交供应商</w:t>
      </w:r>
      <w:r>
        <w:rPr>
          <w:rFonts w:hint="eastAsia" w:ascii="宋体" w:hAnsi="宋体"/>
          <w:b w:val="0"/>
          <w:bCs/>
          <w:color w:val="000000"/>
        </w:rPr>
        <w:t>自行承担。</w:t>
      </w:r>
    </w:p>
    <w:p w14:paraId="32A6262D">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Chars="200" w:right="0" w:rightChars="0"/>
        <w:jc w:val="left"/>
        <w:textAlignment w:val="auto"/>
        <w:outlineLvl w:val="9"/>
        <w:rPr>
          <w:rFonts w:hint="eastAsia" w:ascii="宋体" w:hAnsi="宋体"/>
          <w:b w:val="0"/>
          <w:bCs/>
          <w:color w:val="000000"/>
        </w:rPr>
      </w:pPr>
      <w:r>
        <w:rPr>
          <w:rFonts w:hint="eastAsia" w:ascii="宋体" w:hAnsi="宋体"/>
          <w:b w:val="0"/>
          <w:bCs/>
          <w:color w:val="000000"/>
          <w:lang w:eastAsia="zh-CN"/>
        </w:rPr>
        <w:t>（</w:t>
      </w:r>
      <w:r>
        <w:rPr>
          <w:rFonts w:hint="eastAsia" w:ascii="宋体" w:hAnsi="宋体"/>
          <w:b w:val="0"/>
          <w:bCs/>
          <w:color w:val="000000"/>
          <w:lang w:val="en-US" w:eastAsia="zh-CN"/>
        </w:rPr>
        <w:t>二</w:t>
      </w:r>
      <w:r>
        <w:rPr>
          <w:rFonts w:hint="eastAsia" w:ascii="宋体" w:hAnsi="宋体"/>
          <w:b w:val="0"/>
          <w:bCs/>
          <w:color w:val="000000"/>
          <w:lang w:eastAsia="zh-CN"/>
        </w:rPr>
        <w:t>）</w:t>
      </w:r>
      <w:r>
        <w:rPr>
          <w:rFonts w:hint="eastAsia" w:ascii="宋体" w:hAnsi="宋体"/>
          <w:b w:val="0"/>
          <w:bCs/>
          <w:color w:val="000000"/>
        </w:rPr>
        <w:t>本项目由</w:t>
      </w:r>
      <w:r>
        <w:rPr>
          <w:rFonts w:hint="eastAsia" w:ascii="宋体" w:hAnsi="宋体"/>
          <w:b w:val="0"/>
          <w:bCs/>
          <w:color w:val="000000"/>
          <w:lang w:eastAsia="zh-CN"/>
        </w:rPr>
        <w:t>成交供应商</w:t>
      </w:r>
      <w:r>
        <w:rPr>
          <w:rFonts w:hint="eastAsia" w:ascii="宋体" w:hAnsi="宋体"/>
          <w:b w:val="0"/>
          <w:bCs/>
          <w:color w:val="000000"/>
        </w:rPr>
        <w:t>自负盈亏，予以包干。</w:t>
      </w:r>
    </w:p>
    <w:p w14:paraId="250C4A85">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2" w:firstLineChars="200"/>
        <w:jc w:val="left"/>
        <w:textAlignment w:val="auto"/>
        <w:outlineLvl w:val="9"/>
        <w:rPr>
          <w:rFonts w:hint="eastAsia" w:ascii="宋体" w:hAnsi="宋体"/>
          <w:b/>
          <w:bCs w:val="0"/>
          <w:color w:val="000000"/>
        </w:rPr>
      </w:pPr>
      <w:r>
        <w:rPr>
          <w:rFonts w:hint="eastAsia" w:ascii="宋体" w:hAnsi="宋体"/>
          <w:b/>
          <w:bCs w:val="0"/>
          <w:color w:val="000000"/>
          <w:lang w:val="en-US" w:eastAsia="zh-CN"/>
        </w:rPr>
        <w:t>八</w:t>
      </w:r>
      <w:r>
        <w:rPr>
          <w:rFonts w:hint="eastAsia" w:ascii="宋体" w:hAnsi="宋体"/>
          <w:b/>
          <w:bCs w:val="0"/>
          <w:color w:val="000000"/>
        </w:rPr>
        <w:t>、运用的法规政策目录</w:t>
      </w:r>
    </w:p>
    <w:p w14:paraId="7B39DD11">
      <w:pPr>
        <w:keepNext w:val="0"/>
        <w:keepLines w:val="0"/>
        <w:pageBreakBefore w:val="0"/>
        <w:widowControl w:val="0"/>
        <w:numPr>
          <w:ilvl w:val="0"/>
          <w:numId w:val="9"/>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color w:val="000000"/>
        </w:rPr>
      </w:pPr>
      <w:r>
        <w:rPr>
          <w:rFonts w:hint="eastAsia" w:ascii="宋体" w:hAnsi="宋体"/>
          <w:color w:val="000000"/>
        </w:rPr>
        <w:t>《物业管理条例》中华人民共和国国务院令2003第379号；</w:t>
      </w:r>
    </w:p>
    <w:p w14:paraId="6702F1B0">
      <w:pPr>
        <w:keepNext w:val="0"/>
        <w:keepLines w:val="0"/>
        <w:pageBreakBefore w:val="0"/>
        <w:widowControl w:val="0"/>
        <w:numPr>
          <w:ilvl w:val="0"/>
          <w:numId w:val="9"/>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color w:val="000000"/>
        </w:rPr>
      </w:pPr>
      <w:r>
        <w:rPr>
          <w:rFonts w:hint="eastAsia" w:ascii="宋体" w:hAnsi="宋体"/>
          <w:color w:val="000000"/>
        </w:rPr>
        <w:t>《物业管理企业资质管理试行办法》建设部[1999]261号；</w:t>
      </w:r>
    </w:p>
    <w:p w14:paraId="048B65BD">
      <w:pPr>
        <w:keepNext w:val="0"/>
        <w:keepLines w:val="0"/>
        <w:pageBreakBefore w:val="0"/>
        <w:widowControl w:val="0"/>
        <w:numPr>
          <w:ilvl w:val="0"/>
          <w:numId w:val="9"/>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left="0" w:leftChars="0" w:right="0" w:rightChars="0" w:firstLine="420" w:firstLineChars="200"/>
        <w:jc w:val="left"/>
        <w:textAlignment w:val="auto"/>
        <w:outlineLvl w:val="9"/>
        <w:rPr>
          <w:rFonts w:hint="eastAsia" w:ascii="宋体" w:hAnsi="宋体"/>
          <w:color w:val="000000"/>
        </w:rPr>
      </w:pPr>
      <w:r>
        <w:rPr>
          <w:rFonts w:hint="eastAsia" w:ascii="宋体" w:hAnsi="宋体"/>
          <w:color w:val="000000"/>
        </w:rPr>
        <w:t>《国家发展改革委、建设部关于印发物业服务收费管理办法的通知》发改价格[2003]1864号；</w:t>
      </w:r>
    </w:p>
    <w:p w14:paraId="2740FCEC">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240" w:lineRule="auto"/>
        <w:ind w:left="0" w:leftChars="0" w:right="0" w:rightChars="0" w:firstLine="422" w:firstLineChars="200"/>
        <w:jc w:val="left"/>
        <w:textAlignment w:val="auto"/>
        <w:outlineLvl w:val="9"/>
        <w:rPr>
          <w:rFonts w:hint="eastAsia" w:ascii="宋体" w:hAnsi="宋体" w:cs="Times New Roman"/>
          <w:b/>
          <w:bCs w:val="0"/>
          <w:color w:val="000000"/>
          <w:lang w:val="en-US" w:eastAsia="zh-CN"/>
        </w:rPr>
      </w:pPr>
      <w:r>
        <w:rPr>
          <w:rFonts w:hint="eastAsia" w:ascii="宋体" w:hAnsi="宋体" w:cs="Times New Roman"/>
          <w:b/>
          <w:bCs w:val="0"/>
          <w:color w:val="000000"/>
          <w:lang w:val="en-US" w:eastAsia="zh-CN"/>
        </w:rPr>
        <w:t>九、其他要求</w:t>
      </w:r>
    </w:p>
    <w:p w14:paraId="3667BAE1">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right="0" w:rightChars="0" w:firstLine="420" w:firstLineChars="200"/>
        <w:jc w:val="left"/>
        <w:textAlignment w:val="auto"/>
        <w:outlineLvl w:val="9"/>
        <w:rPr>
          <w:rFonts w:hint="eastAsia" w:ascii="宋体" w:hAnsi="宋体" w:eastAsia="宋体" w:cs="Times New Roman"/>
          <w:color w:val="000000"/>
          <w:lang w:val="en-US" w:eastAsia="zh-CN"/>
        </w:rPr>
      </w:pPr>
      <w:r>
        <w:rPr>
          <w:rFonts w:hint="eastAsia" w:ascii="宋体" w:hAnsi="宋体" w:eastAsia="宋体" w:cs="Times New Roman"/>
          <w:color w:val="000000"/>
          <w:lang w:val="en-US" w:eastAsia="zh-CN"/>
        </w:rPr>
        <w:t>（一）供应商在2025年4月17日17点前提交公司营业执照原件、法人身份证明或授权委托书及符合政府采购资格要求的证明材料，所提交的资料经采购人审查，由采购人向符合要求的供应商开具参与竞价合格证明，并盖采购人的公章。供应商在报价时须上传竞价合格证明，否则报价无效。（提交资料及服务方案时，请提前电话联系）</w:t>
      </w:r>
    </w:p>
    <w:p w14:paraId="61698FE0">
      <w:pPr>
        <w:keepNext w:val="0"/>
        <w:keepLines w:val="0"/>
        <w:pageBreakBefore w:val="0"/>
        <w:widowControl w:val="0"/>
        <w:numPr>
          <w:ilvl w:val="0"/>
          <w:numId w:val="0"/>
        </w:numPr>
        <w:pBdr>
          <w:top w:val="single" w:color="FFFFFF" w:sz="6" w:space="8"/>
          <w:bottom w:val="single" w:color="FFFFFF" w:sz="6" w:space="8"/>
        </w:pBdr>
        <w:shd w:val="clear" w:color="auto" w:fill="FFFFFF"/>
        <w:kinsoku/>
        <w:wordWrap/>
        <w:overflowPunct/>
        <w:topLinePunct w:val="0"/>
        <w:autoSpaceDE w:val="0"/>
        <w:autoSpaceDN w:val="0"/>
        <w:bidi w:val="0"/>
        <w:adjustRightInd w:val="0"/>
        <w:snapToGrid/>
        <w:spacing w:line="360" w:lineRule="auto"/>
        <w:ind w:right="0" w:rightChars="0" w:firstLine="420" w:firstLineChars="200"/>
        <w:jc w:val="left"/>
        <w:textAlignment w:val="auto"/>
        <w:outlineLvl w:val="9"/>
        <w:rPr>
          <w:rFonts w:hint="eastAsia" w:ascii="宋体" w:hAnsi="宋体" w:eastAsia="宋体" w:cs="Times New Roman"/>
          <w:color w:val="000000"/>
        </w:rPr>
      </w:pPr>
      <w:r>
        <w:rPr>
          <w:rFonts w:hint="eastAsia" w:ascii="宋体" w:hAnsi="宋体" w:eastAsia="宋体" w:cs="Times New Roman"/>
          <w:color w:val="000000"/>
          <w:lang w:val="en-US" w:eastAsia="zh-CN"/>
        </w:rPr>
        <w:t>（二））采购人不组织供应商统一时间现场踏勘，为了获取项目的详细信息和资料，供应商在报价前自行踏勘现场，踏勘费用和踏勘过程中的安全责任问题由投标供应商自理，请各供应商根据采购人发布的采购需求并结合现场实际情况进行投标报价，报价时充分考虑各种不可预见因素及风险，各种确属实际发生的费用都应在投标报价中一并考虑。中标后不得以不了解现场情况为借口而做出额外费用索赔或降低服务标准和质量等要求，对此招标人将不作任何考虑。</w:t>
      </w:r>
    </w:p>
    <w:p w14:paraId="5EBB42A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9BA582"/>
    <w:multiLevelType w:val="multilevel"/>
    <w:tmpl w:val="059BA582"/>
    <w:lvl w:ilvl="0" w:tentative="0">
      <w:start w:val="4"/>
      <w:numFmt w:val="chineseCounting"/>
      <w:lvlText w:val="%1、"/>
      <w:lvlJc w:val="left"/>
      <w:pPr>
        <w:ind w:left="425" w:hanging="425"/>
      </w:pPr>
      <w:rPr>
        <w:rFonts w:hint="eastAsia"/>
      </w:rPr>
    </w:lvl>
    <w:lvl w:ilvl="1" w:tentative="0">
      <w:start w:val="1"/>
      <w:numFmt w:val="decimal"/>
      <w:isLgl/>
      <w:lvlText w:val="%1.%2."/>
      <w:lvlJc w:val="left"/>
      <w:pPr>
        <w:ind w:left="567" w:hanging="567"/>
      </w:pPr>
      <w:rPr>
        <w:rFonts w:hint="eastAsia"/>
      </w:rPr>
    </w:lvl>
    <w:lvl w:ilvl="2" w:tentative="0">
      <w:start w:val="1"/>
      <w:numFmt w:val="decimal"/>
      <w:pStyle w:val="2"/>
      <w:isLgl/>
      <w:lvlText w:val="%1.%2.%3."/>
      <w:lvlJc w:val="left"/>
      <w:pPr>
        <w:ind w:left="709" w:hanging="709"/>
      </w:pPr>
      <w:rPr>
        <w:rFonts w:hint="eastAsia"/>
      </w:rPr>
    </w:lvl>
    <w:lvl w:ilvl="3" w:tentative="0">
      <w:start w:val="1"/>
      <w:numFmt w:val="decimal"/>
      <w:isLgl/>
      <w:lvlText w:val="%1.%2.%3.%4."/>
      <w:lvlJc w:val="left"/>
      <w:pPr>
        <w:ind w:left="850" w:hanging="850"/>
      </w:pPr>
      <w:rPr>
        <w:rFonts w:hint="eastAsia"/>
      </w:rPr>
    </w:lvl>
    <w:lvl w:ilvl="4" w:tentative="0">
      <w:start w:val="1"/>
      <w:numFmt w:val="decimal"/>
      <w:isLgl/>
      <w:lvlText w:val="%1.%2.%3.%4.%5."/>
      <w:lvlJc w:val="left"/>
      <w:pPr>
        <w:ind w:left="991" w:hanging="991"/>
      </w:pPr>
      <w:rPr>
        <w:rFonts w:hint="eastAsia"/>
      </w:rPr>
    </w:lvl>
    <w:lvl w:ilvl="5" w:tentative="0">
      <w:start w:val="1"/>
      <w:numFmt w:val="decimal"/>
      <w:isLgl/>
      <w:lvlText w:val="%1.%2.%3.%4.%5.%6."/>
      <w:lvlJc w:val="left"/>
      <w:pPr>
        <w:ind w:left="1134" w:hanging="1134"/>
      </w:pPr>
      <w:rPr>
        <w:rFonts w:hint="eastAsia"/>
      </w:rPr>
    </w:lvl>
    <w:lvl w:ilvl="6" w:tentative="0">
      <w:start w:val="1"/>
      <w:numFmt w:val="decimal"/>
      <w:isLgl/>
      <w:lvlText w:val="%1.%2.%3.%4.%5.%6.%7."/>
      <w:lvlJc w:val="left"/>
      <w:pPr>
        <w:ind w:left="1275" w:hanging="1275"/>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8" w:hanging="1558"/>
      </w:pPr>
      <w:rPr>
        <w:rFonts w:hint="eastAsia"/>
      </w:rPr>
    </w:lvl>
  </w:abstractNum>
  <w:abstractNum w:abstractNumId="1">
    <w:nsid w:val="59CAF28B"/>
    <w:multiLevelType w:val="singleLevel"/>
    <w:tmpl w:val="59CAF28B"/>
    <w:lvl w:ilvl="0" w:tentative="0">
      <w:start w:val="2"/>
      <w:numFmt w:val="chineseCounting"/>
      <w:suff w:val="nothing"/>
      <w:lvlText w:val="%1、"/>
      <w:lvlJc w:val="left"/>
    </w:lvl>
  </w:abstractNum>
  <w:abstractNum w:abstractNumId="2">
    <w:nsid w:val="5A308DFF"/>
    <w:multiLevelType w:val="singleLevel"/>
    <w:tmpl w:val="5A308DFF"/>
    <w:lvl w:ilvl="0" w:tentative="0">
      <w:start w:val="1"/>
      <w:numFmt w:val="decimal"/>
      <w:suff w:val="nothing"/>
      <w:lvlText w:val="%1、"/>
      <w:lvlJc w:val="left"/>
    </w:lvl>
  </w:abstractNum>
  <w:abstractNum w:abstractNumId="3">
    <w:nsid w:val="5A308E1E"/>
    <w:multiLevelType w:val="singleLevel"/>
    <w:tmpl w:val="5A308E1E"/>
    <w:lvl w:ilvl="0" w:tentative="0">
      <w:start w:val="1"/>
      <w:numFmt w:val="decimal"/>
      <w:suff w:val="nothing"/>
      <w:lvlText w:val="%1、"/>
      <w:lvlJc w:val="left"/>
    </w:lvl>
  </w:abstractNum>
  <w:abstractNum w:abstractNumId="4">
    <w:nsid w:val="5A308E49"/>
    <w:multiLevelType w:val="singleLevel"/>
    <w:tmpl w:val="5A308E49"/>
    <w:lvl w:ilvl="0" w:tentative="0">
      <w:start w:val="1"/>
      <w:numFmt w:val="decimal"/>
      <w:suff w:val="nothing"/>
      <w:lvlText w:val="%1、"/>
      <w:lvlJc w:val="left"/>
    </w:lvl>
  </w:abstractNum>
  <w:abstractNum w:abstractNumId="5">
    <w:nsid w:val="5A308E63"/>
    <w:multiLevelType w:val="singleLevel"/>
    <w:tmpl w:val="5A308E63"/>
    <w:lvl w:ilvl="0" w:tentative="0">
      <w:start w:val="1"/>
      <w:numFmt w:val="decimal"/>
      <w:suff w:val="nothing"/>
      <w:lvlText w:val="%1、"/>
      <w:lvlJc w:val="left"/>
    </w:lvl>
  </w:abstractNum>
  <w:abstractNum w:abstractNumId="6">
    <w:nsid w:val="5A308E85"/>
    <w:multiLevelType w:val="singleLevel"/>
    <w:tmpl w:val="5A308E85"/>
    <w:lvl w:ilvl="0" w:tentative="0">
      <w:start w:val="1"/>
      <w:numFmt w:val="chineseCounting"/>
      <w:suff w:val="nothing"/>
      <w:lvlText w:val="（%1）"/>
      <w:lvlJc w:val="left"/>
    </w:lvl>
  </w:abstractNum>
  <w:abstractNum w:abstractNumId="7">
    <w:nsid w:val="5A308E92"/>
    <w:multiLevelType w:val="singleLevel"/>
    <w:tmpl w:val="5A308E92"/>
    <w:lvl w:ilvl="0" w:tentative="0">
      <w:start w:val="1"/>
      <w:numFmt w:val="decimal"/>
      <w:suff w:val="nothing"/>
      <w:lvlText w:val="%1、"/>
      <w:lvlJc w:val="left"/>
    </w:lvl>
  </w:abstractNum>
  <w:abstractNum w:abstractNumId="8">
    <w:nsid w:val="5A308ED3"/>
    <w:multiLevelType w:val="singleLevel"/>
    <w:tmpl w:val="5A308ED3"/>
    <w:lvl w:ilvl="0" w:tentative="0">
      <w:start w:val="1"/>
      <w:numFmt w:val="chineseCounting"/>
      <w:suff w:val="nothing"/>
      <w:lvlText w:val="（%1）"/>
      <w:lvlJc w:val="left"/>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lZTQwZTdiZTY2NWRmODFmNTlkMzIwM2M3ZDk0ZTEifQ=="/>
  </w:docVars>
  <w:rsids>
    <w:rsidRoot w:val="26AA1972"/>
    <w:rsid w:val="015874C7"/>
    <w:rsid w:val="05E80E12"/>
    <w:rsid w:val="094D790A"/>
    <w:rsid w:val="0B756CA4"/>
    <w:rsid w:val="0E2D3866"/>
    <w:rsid w:val="13806B2E"/>
    <w:rsid w:val="157715AB"/>
    <w:rsid w:val="19AA66B3"/>
    <w:rsid w:val="1BDB6FF7"/>
    <w:rsid w:val="1CE65C54"/>
    <w:rsid w:val="1D9062BE"/>
    <w:rsid w:val="1E200CF1"/>
    <w:rsid w:val="20431205"/>
    <w:rsid w:val="20803CC9"/>
    <w:rsid w:val="22873A35"/>
    <w:rsid w:val="26571970"/>
    <w:rsid w:val="26AA1972"/>
    <w:rsid w:val="270A253F"/>
    <w:rsid w:val="277A3B68"/>
    <w:rsid w:val="286D7229"/>
    <w:rsid w:val="295B3526"/>
    <w:rsid w:val="2AF34E45"/>
    <w:rsid w:val="2B7E174D"/>
    <w:rsid w:val="2CD86C3B"/>
    <w:rsid w:val="2D88240F"/>
    <w:rsid w:val="33A61841"/>
    <w:rsid w:val="378D6FA0"/>
    <w:rsid w:val="37DC1CD5"/>
    <w:rsid w:val="38871C41"/>
    <w:rsid w:val="39700927"/>
    <w:rsid w:val="3AD273C0"/>
    <w:rsid w:val="3C035BC2"/>
    <w:rsid w:val="3C5A141B"/>
    <w:rsid w:val="3E636CAD"/>
    <w:rsid w:val="3EA66B99"/>
    <w:rsid w:val="3FFD4EDF"/>
    <w:rsid w:val="431542ED"/>
    <w:rsid w:val="45E8327A"/>
    <w:rsid w:val="465A49F0"/>
    <w:rsid w:val="47DD7AD0"/>
    <w:rsid w:val="484E4529"/>
    <w:rsid w:val="4E4D57D8"/>
    <w:rsid w:val="56187F25"/>
    <w:rsid w:val="578A6C00"/>
    <w:rsid w:val="58FC1D80"/>
    <w:rsid w:val="5ADF7263"/>
    <w:rsid w:val="5CC26E3C"/>
    <w:rsid w:val="5E03770C"/>
    <w:rsid w:val="5EE412EC"/>
    <w:rsid w:val="5F667F53"/>
    <w:rsid w:val="603C295B"/>
    <w:rsid w:val="60FC79E5"/>
    <w:rsid w:val="62FA10DE"/>
    <w:rsid w:val="684B3CE5"/>
    <w:rsid w:val="6A617C95"/>
    <w:rsid w:val="6DB1683D"/>
    <w:rsid w:val="7089584F"/>
    <w:rsid w:val="737547B1"/>
    <w:rsid w:val="73EB5F85"/>
    <w:rsid w:val="7440091B"/>
    <w:rsid w:val="7AB67B89"/>
    <w:rsid w:val="7BF24BF0"/>
    <w:rsid w:val="7FEB20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0"/>
    <w:pPr>
      <w:keepNext/>
      <w:keepLines/>
      <w:numPr>
        <w:ilvl w:val="2"/>
        <w:numId w:val="1"/>
      </w:numPr>
      <w:spacing w:before="120" w:beforeAutospacing="0" w:after="120" w:afterAutospacing="0" w:line="360" w:lineRule="auto"/>
      <w:ind w:left="0" w:firstLine="0" w:firstLineChars="0"/>
      <w:outlineLvl w:val="2"/>
    </w:pPr>
    <w:rPr>
      <w:rFonts w:ascii="Arial" w:hAnsi="Arial" w:eastAsia="宋体"/>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next w:val="4"/>
    <w:qFormat/>
    <w:uiPriority w:val="0"/>
    <w:pPr>
      <w:spacing w:after="120"/>
    </w:pPr>
    <w:rPr>
      <w:lang w:val="zh-CN" w:eastAsia="zh-CN"/>
    </w:rPr>
  </w:style>
  <w:style w:type="paragraph" w:styleId="4">
    <w:name w:val="Body Text First Indent"/>
    <w:basedOn w:val="3"/>
    <w:next w:val="1"/>
    <w:qFormat/>
    <w:uiPriority w:val="0"/>
    <w:pPr>
      <w:ind w:firstLine="420"/>
    </w:pPr>
    <w:rPr>
      <w:szCs w:val="20"/>
    </w:rPr>
  </w:style>
  <w:style w:type="paragraph" w:styleId="5">
    <w:name w:val="Body Text Indent"/>
    <w:basedOn w:val="1"/>
    <w:next w:val="1"/>
    <w:qFormat/>
    <w:uiPriority w:val="0"/>
    <w:pPr>
      <w:spacing w:after="120"/>
      <w:ind w:left="420" w:leftChars="200"/>
    </w:pPr>
    <w:rPr>
      <w:rFonts w:ascii="宋体" w:hAnsi="宋体"/>
    </w:rPr>
  </w:style>
  <w:style w:type="paragraph" w:styleId="6">
    <w:name w:val="Body Text First Indent 2"/>
    <w:basedOn w:val="5"/>
    <w:next w:val="1"/>
    <w:qFormat/>
    <w:uiPriority w:val="0"/>
    <w:pPr>
      <w:ind w:firstLine="482" w:firstLineChars="200"/>
    </w:pPr>
    <w:rPr>
      <w:rFonts w:ascii="Calibri" w:hAnsi="Calibri"/>
      <w:b/>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2902</Words>
  <Characters>2956</Characters>
  <Lines>0</Lines>
  <Paragraphs>0</Paragraphs>
  <TotalTime>21</TotalTime>
  <ScaleCrop>false</ScaleCrop>
  <LinksUpToDate>false</LinksUpToDate>
  <CharactersWithSpaces>2964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2023-10-30T07:05:00Z</dcterms:created>
  <dc:creator>.</dc:creator>
  <cp:lastModifiedBy>许祢①世温暖</cp:lastModifiedBy>
  <cp:lastPrinted>2025-04-16T00:02:19Z</cp:lastPrinted>
  <dcterms:modified xsi:type="dcterms:W3CDTF">2025-04-16T00:32:32Z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B7944ABC230C439993B0D22C2F67D76C_13</vt:lpwstr>
  </property>
  <property fmtid="{D5CDD505-2E9C-101B-9397-08002B2CF9AE}" pid="4" name="KSOTemplateDocerSaveRecord">
    <vt:lpwstr>eyJoZGlkIjoiZGFhYjRlMGQyZTcwZjE1YzE3ZTQ2ODg3M2NmZDRjNzciLCJ1c2VySWQiOiIyNTE0Nzk2MTEifQ==</vt:lpwstr>
  </property>
</Properties>
</file>