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03E88"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冷水江市渣渡镇中心学校校车采购需求方案</w:t>
      </w:r>
    </w:p>
    <w:p w14:paraId="0693459F"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采购背景和采购目标：</w:t>
      </w:r>
    </w:p>
    <w:p w14:paraId="089F7ED7"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1、采购背景：</w:t>
      </w:r>
    </w:p>
    <w:p w14:paraId="58EE23FD"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因学校资源整合，原渣渡镇利民幼儿园学生整合至渣渡镇中心幼儿园，中心幼儿园学生人数增加、学生分布的范围拓广，现有校车运力不足，需新采购校车</w:t>
      </w:r>
      <w:r>
        <w:rPr>
          <w:rFonts w:hint="eastAsia"/>
          <w:sz w:val="28"/>
          <w:szCs w:val="28"/>
          <w:lang w:val="en-US" w:eastAsia="zh-CN"/>
        </w:rPr>
        <w:t>1辆保障学生上下学交通安全。</w:t>
      </w:r>
    </w:p>
    <w:p w14:paraId="114E87E9"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2、采购目标：</w:t>
      </w:r>
    </w:p>
    <w:p w14:paraId="1F1AAB04">
      <w:pPr>
        <w:numPr>
          <w:numId w:val="0"/>
        </w:numPr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采购符合国家标准的专用校车，确保5年内车辆性能稳定，保障50名学生安全通勤。</w:t>
      </w:r>
    </w:p>
    <w:p w14:paraId="65F7B067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技术参数和配置要求：</w:t>
      </w:r>
    </w:p>
    <w:p w14:paraId="3C3A5ED2"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车辆基本参数：</w:t>
      </w:r>
    </w:p>
    <w:p w14:paraId="574E1434"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车型与座位数：幼儿园校车，核定载客人数：19座；车长:5米≤L≤5.5米，车宽：1.8米≤W≤1.95米，车高：2.2米≤H≤2.8米，车身总质量：≤5000kg;最高车速：≤80km/h,带发动机限速装置，有超速报警功能。</w:t>
      </w:r>
    </w:p>
    <w:p w14:paraId="74FA1FB1">
      <w:pPr>
        <w:numPr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动力系统：国内知名品牌柴油机，国六排放标准，功率：≥100KW。</w:t>
      </w:r>
    </w:p>
    <w:p w14:paraId="3D40526F">
      <w:pPr>
        <w:numPr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底盘与制动：底盘采用的是厂家自制底盘或国内知名品牌底盘，保证底盘各部件的可靠性和匹配性；要求采用整体阴极电泳工艺保证整车防腐不锈蚀、耐久性能。变速箱：</w:t>
      </w:r>
      <w:r>
        <w:rPr>
          <w:sz w:val="28"/>
          <w:szCs w:val="28"/>
        </w:rPr>
        <w:t>国内知名品牌机械式短档杆变速箱，保证换挡操作平顺、舒适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悬架：少片簧，前</w:t>
      </w:r>
      <w:r>
        <w:rPr>
          <w:rFonts w:hint="eastAsia"/>
          <w:sz w:val="28"/>
          <w:szCs w:val="28"/>
          <w:lang w:val="en-US" w:eastAsia="zh-CN"/>
        </w:rPr>
        <w:t>3后3。</w:t>
      </w:r>
      <w:r>
        <w:rPr>
          <w:sz w:val="28"/>
          <w:szCs w:val="28"/>
        </w:rPr>
        <w:t>制动系统双回路气制动，储能弹簧制动，知名品牌ABS</w:t>
      </w:r>
      <w:r>
        <w:rPr>
          <w:rFonts w:hint="eastAsia"/>
          <w:sz w:val="28"/>
          <w:szCs w:val="28"/>
          <w:lang w:eastAsia="zh-CN"/>
        </w:rPr>
        <w:t>防抱死</w:t>
      </w:r>
      <w:r>
        <w:rPr>
          <w:sz w:val="28"/>
          <w:szCs w:val="28"/>
        </w:rPr>
        <w:t>系统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sz w:val="28"/>
          <w:szCs w:val="28"/>
        </w:rPr>
        <w:t>金属油箱，油箱总容量≥70L</w:t>
      </w:r>
      <w:r>
        <w:rPr>
          <w:rFonts w:hint="eastAsia"/>
          <w:sz w:val="28"/>
          <w:szCs w:val="28"/>
          <w:lang w:eastAsia="zh-CN"/>
        </w:rPr>
        <w:t>。</w:t>
      </w:r>
    </w:p>
    <w:p w14:paraId="42539E70">
      <w:pPr>
        <w:numPr>
          <w:ilvl w:val="0"/>
          <w:numId w:val="2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安全配置：</w:t>
      </w:r>
    </w:p>
    <w:p w14:paraId="6CDA3C9B"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动安全：倒车影像或雷达。轮胎无内胎子午线轮胎，后轮双轮胎，带备胎，前轮安装符合法规要求的爆胎安全应急装置；车辆上电后，系统自动完成整车自检，识别灯光、液位、气压、制动等系统状态，在仪表上形成警示报文。</w:t>
      </w:r>
    </w:p>
    <w:p w14:paraId="5EC07E8F">
      <w:pPr>
        <w:spacing w:after="36" w:line="259" w:lineRule="auto"/>
        <w:jc w:val="both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被动安全：</w:t>
      </w:r>
      <w:r>
        <w:rPr>
          <w:sz w:val="28"/>
          <w:szCs w:val="28"/>
        </w:rPr>
        <w:t>车辆左侧安装停车指示牌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专用校车应在车顶前后安装4个黄色的专用校车标志灯(带不锈钢防护网)车内应配置一个校车专用医药箱，并设计有医药箱的安装位置和支架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安全门应设置在车辆尾部，为保证人员通过性，安全门有效净宽度符合国标车厢配备2个2KG灭火器，位置便于驾驶员及照管员取用。</w:t>
      </w:r>
      <w:r>
        <w:rPr>
          <w:sz w:val="28"/>
          <w:szCs w:val="28"/>
        </w:rPr>
        <w:t>学生座椅全部配置两点卷收式安全带。前排折叠式照管人员座椅配置三点式安全带</w:t>
      </w:r>
      <w:r>
        <w:rPr>
          <w:rFonts w:hint="eastAsia"/>
          <w:sz w:val="28"/>
          <w:szCs w:val="28"/>
          <w:lang w:eastAsia="zh-CN"/>
        </w:rPr>
        <w:t>。</w:t>
      </w:r>
    </w:p>
    <w:p w14:paraId="0A91F1F3">
      <w:pPr>
        <w:spacing w:after="36" w:line="259" w:lineRule="auto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学生安全：</w:t>
      </w:r>
      <w:r>
        <w:rPr>
          <w:sz w:val="28"/>
          <w:szCs w:val="28"/>
        </w:rPr>
        <w:t>在后围安全门附件位置安装“防遗忘”装置，防遗忘按钮关闭前不得通过乘客门开关或乘客门遥控器关闭车门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按照规定配备具有行驶记录功能的卫星定位与车内外录像监控装置</w:t>
      </w:r>
      <w:r>
        <w:rPr>
          <w:rFonts w:hint="eastAsia"/>
          <w:sz w:val="28"/>
          <w:szCs w:val="28"/>
          <w:lang w:eastAsia="zh-CN"/>
        </w:rPr>
        <w:t>；仪表台配有紧急开关且设置防操作保护罩。</w:t>
      </w:r>
    </w:p>
    <w:p w14:paraId="567568AE">
      <w:pPr>
        <w:numPr>
          <w:ilvl w:val="0"/>
          <w:numId w:val="2"/>
        </w:numPr>
        <w:spacing w:after="36" w:line="259" w:lineRule="auto"/>
        <w:ind w:left="0" w:leftChars="0" w:firstLine="0" w:firstLineChars="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舒适性配置：内置空调，采用发动机余热暖风系统，不少于2个散热器，采用大功率水暖除霜（内进风）。整车结构：</w:t>
      </w:r>
      <w:r>
        <w:rPr>
          <w:sz w:val="28"/>
          <w:szCs w:val="28"/>
        </w:rPr>
        <w:t>车身结构应采用半承载式结构，车身骨架采用封闭环式结构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sz w:val="28"/>
          <w:szCs w:val="28"/>
        </w:rPr>
        <w:t>车身内饰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sz w:val="28"/>
          <w:szCs w:val="28"/>
        </w:rPr>
        <w:t>整车内饰材料采用环保材料，车内无明显刺鼻气味，甲醛检测合格</w:t>
      </w:r>
      <w:r>
        <w:rPr>
          <w:color w:val="auto"/>
          <w:sz w:val="28"/>
          <w:szCs w:val="28"/>
        </w:rPr>
        <w:t>内饰无棱角，护栏采用软包处理，其他无突出棱角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sz w:val="28"/>
          <w:szCs w:val="28"/>
        </w:rPr>
        <w:t>乘客门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color w:val="auto"/>
          <w:sz w:val="28"/>
          <w:szCs w:val="28"/>
        </w:rPr>
        <w:t>气动折叠门，门上下区域配</w:t>
      </w:r>
      <w:r>
        <w:rPr>
          <w:rFonts w:hint="eastAsia"/>
          <w:color w:val="auto"/>
          <w:sz w:val="28"/>
          <w:szCs w:val="28"/>
        </w:rPr>
        <w:t>玻璃</w:t>
      </w:r>
      <w:r>
        <w:rPr>
          <w:color w:val="auto"/>
          <w:sz w:val="28"/>
          <w:szCs w:val="28"/>
        </w:rPr>
        <w:t>，增加视野效果</w:t>
      </w:r>
      <w:r>
        <w:rPr>
          <w:rFonts w:hint="eastAsia"/>
          <w:color w:val="auto"/>
          <w:sz w:val="28"/>
          <w:szCs w:val="28"/>
          <w:lang w:eastAsia="zh-CN"/>
        </w:rPr>
        <w:t>，</w:t>
      </w:r>
      <w:r>
        <w:rPr>
          <w:color w:val="auto"/>
          <w:sz w:val="28"/>
          <w:szCs w:val="28"/>
        </w:rPr>
        <w:t>车门踏步立面喷漆、踏步上表面铺铝花纹板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sz w:val="28"/>
          <w:szCs w:val="28"/>
        </w:rPr>
        <w:t>舱门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color w:val="auto"/>
          <w:sz w:val="28"/>
          <w:szCs w:val="28"/>
        </w:rPr>
        <w:t>保证检修空间，提升操作便利性，要求开电器舱门，使用前翻门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sz w:val="28"/>
          <w:szCs w:val="28"/>
        </w:rPr>
        <w:t>侧窗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color w:val="auto"/>
          <w:sz w:val="28"/>
          <w:szCs w:val="28"/>
        </w:rPr>
        <w:t>左右第一、二块为上铝合金前后推拉窗下单层封闭玻璃，其余全封闭</w:t>
      </w:r>
      <w:r>
        <w:rPr>
          <w:color w:val="auto"/>
          <w:sz w:val="28"/>
          <w:szCs w:val="28"/>
        </w:rPr>
        <w:t>且不得张贴有不透明和带任何反光材料的色纸或隔热纸，侧窗配</w:t>
      </w:r>
      <w:r>
        <w:rPr>
          <w:rFonts w:hint="eastAsia"/>
          <w:color w:val="auto"/>
          <w:sz w:val="28"/>
          <w:szCs w:val="28"/>
        </w:rPr>
        <w:t>蓝色软布窗帘</w:t>
      </w:r>
      <w:r>
        <w:rPr>
          <w:rFonts w:hint="eastAsia"/>
          <w:color w:val="auto"/>
          <w:sz w:val="28"/>
          <w:szCs w:val="28"/>
          <w:lang w:eastAsia="zh-CN"/>
        </w:rPr>
        <w:t>；座椅：</w:t>
      </w:r>
      <w:r>
        <w:rPr>
          <w:sz w:val="28"/>
          <w:szCs w:val="28"/>
        </w:rPr>
        <w:t>司机座椅采用高靠背可调式减震座椅，配置3点式安全带具备安全带未系提醒功能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学生座椅固定在地板骨架上或车身侧围上，保证座椅与车身的可靠性。座椅加厚软包处理，全包围软化座椅扶手</w:t>
      </w:r>
      <w:r>
        <w:rPr>
          <w:rFonts w:hint="eastAsia"/>
          <w:sz w:val="28"/>
          <w:szCs w:val="28"/>
          <w:lang w:eastAsia="zh-CN"/>
        </w:rPr>
        <w:t>；带电子钟和司机风扇。</w:t>
      </w:r>
    </w:p>
    <w:p w14:paraId="537C70FB">
      <w:pPr>
        <w:numPr>
          <w:ilvl w:val="0"/>
          <w:numId w:val="1"/>
        </w:numPr>
        <w:spacing w:after="36" w:line="259" w:lineRule="auto"/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资质与合规要求：</w:t>
      </w:r>
    </w:p>
    <w:p w14:paraId="4C96FA48">
      <w:pPr>
        <w:numPr>
          <w:ilvl w:val="0"/>
          <w:numId w:val="3"/>
        </w:numPr>
        <w:spacing w:after="36" w:line="259" w:lineRule="auto"/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生产资质：供应商需具备工信部《道路机动车辆生产企业 及产品公告》资质，车辆需通过3C认证。</w:t>
      </w:r>
    </w:p>
    <w:p w14:paraId="674917EF">
      <w:pPr>
        <w:numPr>
          <w:ilvl w:val="0"/>
          <w:numId w:val="3"/>
        </w:numPr>
        <w:spacing w:after="36" w:line="259" w:lineRule="auto"/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标准符合性：符合GB24407-2012《专用校车安全技术条件》及地方校车管理规定。</w:t>
      </w:r>
    </w:p>
    <w:p w14:paraId="6ED0E22C">
      <w:pPr>
        <w:numPr>
          <w:ilvl w:val="0"/>
          <w:numId w:val="1"/>
        </w:numPr>
        <w:spacing w:after="36" w:line="259" w:lineRule="auto"/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服务与售后要求：</w:t>
      </w:r>
    </w:p>
    <w:p w14:paraId="6D356196">
      <w:pPr>
        <w:numPr>
          <w:ilvl w:val="0"/>
          <w:numId w:val="4"/>
        </w:numPr>
        <w:spacing w:after="36" w:line="259" w:lineRule="auto"/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质保期限：整车质保≥1年，关键部件（电池、发动机等）延长质保。</w:t>
      </w:r>
    </w:p>
    <w:p w14:paraId="54866893">
      <w:pPr>
        <w:numPr>
          <w:ilvl w:val="0"/>
          <w:numId w:val="4"/>
        </w:numPr>
        <w:spacing w:after="36" w:line="259" w:lineRule="auto"/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售后服务：提供7*24小时道路救援服务，故障响应时间≤2小时。3、配件供应：承诺常用配件储备充足，确保维修时效。</w:t>
      </w:r>
    </w:p>
    <w:p w14:paraId="75442517">
      <w:pPr>
        <w:numPr>
          <w:ilvl w:val="0"/>
          <w:numId w:val="1"/>
        </w:numPr>
        <w:spacing w:after="36" w:line="259" w:lineRule="auto"/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交付与验收</w:t>
      </w:r>
    </w:p>
    <w:p w14:paraId="573761CE">
      <w:pPr>
        <w:numPr>
          <w:ilvl w:val="0"/>
          <w:numId w:val="5"/>
        </w:numPr>
        <w:spacing w:after="36" w:line="259" w:lineRule="auto"/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交付要求：自合同签订之日起15天内，供应商负责运输车辆至娄底市冷水江市渣渡镇中心幼儿园。</w:t>
      </w:r>
    </w:p>
    <w:p w14:paraId="36F6BB39">
      <w:pPr>
        <w:numPr>
          <w:ilvl w:val="0"/>
          <w:numId w:val="5"/>
        </w:numPr>
        <w:spacing w:after="36" w:line="259" w:lineRule="auto"/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验收标准：按照合同技术参数、国家校车标准逐项验收，按照标准提供合格证。</w:t>
      </w:r>
    </w:p>
    <w:p w14:paraId="705D3ED9">
      <w:pPr>
        <w:numPr>
          <w:ilvl w:val="0"/>
          <w:numId w:val="1"/>
        </w:numPr>
        <w:spacing w:after="36" w:line="259" w:lineRule="auto"/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其他条款</w:t>
      </w:r>
    </w:p>
    <w:p w14:paraId="4697E191">
      <w:pPr>
        <w:numPr>
          <w:ilvl w:val="0"/>
          <w:numId w:val="6"/>
        </w:numPr>
        <w:spacing w:after="36" w:line="259" w:lineRule="auto"/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车辆必须为新车且库存时间不超过40天。</w:t>
      </w:r>
    </w:p>
    <w:p w14:paraId="716C9770">
      <w:pPr>
        <w:numPr>
          <w:ilvl w:val="0"/>
          <w:numId w:val="6"/>
        </w:numPr>
        <w:spacing w:after="36" w:line="259" w:lineRule="auto"/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</w:rPr>
        <w:t>采用素色漆，并采用校车专用图案。车身外观标识按照相关标准要求</w:t>
      </w:r>
      <w:r>
        <w:rPr>
          <w:rFonts w:hint="eastAsia"/>
          <w:sz w:val="28"/>
          <w:szCs w:val="28"/>
          <w:lang w:eastAsia="zh-CN"/>
        </w:rPr>
        <w:t>。</w:t>
      </w:r>
    </w:p>
    <w:p w14:paraId="30F6365D">
      <w:pPr>
        <w:numPr>
          <w:ilvl w:val="0"/>
          <w:numId w:val="6"/>
        </w:numPr>
        <w:spacing w:after="36" w:line="259" w:lineRule="auto"/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</w:rPr>
        <w:t>随车工具随车带一套随车工具、一个千斤顶(5t)</w:t>
      </w:r>
      <w:r>
        <w:rPr>
          <w:rFonts w:hint="eastAsia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DFCDF8"/>
    <w:multiLevelType w:val="singleLevel"/>
    <w:tmpl w:val="92DFCDF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4566203"/>
    <w:multiLevelType w:val="singleLevel"/>
    <w:tmpl w:val="9456620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F3EF5FF"/>
    <w:multiLevelType w:val="singleLevel"/>
    <w:tmpl w:val="CF3EF5F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9A4ABAD"/>
    <w:multiLevelType w:val="singleLevel"/>
    <w:tmpl w:val="F9A4ABA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18310CD1"/>
    <w:multiLevelType w:val="singleLevel"/>
    <w:tmpl w:val="18310CD1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1E33197"/>
    <w:multiLevelType w:val="singleLevel"/>
    <w:tmpl w:val="31E331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4519A"/>
    <w:rsid w:val="1ED43525"/>
    <w:rsid w:val="2CF57952"/>
    <w:rsid w:val="4EB4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2025-06-20T05:41:00Z</dcterms:created>
  <dc:creator>重忆</dc:creator>
  <cp:lastModifiedBy>重忆</cp:lastModifiedBy>
  <dcterms:modified xsi:type="dcterms:W3CDTF">2025-06-20T08:09:37Z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E6C141E3777B49599991D6AE4A46759E_13</vt:lpwstr>
  </property>
  <property fmtid="{D5CDD505-2E9C-101B-9397-08002B2CF9AE}" pid="4" name="KSOTemplateDocerSaveRecord">
    <vt:lpwstr>eyJoZGlkIjoiNzJmMzc5YzJhZGM1MGEzMDAyMjRhMDdlYzQ2OTQxMzAiLCJ1c2VySWQiOiIzNjU1MTc4MzQifQ==</vt:lpwstr>
  </property>
</Properties>
</file>