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09EA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10" w:lineRule="atLeast"/>
        <w:ind w:left="0" w:right="0" w:firstLine="0"/>
        <w:jc w:val="left"/>
      </w:pPr>
      <w:r>
        <w:rPr>
          <w:rFonts w:hint="eastAsia" w:ascii="仿宋" w:hAnsi="仿宋" w:eastAsia="仿宋" w:cs="仿宋"/>
          <w:i w:val="0"/>
          <w:iCs w:val="0"/>
          <w:caps w:val="0"/>
          <w:color w:val="000000"/>
          <w:spacing w:val="0"/>
          <w:kern w:val="0"/>
          <w:sz w:val="27"/>
          <w:szCs w:val="27"/>
          <w:lang w:val="en-US" w:eastAsia="zh-CN" w:bidi="ar"/>
        </w:rPr>
        <w:t>附件2</w:t>
      </w:r>
    </w:p>
    <w:p w14:paraId="2EAE4A08">
      <w:pPr>
        <w:jc w:val="center"/>
        <w:rPr>
          <w:rFonts w:hint="eastAsia"/>
          <w:b/>
          <w:bCs/>
          <w:sz w:val="44"/>
          <w:szCs w:val="44"/>
          <w:lang w:eastAsia="zh-CN"/>
        </w:rPr>
      </w:pPr>
      <w:r>
        <w:rPr>
          <w:rFonts w:hint="eastAsia"/>
          <w:b/>
          <w:bCs/>
          <w:sz w:val="44"/>
          <w:szCs w:val="44"/>
          <w:lang w:eastAsia="zh-CN"/>
        </w:rPr>
        <w:t>政府采购项目</w:t>
      </w:r>
    </w:p>
    <w:p w14:paraId="58B70016">
      <w:pPr>
        <w:jc w:val="center"/>
        <w:rPr>
          <w:rFonts w:hint="eastAsia"/>
          <w:b/>
          <w:bCs/>
          <w:sz w:val="44"/>
          <w:szCs w:val="44"/>
          <w:lang w:eastAsia="zh-CN"/>
        </w:rPr>
      </w:pPr>
      <w:r>
        <w:rPr>
          <w:rFonts w:hint="eastAsia"/>
          <w:b/>
          <w:bCs/>
          <w:sz w:val="44"/>
          <w:szCs w:val="44"/>
          <w:lang w:eastAsia="zh-CN"/>
        </w:rPr>
        <w:t>采购实施计划</w:t>
      </w:r>
    </w:p>
    <w:p w14:paraId="05D5D54D">
      <w:pPr>
        <w:rPr>
          <w:rFonts w:hint="eastAsia"/>
          <w:lang w:eastAsia="zh-CN"/>
        </w:rPr>
      </w:pPr>
    </w:p>
    <w:p w14:paraId="7C2FBB79">
      <w:pPr>
        <w:rPr>
          <w:rFonts w:hint="eastAsia"/>
          <w:lang w:eastAsia="zh-CN"/>
        </w:rPr>
      </w:pPr>
    </w:p>
    <w:p w14:paraId="008EC9DA">
      <w:pPr>
        <w:rPr>
          <w:rFonts w:hint="eastAsia"/>
          <w:lang w:eastAsia="zh-CN"/>
        </w:rPr>
      </w:pPr>
    </w:p>
    <w:p w14:paraId="6C9D73CA">
      <w:pPr>
        <w:rPr>
          <w:rFonts w:hint="eastAsia"/>
          <w:lang w:eastAsia="zh-CN"/>
        </w:rPr>
      </w:pPr>
    </w:p>
    <w:p w14:paraId="7B902C7F">
      <w:pPr>
        <w:rPr>
          <w:rFonts w:hint="eastAsia"/>
          <w:lang w:eastAsia="zh-CN"/>
        </w:rPr>
      </w:pPr>
    </w:p>
    <w:p w14:paraId="22B4CB0C">
      <w:pPr>
        <w:rPr>
          <w:rFonts w:hint="eastAsia"/>
          <w:lang w:eastAsia="zh-CN"/>
        </w:rPr>
      </w:pPr>
    </w:p>
    <w:p w14:paraId="0D926AF0">
      <w:pPr>
        <w:rPr>
          <w:rFonts w:hint="eastAsia"/>
          <w:lang w:eastAsia="zh-CN"/>
        </w:rPr>
      </w:pPr>
    </w:p>
    <w:p w14:paraId="3E6DFBAD">
      <w:pPr>
        <w:rPr>
          <w:rFonts w:hint="default"/>
          <w:lang w:val="en-US" w:eastAsia="zh-CN"/>
        </w:rPr>
      </w:pPr>
      <w:r>
        <w:rPr>
          <w:rFonts w:hint="eastAsia"/>
          <w:lang w:val="en-US" w:eastAsia="zh-CN"/>
        </w:rPr>
        <w:t xml:space="preserve"> </w:t>
      </w:r>
    </w:p>
    <w:p w14:paraId="27CC570F">
      <w:pPr>
        <w:rPr>
          <w:rFonts w:hint="eastAsia"/>
          <w:lang w:eastAsia="zh-CN"/>
        </w:rPr>
      </w:pPr>
    </w:p>
    <w:p w14:paraId="061D3172">
      <w:pPr>
        <w:rPr>
          <w:rFonts w:hint="eastAsia"/>
          <w:lang w:eastAsia="zh-CN"/>
        </w:rPr>
      </w:pPr>
    </w:p>
    <w:p w14:paraId="7FA67926">
      <w:pPr>
        <w:rPr>
          <w:rFonts w:hint="eastAsia"/>
          <w:lang w:eastAsia="zh-CN"/>
        </w:rPr>
      </w:pPr>
    </w:p>
    <w:p w14:paraId="53C937DE">
      <w:pPr>
        <w:rPr>
          <w:rFonts w:hint="eastAsia"/>
          <w:lang w:eastAsia="zh-CN"/>
        </w:rPr>
      </w:pPr>
    </w:p>
    <w:p w14:paraId="01328C04">
      <w:pPr>
        <w:rPr>
          <w:rFonts w:hint="eastAsia"/>
          <w:lang w:eastAsia="zh-CN"/>
        </w:rPr>
      </w:pPr>
    </w:p>
    <w:p w14:paraId="08837EC3">
      <w:pPr>
        <w:rPr>
          <w:rFonts w:hint="eastAsia"/>
          <w:lang w:eastAsia="zh-CN"/>
        </w:rPr>
      </w:pPr>
    </w:p>
    <w:p w14:paraId="61552CDA">
      <w:pPr>
        <w:rPr>
          <w:rFonts w:hint="eastAsia"/>
          <w:lang w:eastAsia="zh-CN"/>
        </w:rPr>
      </w:pPr>
    </w:p>
    <w:p w14:paraId="1DB95B08">
      <w:pPr>
        <w:ind w:firstLine="960" w:firstLineChars="300"/>
        <w:jc w:val="left"/>
        <w:rPr>
          <w:rFonts w:hint="eastAsia" w:asciiTheme="minorEastAsia" w:hAnsiTheme="minorEastAsia" w:eastAsiaTheme="minorEastAsia" w:cstheme="minorEastAsia"/>
          <w:b w:val="0"/>
          <w:bCs w:val="0"/>
          <w:i w:val="0"/>
          <w:iCs w:val="0"/>
          <w:caps w:val="0"/>
          <w:color w:val="auto"/>
          <w:spacing w:val="0"/>
          <w:sz w:val="30"/>
          <w:szCs w:val="30"/>
          <w:u w:val="single"/>
          <w:shd w:val="clear" w:color="auto" w:fill="auto"/>
        </w:rPr>
      </w:pPr>
      <w:r>
        <w:rPr>
          <w:rFonts w:hint="eastAsia" w:ascii="仿宋" w:hAnsi="仿宋" w:eastAsia="仿宋" w:cs="仿宋"/>
          <w:sz w:val="32"/>
          <w:szCs w:val="32"/>
          <w:lang w:eastAsia="zh-CN"/>
        </w:rPr>
        <w:t>项目名称：</w:t>
      </w:r>
      <w:r>
        <w:rPr>
          <w:rFonts w:hint="eastAsia" w:ascii="仿宋" w:hAnsi="仿宋" w:eastAsia="仿宋" w:cs="仿宋"/>
          <w:color w:val="auto"/>
          <w:sz w:val="32"/>
          <w:szCs w:val="32"/>
          <w:u w:val="none"/>
          <w:lang w:val="en-US" w:eastAsia="zh-CN"/>
        </w:rPr>
        <w:t xml:space="preserve"> </w:t>
      </w:r>
      <w:r>
        <w:rPr>
          <w:rFonts w:hint="eastAsia" w:asciiTheme="minorEastAsia" w:hAnsiTheme="minorEastAsia" w:eastAsiaTheme="minorEastAsia" w:cstheme="minorEastAsia"/>
          <w:b w:val="0"/>
          <w:bCs w:val="0"/>
          <w:i w:val="0"/>
          <w:iCs w:val="0"/>
          <w:caps w:val="0"/>
          <w:color w:val="auto"/>
          <w:spacing w:val="0"/>
          <w:sz w:val="30"/>
          <w:szCs w:val="30"/>
          <w:u w:val="single"/>
          <w:shd w:val="clear" w:color="auto" w:fill="auto"/>
        </w:rPr>
        <w:t>双峰县2024年中央预算内投资农村人居环</w:t>
      </w:r>
    </w:p>
    <w:p w14:paraId="3632CBCC">
      <w:pPr>
        <w:ind w:firstLine="2700" w:firstLineChars="900"/>
        <w:jc w:val="left"/>
        <w:rPr>
          <w:rFonts w:hint="default" w:asciiTheme="majorEastAsia" w:hAnsiTheme="majorEastAsia" w:eastAsiaTheme="minorEastAsia" w:cstheme="majorEastAsia"/>
          <w:sz w:val="30"/>
          <w:szCs w:val="30"/>
          <w:u w:val="single"/>
          <w:shd w:val="clear" w:color="auto" w:fill="auto"/>
          <w:lang w:val="en-US" w:eastAsia="zh-CN"/>
        </w:rPr>
      </w:pPr>
      <w:r>
        <w:rPr>
          <w:rFonts w:hint="eastAsia" w:asciiTheme="minorEastAsia" w:hAnsiTheme="minorEastAsia" w:eastAsiaTheme="minorEastAsia" w:cstheme="minorEastAsia"/>
          <w:b w:val="0"/>
          <w:bCs w:val="0"/>
          <w:i w:val="0"/>
          <w:iCs w:val="0"/>
          <w:caps w:val="0"/>
          <w:color w:val="auto"/>
          <w:spacing w:val="0"/>
          <w:sz w:val="30"/>
          <w:szCs w:val="30"/>
          <w:u w:val="single"/>
          <w:shd w:val="clear" w:color="auto" w:fill="auto"/>
        </w:rPr>
        <w:t>境整治提升项目</w:t>
      </w:r>
      <w:r>
        <w:rPr>
          <w:rFonts w:hint="eastAsia" w:asciiTheme="minorEastAsia" w:hAnsiTheme="minorEastAsia" w:cstheme="minorEastAsia"/>
          <w:b w:val="0"/>
          <w:bCs w:val="0"/>
          <w:i w:val="0"/>
          <w:iCs w:val="0"/>
          <w:caps w:val="0"/>
          <w:color w:val="auto"/>
          <w:spacing w:val="0"/>
          <w:sz w:val="30"/>
          <w:szCs w:val="30"/>
          <w:u w:val="single"/>
          <w:shd w:val="clear" w:color="auto" w:fill="auto"/>
          <w:lang w:val="en-US" w:eastAsia="zh-CN"/>
        </w:rPr>
        <w:t>监理费</w:t>
      </w:r>
    </w:p>
    <w:p w14:paraId="4C647298">
      <w:pPr>
        <w:jc w:val="left"/>
        <w:rPr>
          <w:rFonts w:hint="eastAsia" w:asciiTheme="majorEastAsia" w:hAnsiTheme="majorEastAsia" w:eastAsiaTheme="majorEastAsia" w:cstheme="majorEastAsia"/>
          <w:sz w:val="30"/>
          <w:szCs w:val="30"/>
          <w:lang w:eastAsia="zh-CN"/>
        </w:rPr>
      </w:pPr>
    </w:p>
    <w:p w14:paraId="0271B3A4">
      <w:pPr>
        <w:ind w:firstLine="960" w:firstLineChars="300"/>
        <w:jc w:val="left"/>
        <w:rPr>
          <w:rFonts w:hint="default" w:ascii="仿宋" w:hAnsi="仿宋" w:eastAsia="仿宋" w:cs="仿宋"/>
          <w:sz w:val="32"/>
          <w:szCs w:val="32"/>
          <w:u w:val="single"/>
          <w:lang w:val="en-US" w:eastAsia="zh-CN"/>
        </w:rPr>
      </w:pPr>
      <w:r>
        <w:rPr>
          <w:rFonts w:hint="eastAsia" w:ascii="仿宋" w:hAnsi="仿宋" w:eastAsia="仿宋" w:cs="仿宋"/>
          <w:sz w:val="32"/>
          <w:szCs w:val="32"/>
          <w:lang w:eastAsia="zh-CN"/>
        </w:rPr>
        <w:t>采购单位：</w:t>
      </w:r>
      <w:r>
        <w:rPr>
          <w:rFonts w:hint="eastAsia" w:ascii="仿宋" w:hAnsi="仿宋" w:eastAsia="仿宋" w:cs="仿宋"/>
          <w:sz w:val="32"/>
          <w:szCs w:val="32"/>
          <w:u w:val="single"/>
          <w:lang w:val="en-US" w:eastAsia="zh-CN"/>
        </w:rPr>
        <w:t xml:space="preserve"> </w:t>
      </w:r>
      <w:r>
        <w:rPr>
          <w:rFonts w:hint="eastAsia" w:ascii="仿宋" w:hAnsi="仿宋" w:eastAsia="仿宋" w:cs="仿宋"/>
          <w:sz w:val="30"/>
          <w:szCs w:val="30"/>
          <w:u w:val="single"/>
          <w:lang w:val="en-US" w:eastAsia="zh-CN"/>
        </w:rPr>
        <w:t xml:space="preserve">         </w:t>
      </w:r>
      <w:r>
        <w:rPr>
          <w:rFonts w:hint="eastAsia" w:ascii="宋体" w:hAnsi="宋体" w:eastAsia="宋体" w:cs="宋体"/>
          <w:i w:val="0"/>
          <w:iCs w:val="0"/>
          <w:caps w:val="0"/>
          <w:color w:val="222222"/>
          <w:spacing w:val="0"/>
          <w:sz w:val="30"/>
          <w:szCs w:val="30"/>
          <w:u w:val="single"/>
          <w:shd w:val="clear" w:fill="FFFFFF"/>
          <w:lang w:eastAsia="zh-CN"/>
        </w:rPr>
        <w:t>双峰县农业农村局</w:t>
      </w:r>
      <w:r>
        <w:rPr>
          <w:rFonts w:hint="eastAsia" w:ascii="宋体" w:hAnsi="宋体" w:eastAsia="宋体" w:cs="宋体"/>
          <w:i w:val="0"/>
          <w:iCs w:val="0"/>
          <w:caps w:val="0"/>
          <w:color w:val="222222"/>
          <w:spacing w:val="0"/>
          <w:sz w:val="30"/>
          <w:szCs w:val="30"/>
          <w:u w:val="single"/>
          <w:shd w:val="clear" w:fill="FFFFFF"/>
        </w:rPr>
        <w:t xml:space="preserve"> </w:t>
      </w:r>
      <w:r>
        <w:rPr>
          <w:rFonts w:hint="eastAsia" w:ascii="仿宋" w:hAnsi="仿宋" w:eastAsia="仿宋" w:cs="仿宋"/>
          <w:sz w:val="30"/>
          <w:szCs w:val="30"/>
          <w:u w:val="single"/>
          <w:lang w:val="en-US" w:eastAsia="zh-CN"/>
        </w:rPr>
        <w:t xml:space="preserve">           </w:t>
      </w:r>
    </w:p>
    <w:p w14:paraId="0EC5F7BB">
      <w:pPr>
        <w:jc w:val="left"/>
        <w:rPr>
          <w:rFonts w:hint="eastAsia" w:ascii="仿宋" w:hAnsi="仿宋" w:eastAsia="仿宋" w:cs="仿宋"/>
          <w:sz w:val="32"/>
          <w:szCs w:val="32"/>
          <w:lang w:eastAsia="zh-CN"/>
        </w:rPr>
      </w:pPr>
    </w:p>
    <w:p w14:paraId="31EF2602">
      <w:pPr>
        <w:ind w:firstLine="960" w:firstLineChars="300"/>
        <w:jc w:val="left"/>
        <w:rPr>
          <w:rFonts w:hint="eastAsia" w:ascii="仿宋" w:hAnsi="仿宋" w:eastAsia="仿宋" w:cs="仿宋"/>
          <w:sz w:val="32"/>
          <w:szCs w:val="32"/>
          <w:lang w:val="en-US" w:eastAsia="zh-CN"/>
        </w:rPr>
      </w:pPr>
      <w:r>
        <w:rPr>
          <w:rFonts w:hint="eastAsia" w:ascii="仿宋" w:hAnsi="仿宋" w:eastAsia="仿宋" w:cs="仿宋"/>
          <w:sz w:val="32"/>
          <w:szCs w:val="32"/>
          <w:lang w:eastAsia="zh-CN"/>
        </w:rPr>
        <w:t>编制单位：</w:t>
      </w:r>
      <w:r>
        <w:rPr>
          <w:rFonts w:hint="eastAsia" w:ascii="仿宋" w:hAnsi="仿宋" w:eastAsia="仿宋" w:cs="仿宋"/>
          <w:sz w:val="32"/>
          <w:szCs w:val="32"/>
          <w:u w:val="single"/>
          <w:lang w:val="en-US" w:eastAsia="zh-CN"/>
        </w:rPr>
        <w:t xml:space="preserve">         </w:t>
      </w:r>
      <w:r>
        <w:rPr>
          <w:rFonts w:hint="eastAsia" w:ascii="宋体" w:hAnsi="宋体" w:eastAsia="宋体" w:cs="宋体"/>
          <w:i w:val="0"/>
          <w:iCs w:val="0"/>
          <w:caps w:val="0"/>
          <w:color w:val="222222"/>
          <w:spacing w:val="0"/>
          <w:sz w:val="30"/>
          <w:szCs w:val="30"/>
          <w:u w:val="single"/>
          <w:shd w:val="clear" w:fill="FFFFFF"/>
          <w:lang w:eastAsia="zh-CN"/>
        </w:rPr>
        <w:t>双峰县农业农村局</w:t>
      </w:r>
      <w:r>
        <w:rPr>
          <w:rFonts w:hint="eastAsia" w:ascii="宋体" w:hAnsi="宋体" w:eastAsia="宋体" w:cs="宋体"/>
          <w:i w:val="0"/>
          <w:iCs w:val="0"/>
          <w:caps w:val="0"/>
          <w:color w:val="222222"/>
          <w:spacing w:val="0"/>
          <w:sz w:val="30"/>
          <w:szCs w:val="30"/>
          <w:u w:val="single"/>
          <w:shd w:val="clear" w:fill="FFFFFF"/>
        </w:rPr>
        <w:t xml:space="preserve"> </w:t>
      </w:r>
      <w:r>
        <w:rPr>
          <w:rFonts w:hint="eastAsia" w:ascii="仿宋" w:hAnsi="仿宋" w:eastAsia="仿宋" w:cs="仿宋"/>
          <w:sz w:val="32"/>
          <w:szCs w:val="32"/>
          <w:u w:val="single"/>
          <w:lang w:val="en-US" w:eastAsia="zh-CN"/>
        </w:rPr>
        <w:t xml:space="preserve">           </w:t>
      </w:r>
    </w:p>
    <w:p w14:paraId="56619F82">
      <w:pPr>
        <w:ind w:firstLine="960" w:firstLineChars="300"/>
        <w:jc w:val="left"/>
        <w:rPr>
          <w:rFonts w:hint="default" w:ascii="仿宋" w:hAnsi="仿宋" w:eastAsia="仿宋" w:cs="仿宋"/>
          <w:sz w:val="32"/>
          <w:szCs w:val="32"/>
          <w:lang w:val="en-US" w:eastAsia="zh-CN"/>
        </w:rPr>
      </w:pPr>
    </w:p>
    <w:p w14:paraId="19E6AA9A">
      <w:pPr>
        <w:ind w:firstLine="960" w:firstLineChars="300"/>
        <w:jc w:val="left"/>
        <w:rPr>
          <w:rFonts w:hint="eastAsia"/>
          <w:u w:val="single"/>
          <w:lang w:val="en-US" w:eastAsia="zh-CN"/>
        </w:rPr>
      </w:pPr>
      <w:r>
        <w:rPr>
          <w:rFonts w:hint="eastAsia" w:ascii="仿宋" w:hAnsi="仿宋" w:eastAsia="仿宋" w:cs="仿宋"/>
          <w:sz w:val="32"/>
          <w:szCs w:val="32"/>
          <w:lang w:eastAsia="zh-CN"/>
        </w:rPr>
        <w:t>编制时间：</w:t>
      </w:r>
      <w:r>
        <w:rPr>
          <w:rFonts w:hint="eastAsia"/>
          <w:u w:val="single"/>
          <w:lang w:val="en-US" w:eastAsia="zh-CN"/>
        </w:rPr>
        <w:t xml:space="preserve">              </w:t>
      </w:r>
      <w:r>
        <w:rPr>
          <w:rFonts w:hint="eastAsia"/>
          <w:sz w:val="32"/>
          <w:szCs w:val="32"/>
          <w:u w:val="single"/>
          <w:lang w:val="en-US" w:eastAsia="zh-CN"/>
        </w:rPr>
        <w:t xml:space="preserve">2025年 03 月          </w:t>
      </w:r>
      <w:r>
        <w:rPr>
          <w:rFonts w:hint="eastAsia"/>
          <w:u w:val="single"/>
          <w:lang w:val="en-US" w:eastAsia="zh-CN"/>
        </w:rPr>
        <w:t xml:space="preserve">       </w:t>
      </w:r>
    </w:p>
    <w:p w14:paraId="36EA3848">
      <w:pPr>
        <w:ind w:firstLine="630" w:firstLineChars="300"/>
        <w:jc w:val="left"/>
        <w:rPr>
          <w:rFonts w:hint="eastAsia"/>
          <w:u w:val="single"/>
          <w:lang w:val="en-US" w:eastAsia="zh-CN"/>
        </w:rPr>
      </w:pPr>
    </w:p>
    <w:p w14:paraId="3622BACD">
      <w:pPr>
        <w:ind w:firstLine="630" w:firstLineChars="300"/>
        <w:jc w:val="left"/>
        <w:rPr>
          <w:rFonts w:hint="eastAsia"/>
          <w:u w:val="single"/>
          <w:lang w:val="en-US" w:eastAsia="zh-CN"/>
        </w:rPr>
      </w:pPr>
    </w:p>
    <w:p w14:paraId="68CA14EE">
      <w:pPr>
        <w:ind w:firstLine="630" w:firstLineChars="300"/>
        <w:jc w:val="left"/>
        <w:rPr>
          <w:rFonts w:hint="eastAsia"/>
          <w:u w:val="single"/>
          <w:lang w:val="en-US" w:eastAsia="zh-CN"/>
        </w:rPr>
      </w:pPr>
    </w:p>
    <w:p w14:paraId="13270C1B">
      <w:pPr>
        <w:ind w:firstLine="630" w:firstLineChars="300"/>
        <w:jc w:val="left"/>
        <w:rPr>
          <w:rFonts w:hint="eastAsia"/>
          <w:u w:val="single"/>
          <w:lang w:val="en-US" w:eastAsia="zh-CN"/>
        </w:rPr>
      </w:pPr>
    </w:p>
    <w:p w14:paraId="50AD8823">
      <w:pPr>
        <w:ind w:firstLine="630" w:firstLineChars="300"/>
        <w:jc w:val="left"/>
        <w:rPr>
          <w:rFonts w:hint="eastAsia"/>
          <w:u w:val="single"/>
          <w:lang w:val="en-US" w:eastAsia="zh-CN"/>
        </w:rPr>
      </w:pPr>
    </w:p>
    <w:p w14:paraId="63FBFE60">
      <w:pPr>
        <w:ind w:firstLine="630" w:firstLineChars="300"/>
        <w:jc w:val="left"/>
        <w:rPr>
          <w:rFonts w:hint="eastAsia"/>
          <w:u w:val="single"/>
          <w:lang w:val="en-US" w:eastAsia="zh-CN"/>
        </w:rPr>
      </w:pPr>
    </w:p>
    <w:p w14:paraId="477CC7D8">
      <w:pPr>
        <w:ind w:firstLine="630" w:firstLineChars="300"/>
        <w:jc w:val="left"/>
        <w:rPr>
          <w:rFonts w:hint="eastAsia"/>
          <w:u w:val="single"/>
          <w:lang w:val="en-US" w:eastAsia="zh-CN"/>
        </w:rPr>
      </w:pPr>
    </w:p>
    <w:p w14:paraId="392FE87F">
      <w:pPr>
        <w:ind w:firstLine="630" w:firstLineChars="300"/>
        <w:jc w:val="left"/>
        <w:rPr>
          <w:rFonts w:hint="eastAsia"/>
          <w:u w:val="single"/>
          <w:lang w:val="en-US" w:eastAsia="zh-CN"/>
        </w:rPr>
      </w:pPr>
    </w:p>
    <w:p w14:paraId="6EBCB5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10" w:lineRule="atLeast"/>
        <w:ind w:left="0" w:right="0" w:firstLine="0"/>
        <w:jc w:val="both"/>
        <w:rPr>
          <w:rFonts w:hint="eastAsia" w:ascii="仿宋" w:hAnsi="仿宋" w:eastAsia="仿宋" w:cs="仿宋"/>
          <w:i w:val="0"/>
          <w:iCs w:val="0"/>
          <w:caps w:val="0"/>
          <w:color w:val="000000"/>
          <w:spacing w:val="0"/>
          <w:kern w:val="0"/>
          <w:sz w:val="27"/>
          <w:szCs w:val="27"/>
          <w:lang w:val="en-US" w:eastAsia="zh-CN" w:bidi="ar"/>
        </w:rPr>
      </w:pPr>
    </w:p>
    <w:p w14:paraId="71BF55C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10" w:lineRule="atLeast"/>
        <w:ind w:left="0" w:right="0" w:firstLine="0"/>
        <w:jc w:val="center"/>
        <w:rPr>
          <w:rFonts w:hint="eastAsia" w:asciiTheme="minorEastAsia" w:hAnsiTheme="minorEastAsia" w:eastAsiaTheme="minorEastAsia" w:cstheme="minorEastAsia"/>
          <w:i w:val="0"/>
          <w:iCs w:val="0"/>
          <w:caps w:val="0"/>
          <w:color w:val="000000"/>
          <w:spacing w:val="0"/>
          <w:kern w:val="0"/>
          <w:sz w:val="28"/>
          <w:szCs w:val="28"/>
          <w:lang w:val="en-US" w:eastAsia="zh-CN" w:bidi="ar"/>
        </w:rPr>
      </w:pPr>
    </w:p>
    <w:p w14:paraId="2B21370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10" w:lineRule="atLeast"/>
        <w:ind w:left="0" w:right="0" w:firstLine="0"/>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编 制 说 明</w:t>
      </w:r>
    </w:p>
    <w:p w14:paraId="63AE5C6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 </w:t>
      </w:r>
    </w:p>
    <w:p w14:paraId="6A89AF3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一、采购单位可以自行组织编制采购实施计划，也可以委托采购代理机构或者其他第三方机构编制。</w:t>
      </w:r>
    </w:p>
    <w:p w14:paraId="05BA8A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二、编制的采购实施计划应当符合《财政部关于印发政府采购需求管理办法的通知》（财库〔2021〕22号）要求及政府采购的相关规定。</w:t>
      </w:r>
    </w:p>
    <w:p w14:paraId="7349DD0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三、斜体字部分属于提醒内容，编制时应删除。</w:t>
      </w:r>
    </w:p>
    <w:p w14:paraId="40A8AD7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四、对不适用的内容应删除，并调整相应序号。</w:t>
      </w:r>
    </w:p>
    <w:p w14:paraId="7F1CA256">
      <w:pPr>
        <w:keepNext w:val="0"/>
        <w:keepLines w:val="0"/>
        <w:widowControl/>
        <w:suppressLineNumbers w:val="0"/>
        <w:spacing w:before="0" w:beforeAutospacing="0" w:after="0" w:afterAutospacing="0"/>
        <w:ind w:left="0" w:right="0"/>
        <w:jc w:val="left"/>
      </w:pPr>
    </w:p>
    <w:p w14:paraId="289F62C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0E0445A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42F5C75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13958C2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7533BB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64F32E3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6E337C0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2FEA0FC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730DE9B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16CB499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仿宋" w:hAnsi="仿宋" w:eastAsia="仿宋" w:cs="仿宋"/>
          <w:i w:val="0"/>
          <w:iCs w:val="0"/>
          <w:caps w:val="0"/>
          <w:color w:val="000000"/>
          <w:spacing w:val="0"/>
          <w:kern w:val="0"/>
          <w:sz w:val="27"/>
          <w:szCs w:val="27"/>
          <w:lang w:val="en-US" w:eastAsia="zh-CN" w:bidi="ar"/>
        </w:rPr>
      </w:pPr>
    </w:p>
    <w:p w14:paraId="53F3E75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right="0"/>
        <w:jc w:val="left"/>
        <w:rPr>
          <w:rFonts w:hint="eastAsia" w:ascii="仿宋" w:hAnsi="仿宋" w:eastAsia="仿宋" w:cs="仿宋"/>
          <w:i w:val="0"/>
          <w:iCs w:val="0"/>
          <w:caps w:val="0"/>
          <w:color w:val="000000"/>
          <w:spacing w:val="0"/>
          <w:kern w:val="0"/>
          <w:sz w:val="27"/>
          <w:szCs w:val="27"/>
          <w:lang w:val="en-US" w:eastAsia="zh-CN" w:bidi="ar"/>
        </w:rPr>
      </w:pPr>
    </w:p>
    <w:p w14:paraId="1BBD38E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8"/>
          <w:szCs w:val="28"/>
          <w:lang w:val="en-US" w:eastAsia="zh-CN" w:bidi="ar"/>
          <w14:textFill>
            <w14:solidFill>
              <w14:schemeClr w14:val="tx1"/>
            </w14:solidFill>
          </w14:textFill>
        </w:rPr>
        <w:t>一、合同订立安排</w:t>
      </w:r>
    </w:p>
    <w:p w14:paraId="66D598A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8"/>
          <w:szCs w:val="28"/>
          <w:lang w:val="en-US" w:eastAsia="zh-CN" w:bidi="ar"/>
          <w14:textFill>
            <w14:solidFill>
              <w14:schemeClr w14:val="tx1"/>
            </w14:solidFill>
          </w14:textFill>
        </w:rPr>
        <w:t>（一）开展采购活动的时间安排</w:t>
      </w:r>
    </w:p>
    <w:p w14:paraId="149CF9C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b w:val="0"/>
          <w:bCs w:val="0"/>
          <w:i w:val="0"/>
          <w:iCs w:val="0"/>
          <w:color w:val="000000" w:themeColor="text1"/>
          <w:sz w:val="28"/>
          <w:szCs w:val="28"/>
          <w:u w:val="none"/>
          <w:lang w:val="en-US" w:eastAsia="zh-CN"/>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sz w:val="28"/>
          <w:szCs w:val="28"/>
          <w:u w:val="none"/>
          <w:lang w:val="en-US" w:eastAsia="zh-CN"/>
          <w14:textFill>
            <w14:solidFill>
              <w14:schemeClr w14:val="tx1"/>
            </w14:solidFill>
          </w14:textFill>
        </w:rPr>
        <w:t>采购时间2025年  03 月开展采购活动</w:t>
      </w:r>
    </w:p>
    <w:p w14:paraId="136BEBD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8"/>
          <w:szCs w:val="28"/>
          <w:lang w:val="en-US" w:eastAsia="zh-CN" w:bidi="ar"/>
          <w14:textFill>
            <w14:solidFill>
              <w14:schemeClr w14:val="tx1"/>
            </w14:solidFill>
          </w14:textFill>
        </w:rPr>
        <w:t>（二）采购组织形式</w:t>
      </w:r>
    </w:p>
    <w:p w14:paraId="5BC8CAA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1688" w:firstLineChars="603"/>
        <w:jc w:val="left"/>
        <w:rPr>
          <w:rFonts w:hint="eastAsia" w:asciiTheme="minorEastAsia" w:hAnsiTheme="minorEastAsia" w:eastAsiaTheme="minorEastAsia" w:cstheme="minorEastAsia"/>
          <w:i w:val="0"/>
          <w:iCs w:val="0"/>
          <w:color w:val="000000" w:themeColor="text1"/>
          <w:sz w:val="28"/>
          <w:szCs w:val="28"/>
          <w14:textFill>
            <w14:solidFill>
              <w14:schemeClr w14:val="tx1"/>
            </w14:solidFill>
          </w14:textFill>
        </w:rPr>
      </w:pPr>
      <w:r>
        <w:rPr>
          <w:rFonts w:hint="eastAsia" w:asciiTheme="minorEastAsia" w:hAnsiTheme="minorEastAsia" w:cstheme="minorEastAsia"/>
          <w:i w:val="0"/>
          <w:iCs w:val="0"/>
          <w:caps w:val="0"/>
          <w:color w:val="000000" w:themeColor="text1"/>
          <w:spacing w:val="0"/>
          <w:kern w:val="0"/>
          <w:sz w:val="28"/>
          <w:szCs w:val="28"/>
          <w:u w:val="single"/>
          <w:lang w:val="en-US" w:eastAsia="zh-CN" w:bidi="ar"/>
          <w14:textFill>
            <w14:solidFill>
              <w14:schemeClr w14:val="tx1"/>
            </w14:solidFill>
          </w14:textFill>
        </w:rPr>
        <w:t>竞价</w:t>
      </w:r>
    </w:p>
    <w:p w14:paraId="6DBFDF8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8"/>
          <w:szCs w:val="28"/>
          <w:lang w:val="en-US" w:eastAsia="zh-CN" w:bidi="ar"/>
          <w14:textFill>
            <w14:solidFill>
              <w14:schemeClr w14:val="tx1"/>
            </w14:solidFill>
          </w14:textFill>
        </w:rPr>
        <w:t>（三）委托代理安排</w:t>
      </w:r>
    </w:p>
    <w:p w14:paraId="2568C45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i w:val="0"/>
          <w:iCs w:val="0"/>
          <w:caps w:val="0"/>
          <w:color w:val="000000" w:themeColor="text1"/>
          <w:spacing w:val="0"/>
          <w:kern w:val="0"/>
          <w:sz w:val="28"/>
          <w:szCs w:val="28"/>
          <w:u w:val="single"/>
          <w:lang w:val="en-US" w:eastAsia="zh-CN" w:bidi="ar"/>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8"/>
          <w:szCs w:val="28"/>
          <w:u w:val="single"/>
          <w:lang w:val="en-US" w:eastAsia="zh-CN" w:bidi="ar"/>
          <w14:textFill>
            <w14:solidFill>
              <w14:schemeClr w14:val="tx1"/>
            </w14:solidFill>
          </w14:textFill>
        </w:rPr>
        <w:t>采购单位自行组织编制采购实施计划</w:t>
      </w:r>
    </w:p>
    <w:p w14:paraId="366493B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8"/>
          <w:szCs w:val="28"/>
          <w:lang w:val="en-US" w:eastAsia="zh-CN" w:bidi="ar"/>
          <w14:textFill>
            <w14:solidFill>
              <w14:schemeClr w14:val="tx1"/>
            </w14:solidFill>
          </w14:textFill>
        </w:rPr>
        <w:t>（四）采购项目项目预（概）算及最高限价</w:t>
      </w:r>
    </w:p>
    <w:p w14:paraId="63254DB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right="0" w:firstLine="1120" w:firstLineChars="400"/>
        <w:jc w:val="left"/>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8"/>
          <w:szCs w:val="28"/>
          <w:lang w:val="en-US" w:eastAsia="zh-CN" w:bidi="ar"/>
          <w14:textFill>
            <w14:solidFill>
              <w14:schemeClr w14:val="tx1"/>
            </w14:solidFill>
          </w14:textFill>
        </w:rPr>
        <w:t>最高限价：</w:t>
      </w:r>
      <w:r>
        <w:rPr>
          <w:rFonts w:hint="eastAsia" w:asciiTheme="minorEastAsia" w:hAnsiTheme="minorEastAsia" w:eastAsiaTheme="minorEastAsia" w:cstheme="minorEastAsia"/>
          <w:i w:val="0"/>
          <w:iCs w:val="0"/>
          <w:caps w:val="0"/>
          <w:color w:val="000000" w:themeColor="text1"/>
          <w:spacing w:val="0"/>
          <w:kern w:val="0"/>
          <w:sz w:val="28"/>
          <w:szCs w:val="28"/>
          <w:u w:val="single"/>
          <w:lang w:val="en-US" w:eastAsia="zh-CN" w:bidi="ar"/>
          <w14:textFill>
            <w14:solidFill>
              <w14:schemeClr w14:val="tx1"/>
            </w14:solidFill>
          </w14:textFill>
        </w:rPr>
        <w:t> 166230元 </w:t>
      </w:r>
    </w:p>
    <w:p w14:paraId="136284B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（五）采购包划分与合同分包</w:t>
      </w:r>
    </w:p>
    <w:tbl>
      <w:tblPr>
        <w:tblStyle w:val="2"/>
        <w:tblW w:w="9922"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1545"/>
        <w:gridCol w:w="750"/>
        <w:gridCol w:w="1635"/>
        <w:gridCol w:w="1384"/>
        <w:gridCol w:w="847"/>
        <w:gridCol w:w="1146"/>
        <w:gridCol w:w="1296"/>
        <w:gridCol w:w="1319"/>
      </w:tblGrid>
      <w:tr w14:paraId="7E9E748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1545"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0155757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包号</w:t>
            </w:r>
          </w:p>
        </w:tc>
        <w:tc>
          <w:tcPr>
            <w:tcW w:w="7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522D8F3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序号</w:t>
            </w:r>
          </w:p>
        </w:tc>
        <w:tc>
          <w:tcPr>
            <w:tcW w:w="163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557F86E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标的名称</w:t>
            </w:r>
          </w:p>
        </w:tc>
        <w:tc>
          <w:tcPr>
            <w:tcW w:w="1384"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42CA9CA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品目</w:t>
            </w:r>
          </w:p>
          <w:p w14:paraId="65477E1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分类编码</w:t>
            </w:r>
          </w:p>
        </w:tc>
        <w:tc>
          <w:tcPr>
            <w:tcW w:w="847"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7B1A46C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计量</w:t>
            </w:r>
          </w:p>
          <w:p w14:paraId="1A5E0C9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pPr>
            <w:r>
              <w:rPr>
                <w:rFonts w:hint="eastAsia" w:ascii="仿宋" w:hAnsi="仿宋" w:eastAsia="仿宋" w:cs="仿宋"/>
                <w:b/>
                <w:bCs/>
                <w:kern w:val="0"/>
                <w:sz w:val="27"/>
                <w:szCs w:val="27"/>
                <w:lang w:val="en-US" w:eastAsia="zh-CN" w:bidi="ar"/>
              </w:rPr>
              <w:t>单位</w:t>
            </w:r>
          </w:p>
        </w:tc>
        <w:tc>
          <w:tcPr>
            <w:tcW w:w="114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7A90714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pPr>
            <w:r>
              <w:rPr>
                <w:rFonts w:hint="eastAsia" w:ascii="仿宋" w:hAnsi="仿宋" w:eastAsia="仿宋" w:cs="仿宋"/>
                <w:b/>
                <w:bCs/>
                <w:kern w:val="0"/>
                <w:sz w:val="27"/>
                <w:szCs w:val="27"/>
                <w:lang w:val="en-US" w:eastAsia="zh-CN" w:bidi="ar"/>
              </w:rPr>
              <w:t>数量</w:t>
            </w:r>
          </w:p>
        </w:tc>
        <w:tc>
          <w:tcPr>
            <w:tcW w:w="129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395CB74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是否</w:t>
            </w:r>
          </w:p>
          <w:p w14:paraId="3A6BD2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pPr>
            <w:r>
              <w:rPr>
                <w:rFonts w:hint="eastAsia" w:ascii="仿宋" w:hAnsi="仿宋" w:eastAsia="仿宋" w:cs="仿宋"/>
                <w:b/>
                <w:bCs/>
                <w:kern w:val="0"/>
                <w:sz w:val="27"/>
                <w:szCs w:val="27"/>
                <w:lang w:val="en-US" w:eastAsia="zh-CN" w:bidi="ar"/>
              </w:rPr>
              <w:t>进口</w:t>
            </w:r>
          </w:p>
        </w:tc>
        <w:tc>
          <w:tcPr>
            <w:tcW w:w="1319"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252C8E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b/>
                <w:bCs/>
                <w:kern w:val="0"/>
                <w:sz w:val="27"/>
                <w:szCs w:val="27"/>
                <w:lang w:val="en-US" w:eastAsia="zh-CN" w:bidi="ar"/>
              </w:rPr>
              <w:t>分包</w:t>
            </w:r>
          </w:p>
          <w:p w14:paraId="5D0A937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rPr>
                <w:rFonts w:hint="eastAsia" w:ascii="仿宋" w:hAnsi="仿宋" w:eastAsia="仿宋" w:cs="仿宋"/>
                <w:b/>
                <w:bCs/>
                <w:kern w:val="0"/>
                <w:sz w:val="27"/>
                <w:szCs w:val="27"/>
                <w:lang w:val="en-US" w:eastAsia="zh-CN" w:bidi="ar"/>
              </w:rPr>
            </w:pPr>
            <w:r>
              <w:rPr>
                <w:rFonts w:hint="eastAsia" w:ascii="仿宋" w:hAnsi="仿宋" w:eastAsia="仿宋" w:cs="仿宋"/>
                <w:b/>
                <w:bCs/>
                <w:kern w:val="0"/>
                <w:sz w:val="27"/>
                <w:szCs w:val="27"/>
                <w:lang w:val="en-US" w:eastAsia="zh-CN" w:bidi="ar"/>
              </w:rPr>
              <w:t>要求</w:t>
            </w:r>
          </w:p>
        </w:tc>
      </w:tr>
      <w:tr w14:paraId="5C840C8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54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3252F7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0"/>
              <w:jc w:val="center"/>
              <w:textAlignment w:val="auto"/>
              <w:rPr>
                <w:rFonts w:hint="eastAsia" w:asciiTheme="minorEastAsia" w:hAnsiTheme="minorEastAsia" w:eastAsiaTheme="minorEastAsia" w:cstheme="minorEastAsia"/>
                <w:i w:val="0"/>
                <w:iCs w:val="0"/>
                <w:kern w:val="0"/>
                <w:sz w:val="28"/>
                <w:szCs w:val="28"/>
                <w:u w:val="single"/>
                <w:lang w:val="en-US" w:eastAsia="zh-CN" w:bidi="ar"/>
              </w:rPr>
            </w:pPr>
            <w:r>
              <w:rPr>
                <w:rFonts w:hint="eastAsia" w:asciiTheme="minorEastAsia" w:hAnsiTheme="minorEastAsia" w:eastAsiaTheme="minorEastAsia" w:cstheme="minorEastAsia"/>
                <w:i w:val="0"/>
                <w:iCs w:val="0"/>
                <w:kern w:val="0"/>
                <w:sz w:val="28"/>
                <w:szCs w:val="28"/>
                <w:u w:val="single"/>
                <w:lang w:val="en-US" w:eastAsia="zh-CN" w:bidi="ar"/>
              </w:rPr>
              <w:t>双峰县2024年中央预算内投资农村人居环</w:t>
            </w:r>
          </w:p>
          <w:p w14:paraId="447E05D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0"/>
              <w:jc w:val="center"/>
              <w:textAlignment w:val="auto"/>
              <w:rPr>
                <w:rFonts w:hint="eastAsia" w:asciiTheme="minorEastAsia" w:hAnsiTheme="minorEastAsia" w:eastAsiaTheme="minorEastAsia" w:cstheme="minorEastAsia"/>
                <w:i w:val="0"/>
                <w:iCs w:val="0"/>
                <w:color w:val="FF0000"/>
                <w:sz w:val="28"/>
                <w:szCs w:val="28"/>
              </w:rPr>
            </w:pPr>
            <w:r>
              <w:rPr>
                <w:rFonts w:hint="eastAsia" w:asciiTheme="minorEastAsia" w:hAnsiTheme="minorEastAsia" w:eastAsiaTheme="minorEastAsia" w:cstheme="minorEastAsia"/>
                <w:i w:val="0"/>
                <w:iCs w:val="0"/>
                <w:kern w:val="0"/>
                <w:sz w:val="28"/>
                <w:szCs w:val="28"/>
                <w:u w:val="single"/>
                <w:lang w:val="en-US" w:eastAsia="zh-CN" w:bidi="ar"/>
              </w:rPr>
              <w:t>境整治提升项目监理费 </w:t>
            </w:r>
          </w:p>
        </w:tc>
        <w:tc>
          <w:tcPr>
            <w:tcW w:w="750" w:type="dxa"/>
            <w:tcBorders>
              <w:top w:val="nil"/>
              <w:left w:val="nil"/>
              <w:bottom w:val="single" w:color="auto" w:sz="8" w:space="0"/>
              <w:right w:val="single" w:color="auto" w:sz="8" w:space="0"/>
            </w:tcBorders>
            <w:shd w:val="clear" w:color="auto" w:fill="auto"/>
            <w:tcMar>
              <w:left w:w="108" w:type="dxa"/>
              <w:right w:w="108" w:type="dxa"/>
            </w:tcMar>
            <w:vAlign w:val="center"/>
          </w:tcPr>
          <w:p w14:paraId="4F8F649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0"/>
              <w:jc w:val="center"/>
              <w:textAlignment w:val="auto"/>
              <w:rPr>
                <w:rFonts w:hint="eastAsia" w:asciiTheme="minorEastAsia" w:hAnsiTheme="minorEastAsia" w:eastAsiaTheme="minorEastAsia" w:cstheme="minorEastAsia"/>
                <w:i w:val="0"/>
                <w:iCs w:val="0"/>
                <w:color w:val="FF0000"/>
                <w:sz w:val="28"/>
                <w:szCs w:val="28"/>
                <w:lang w:val="en-US"/>
              </w:rPr>
            </w:pPr>
            <w:r>
              <w:rPr>
                <w:rFonts w:hint="eastAsia" w:asciiTheme="minorEastAsia" w:hAnsiTheme="minorEastAsia" w:eastAsiaTheme="minorEastAsia" w:cstheme="minorEastAsia"/>
                <w:i w:val="0"/>
                <w:iCs w:val="0"/>
                <w:color w:val="FF0000"/>
                <w:kern w:val="0"/>
                <w:sz w:val="28"/>
                <w:szCs w:val="28"/>
                <w:lang w:val="en-US" w:eastAsia="zh-CN" w:bidi="ar"/>
              </w:rPr>
              <w:t> </w:t>
            </w:r>
            <w:r>
              <w:rPr>
                <w:rFonts w:hint="eastAsia" w:asciiTheme="minorEastAsia" w:hAnsiTheme="minorEastAsia" w:eastAsiaTheme="minorEastAsia" w:cstheme="minorEastAsia"/>
                <w:i w:val="0"/>
                <w:iCs w:val="0"/>
                <w:color w:val="000000" w:themeColor="text1"/>
                <w:kern w:val="0"/>
                <w:sz w:val="28"/>
                <w:szCs w:val="28"/>
                <w:lang w:val="en-US" w:eastAsia="zh-CN" w:bidi="ar"/>
                <w14:textFill>
                  <w14:solidFill>
                    <w14:schemeClr w14:val="tx1"/>
                  </w14:solidFill>
                </w14:textFill>
              </w:rPr>
              <w:t>1</w:t>
            </w:r>
          </w:p>
        </w:tc>
        <w:tc>
          <w:tcPr>
            <w:tcW w:w="1635" w:type="dxa"/>
            <w:tcBorders>
              <w:top w:val="nil"/>
              <w:left w:val="nil"/>
              <w:bottom w:val="single" w:color="auto" w:sz="8" w:space="0"/>
              <w:right w:val="single" w:color="auto" w:sz="8" w:space="0"/>
            </w:tcBorders>
            <w:shd w:val="clear" w:color="auto" w:fill="auto"/>
            <w:tcMar>
              <w:left w:w="108" w:type="dxa"/>
              <w:right w:w="108" w:type="dxa"/>
            </w:tcMar>
            <w:vAlign w:val="center"/>
          </w:tcPr>
          <w:p w14:paraId="3A96ACB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0"/>
              <w:jc w:val="center"/>
              <w:textAlignment w:val="auto"/>
              <w:rPr>
                <w:rFonts w:hint="eastAsia" w:asciiTheme="minorEastAsia" w:hAnsiTheme="minorEastAsia" w:eastAsiaTheme="minorEastAsia" w:cstheme="minorEastAsia"/>
                <w:i w:val="0"/>
                <w:iCs w:val="0"/>
                <w:sz w:val="28"/>
                <w:szCs w:val="28"/>
              </w:rPr>
            </w:pPr>
            <w:r>
              <w:rPr>
                <w:rFonts w:hint="eastAsia" w:asciiTheme="minorEastAsia" w:hAnsiTheme="minorEastAsia" w:eastAsiaTheme="minorEastAsia" w:cstheme="minorEastAsia"/>
                <w:b w:val="0"/>
                <w:bCs w:val="0"/>
                <w:i w:val="0"/>
                <w:iCs w:val="0"/>
                <w:sz w:val="28"/>
                <w:szCs w:val="28"/>
                <w:u w:val="single"/>
                <w:vertAlign w:val="baseline"/>
                <w:lang w:val="en-US" w:eastAsia="zh-CN"/>
              </w:rPr>
              <w:t>工程监理服务费</w:t>
            </w:r>
          </w:p>
        </w:tc>
        <w:tc>
          <w:tcPr>
            <w:tcW w:w="1384" w:type="dxa"/>
            <w:tcBorders>
              <w:top w:val="nil"/>
              <w:left w:val="nil"/>
              <w:bottom w:val="single" w:color="auto" w:sz="8" w:space="0"/>
              <w:right w:val="single" w:color="auto" w:sz="8" w:space="0"/>
            </w:tcBorders>
            <w:shd w:val="clear" w:color="auto" w:fill="auto"/>
            <w:tcMar>
              <w:left w:w="108" w:type="dxa"/>
              <w:right w:w="108" w:type="dxa"/>
            </w:tcMar>
            <w:vAlign w:val="center"/>
          </w:tcPr>
          <w:p w14:paraId="1D16D0C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right="0" w:firstLine="0"/>
              <w:jc w:val="center"/>
              <w:textAlignment w:val="auto"/>
              <w:rPr>
                <w:rFonts w:hint="eastAsia" w:asciiTheme="minorEastAsia" w:hAnsiTheme="minorEastAsia" w:eastAsiaTheme="minorEastAsia" w:cstheme="minorEastAsia"/>
                <w:i w:val="0"/>
                <w:iCs w:val="0"/>
                <w:sz w:val="28"/>
                <w:szCs w:val="28"/>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C20020600</w:t>
            </w:r>
          </w:p>
        </w:tc>
        <w:tc>
          <w:tcPr>
            <w:tcW w:w="847" w:type="dxa"/>
            <w:tcBorders>
              <w:top w:val="nil"/>
              <w:left w:val="nil"/>
              <w:bottom w:val="single" w:color="auto" w:sz="8" w:space="0"/>
              <w:right w:val="single" w:color="auto" w:sz="8" w:space="0"/>
            </w:tcBorders>
            <w:shd w:val="clear" w:color="auto" w:fill="auto"/>
            <w:tcMar>
              <w:left w:w="108" w:type="dxa"/>
              <w:right w:w="108" w:type="dxa"/>
            </w:tcMar>
            <w:vAlign w:val="center"/>
          </w:tcPr>
          <w:p w14:paraId="4D87BBB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Theme="minorEastAsia" w:hAnsiTheme="minorEastAsia" w:eastAsiaTheme="minorEastAsia" w:cstheme="minorEastAsia"/>
                <w:i w:val="0"/>
                <w:iCs w:val="0"/>
                <w:sz w:val="28"/>
                <w:szCs w:val="28"/>
              </w:rPr>
            </w:pPr>
            <w:r>
              <w:rPr>
                <w:rFonts w:hint="eastAsia" w:asciiTheme="minorEastAsia" w:hAnsiTheme="minorEastAsia" w:eastAsiaTheme="minorEastAsia" w:cstheme="minorEastAsia"/>
                <w:i w:val="0"/>
                <w:iCs w:val="0"/>
                <w:kern w:val="0"/>
                <w:sz w:val="28"/>
                <w:szCs w:val="28"/>
                <w:lang w:val="en-US" w:eastAsia="zh-CN" w:bidi="ar"/>
              </w:rPr>
              <w:t>个 </w:t>
            </w:r>
          </w:p>
        </w:tc>
        <w:tc>
          <w:tcPr>
            <w:tcW w:w="1146" w:type="dxa"/>
            <w:tcBorders>
              <w:top w:val="nil"/>
              <w:left w:val="nil"/>
              <w:bottom w:val="single" w:color="auto" w:sz="8" w:space="0"/>
              <w:right w:val="single" w:color="auto" w:sz="8" w:space="0"/>
            </w:tcBorders>
            <w:shd w:val="clear" w:color="auto" w:fill="auto"/>
            <w:tcMar>
              <w:left w:w="108" w:type="dxa"/>
              <w:right w:w="108" w:type="dxa"/>
            </w:tcMar>
            <w:vAlign w:val="center"/>
          </w:tcPr>
          <w:p w14:paraId="37D627A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Theme="minorEastAsia" w:hAnsiTheme="minorEastAsia" w:eastAsiaTheme="minorEastAsia" w:cstheme="minorEastAsia"/>
                <w:i w:val="0"/>
                <w:iCs w:val="0"/>
                <w:sz w:val="28"/>
                <w:szCs w:val="28"/>
              </w:rPr>
            </w:pPr>
            <w:r>
              <w:rPr>
                <w:rFonts w:hint="eastAsia" w:asciiTheme="minorEastAsia" w:hAnsiTheme="minorEastAsia" w:eastAsiaTheme="minorEastAsia" w:cstheme="minorEastAsia"/>
                <w:i w:val="0"/>
                <w:iCs w:val="0"/>
                <w:kern w:val="0"/>
                <w:sz w:val="28"/>
                <w:szCs w:val="28"/>
                <w:lang w:val="en-US" w:eastAsia="zh-CN" w:bidi="ar"/>
              </w:rPr>
              <w:t>1 </w:t>
            </w:r>
          </w:p>
        </w:tc>
        <w:tc>
          <w:tcPr>
            <w:tcW w:w="1296" w:type="dxa"/>
            <w:tcBorders>
              <w:top w:val="nil"/>
              <w:left w:val="nil"/>
              <w:bottom w:val="single" w:color="auto" w:sz="8" w:space="0"/>
              <w:right w:val="single" w:color="auto" w:sz="8" w:space="0"/>
            </w:tcBorders>
            <w:shd w:val="clear" w:color="auto" w:fill="auto"/>
            <w:tcMar>
              <w:left w:w="108" w:type="dxa"/>
              <w:right w:w="108" w:type="dxa"/>
            </w:tcMar>
            <w:vAlign w:val="center"/>
          </w:tcPr>
          <w:p w14:paraId="4223921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Theme="minorEastAsia" w:hAnsiTheme="minorEastAsia" w:eastAsiaTheme="minorEastAsia" w:cstheme="minorEastAsia"/>
                <w:i w:val="0"/>
                <w:iCs w:val="0"/>
                <w:sz w:val="28"/>
                <w:szCs w:val="28"/>
                <w:lang w:val="en-US" w:eastAsia="zh-CN"/>
              </w:rPr>
            </w:pPr>
            <w:r>
              <w:rPr>
                <w:rFonts w:hint="eastAsia" w:asciiTheme="minorEastAsia" w:hAnsiTheme="minorEastAsia" w:eastAsiaTheme="minorEastAsia" w:cstheme="minorEastAsia"/>
                <w:i w:val="0"/>
                <w:iCs w:val="0"/>
                <w:kern w:val="0"/>
                <w:sz w:val="28"/>
                <w:szCs w:val="28"/>
                <w:lang w:val="en-US" w:eastAsia="zh-CN" w:bidi="ar"/>
              </w:rPr>
              <w:t>否</w:t>
            </w:r>
          </w:p>
        </w:tc>
        <w:tc>
          <w:tcPr>
            <w:tcW w:w="1319" w:type="dxa"/>
            <w:tcBorders>
              <w:top w:val="nil"/>
              <w:left w:val="nil"/>
              <w:bottom w:val="single" w:color="auto" w:sz="8" w:space="0"/>
              <w:right w:val="single" w:color="auto" w:sz="8" w:space="0"/>
            </w:tcBorders>
            <w:shd w:val="clear" w:color="auto" w:fill="auto"/>
            <w:tcMar>
              <w:left w:w="108" w:type="dxa"/>
              <w:right w:w="108" w:type="dxa"/>
            </w:tcMar>
            <w:vAlign w:val="center"/>
          </w:tcPr>
          <w:p w14:paraId="5D3710D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left="0" w:leftChars="0" w:right="0" w:rightChars="0" w:firstLine="0" w:firstLineChars="0"/>
              <w:jc w:val="center"/>
              <w:textAlignment w:val="auto"/>
              <w:rPr>
                <w:rFonts w:hint="eastAsia" w:asciiTheme="minorEastAsia" w:hAnsiTheme="minorEastAsia" w:cstheme="minorEastAsia"/>
                <w:i w:val="0"/>
                <w:iCs w:val="0"/>
                <w:sz w:val="28"/>
                <w:szCs w:val="28"/>
                <w:lang w:val="en-US" w:eastAsia="zh-CN"/>
              </w:rPr>
            </w:pPr>
            <w:r>
              <w:rPr>
                <w:rFonts w:hint="eastAsia" w:asciiTheme="minorEastAsia" w:hAnsiTheme="minorEastAsia" w:cstheme="minorEastAsia"/>
                <w:i w:val="0"/>
                <w:iCs w:val="0"/>
                <w:sz w:val="28"/>
                <w:szCs w:val="28"/>
                <w:lang w:val="en-US" w:eastAsia="zh-CN"/>
              </w:rPr>
              <w:t>无</w:t>
            </w:r>
          </w:p>
        </w:tc>
      </w:tr>
      <w:tr w14:paraId="20F2766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54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6CA563C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kern w:val="0"/>
                <w:sz w:val="27"/>
                <w:szCs w:val="27"/>
                <w:lang w:val="en-US" w:eastAsia="zh-CN" w:bidi="ar"/>
              </w:rPr>
              <w:t>…</w:t>
            </w:r>
          </w:p>
        </w:tc>
        <w:tc>
          <w:tcPr>
            <w:tcW w:w="750" w:type="dxa"/>
            <w:tcBorders>
              <w:top w:val="nil"/>
              <w:left w:val="nil"/>
              <w:bottom w:val="single" w:color="auto" w:sz="8" w:space="0"/>
              <w:right w:val="single" w:color="auto" w:sz="8" w:space="0"/>
            </w:tcBorders>
            <w:shd w:val="clear" w:color="auto" w:fill="auto"/>
            <w:tcMar>
              <w:left w:w="108" w:type="dxa"/>
              <w:right w:w="108" w:type="dxa"/>
            </w:tcMar>
            <w:vAlign w:val="center"/>
          </w:tcPr>
          <w:p w14:paraId="6A906A7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kern w:val="0"/>
                <w:sz w:val="27"/>
                <w:szCs w:val="27"/>
                <w:lang w:val="en-US" w:eastAsia="zh-CN" w:bidi="ar"/>
              </w:rPr>
              <w:t>…</w:t>
            </w:r>
          </w:p>
        </w:tc>
        <w:tc>
          <w:tcPr>
            <w:tcW w:w="1635" w:type="dxa"/>
            <w:tcBorders>
              <w:top w:val="nil"/>
              <w:left w:val="nil"/>
              <w:bottom w:val="single" w:color="auto" w:sz="8" w:space="0"/>
              <w:right w:val="single" w:color="auto" w:sz="8" w:space="0"/>
            </w:tcBorders>
            <w:shd w:val="clear" w:color="auto" w:fill="auto"/>
            <w:tcMar>
              <w:left w:w="108" w:type="dxa"/>
              <w:right w:w="108" w:type="dxa"/>
            </w:tcMar>
            <w:vAlign w:val="center"/>
          </w:tcPr>
          <w:p w14:paraId="47F7310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kern w:val="0"/>
                <w:sz w:val="27"/>
                <w:szCs w:val="27"/>
                <w:lang w:val="en-US" w:eastAsia="zh-CN" w:bidi="ar"/>
              </w:rPr>
              <w:t>……</w:t>
            </w:r>
          </w:p>
        </w:tc>
        <w:tc>
          <w:tcPr>
            <w:tcW w:w="1384" w:type="dxa"/>
            <w:tcBorders>
              <w:top w:val="nil"/>
              <w:left w:val="nil"/>
              <w:bottom w:val="single" w:color="auto" w:sz="8" w:space="0"/>
              <w:right w:val="single" w:color="auto" w:sz="8" w:space="0"/>
            </w:tcBorders>
            <w:shd w:val="clear" w:color="auto" w:fill="auto"/>
            <w:tcMar>
              <w:left w:w="108" w:type="dxa"/>
              <w:right w:w="108" w:type="dxa"/>
            </w:tcMar>
            <w:vAlign w:val="center"/>
          </w:tcPr>
          <w:p w14:paraId="6A8471E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0"/>
              <w:jc w:val="center"/>
            </w:pPr>
            <w:r>
              <w:rPr>
                <w:rFonts w:hint="eastAsia" w:ascii="仿宋" w:hAnsi="仿宋" w:eastAsia="仿宋" w:cs="仿宋"/>
                <w:kern w:val="0"/>
                <w:sz w:val="27"/>
                <w:szCs w:val="27"/>
                <w:lang w:val="en-US" w:eastAsia="zh-CN" w:bidi="ar"/>
              </w:rPr>
              <w:t>……</w:t>
            </w:r>
          </w:p>
        </w:tc>
        <w:tc>
          <w:tcPr>
            <w:tcW w:w="847" w:type="dxa"/>
            <w:tcBorders>
              <w:top w:val="nil"/>
              <w:left w:val="nil"/>
              <w:bottom w:val="single" w:color="auto" w:sz="8" w:space="0"/>
              <w:right w:val="single" w:color="auto" w:sz="8" w:space="0"/>
            </w:tcBorders>
            <w:shd w:val="clear" w:color="auto" w:fill="auto"/>
            <w:tcMar>
              <w:left w:w="108" w:type="dxa"/>
              <w:right w:w="108" w:type="dxa"/>
            </w:tcMar>
            <w:vAlign w:val="center"/>
          </w:tcPr>
          <w:p w14:paraId="2E43610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pPr>
            <w:r>
              <w:rPr>
                <w:rFonts w:hint="eastAsia" w:ascii="仿宋" w:hAnsi="仿宋" w:eastAsia="仿宋" w:cs="仿宋"/>
                <w:kern w:val="0"/>
                <w:sz w:val="27"/>
                <w:szCs w:val="27"/>
                <w:lang w:val="en-US" w:eastAsia="zh-CN" w:bidi="ar"/>
              </w:rPr>
              <w:t>……</w:t>
            </w:r>
          </w:p>
        </w:tc>
        <w:tc>
          <w:tcPr>
            <w:tcW w:w="1146" w:type="dxa"/>
            <w:tcBorders>
              <w:top w:val="nil"/>
              <w:left w:val="nil"/>
              <w:bottom w:val="single" w:color="auto" w:sz="8" w:space="0"/>
              <w:right w:val="single" w:color="auto" w:sz="8" w:space="0"/>
            </w:tcBorders>
            <w:shd w:val="clear" w:color="auto" w:fill="auto"/>
            <w:tcMar>
              <w:left w:w="108" w:type="dxa"/>
              <w:right w:w="108" w:type="dxa"/>
            </w:tcMar>
            <w:vAlign w:val="center"/>
          </w:tcPr>
          <w:p w14:paraId="49AA5D5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pPr>
            <w:r>
              <w:rPr>
                <w:rFonts w:hint="eastAsia" w:ascii="仿宋" w:hAnsi="仿宋" w:eastAsia="仿宋" w:cs="仿宋"/>
                <w:kern w:val="0"/>
                <w:sz w:val="27"/>
                <w:szCs w:val="27"/>
                <w:lang w:val="en-US" w:eastAsia="zh-CN" w:bidi="ar"/>
              </w:rPr>
              <w:t>……</w:t>
            </w:r>
          </w:p>
        </w:tc>
        <w:tc>
          <w:tcPr>
            <w:tcW w:w="1296" w:type="dxa"/>
            <w:tcBorders>
              <w:top w:val="nil"/>
              <w:left w:val="nil"/>
              <w:bottom w:val="single" w:color="auto" w:sz="8" w:space="0"/>
              <w:right w:val="single" w:color="auto" w:sz="8" w:space="0"/>
            </w:tcBorders>
            <w:shd w:val="clear" w:color="auto" w:fill="auto"/>
            <w:tcMar>
              <w:left w:w="108" w:type="dxa"/>
              <w:right w:w="108" w:type="dxa"/>
            </w:tcMar>
            <w:vAlign w:val="center"/>
          </w:tcPr>
          <w:p w14:paraId="5B05FF1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pPr>
            <w:r>
              <w:rPr>
                <w:rFonts w:hint="eastAsia" w:ascii="仿宋" w:hAnsi="仿宋" w:eastAsia="仿宋" w:cs="仿宋"/>
                <w:kern w:val="0"/>
                <w:sz w:val="27"/>
                <w:szCs w:val="27"/>
                <w:lang w:val="en-US" w:eastAsia="zh-CN" w:bidi="ar"/>
              </w:rPr>
              <w:t> </w:t>
            </w:r>
          </w:p>
        </w:tc>
        <w:tc>
          <w:tcPr>
            <w:tcW w:w="1319" w:type="dxa"/>
            <w:tcBorders>
              <w:top w:val="nil"/>
              <w:left w:val="nil"/>
              <w:bottom w:val="single" w:color="auto" w:sz="8" w:space="0"/>
              <w:right w:val="single" w:color="auto" w:sz="8" w:space="0"/>
            </w:tcBorders>
            <w:shd w:val="clear" w:color="auto" w:fill="auto"/>
            <w:tcMar>
              <w:left w:w="108" w:type="dxa"/>
              <w:right w:w="108" w:type="dxa"/>
            </w:tcMar>
            <w:vAlign w:val="center"/>
          </w:tcPr>
          <w:p w14:paraId="4863821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leftChars="0" w:right="0" w:rightChars="0" w:firstLine="0" w:firstLineChars="0"/>
              <w:jc w:val="center"/>
              <w:rPr>
                <w:rFonts w:hint="eastAsia" w:ascii="仿宋" w:hAnsi="仿宋" w:eastAsia="仿宋" w:cs="仿宋"/>
                <w:kern w:val="0"/>
                <w:sz w:val="27"/>
                <w:szCs w:val="27"/>
                <w:lang w:val="en-US" w:eastAsia="zh-CN" w:bidi="ar"/>
              </w:rPr>
            </w:pPr>
            <w:r>
              <w:rPr>
                <w:rFonts w:hint="eastAsia" w:ascii="仿宋" w:hAnsi="仿宋" w:eastAsia="仿宋" w:cs="仿宋"/>
                <w:kern w:val="0"/>
                <w:sz w:val="27"/>
                <w:szCs w:val="27"/>
                <w:lang w:val="en-US" w:eastAsia="zh-CN" w:bidi="ar"/>
              </w:rPr>
              <w:t>……</w:t>
            </w:r>
          </w:p>
        </w:tc>
      </w:tr>
    </w:tbl>
    <w:p w14:paraId="2F5266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仿宋" w:hAnsi="仿宋" w:eastAsia="仿宋" w:cs="仿宋"/>
          <w:i/>
          <w:iCs/>
          <w:caps w:val="0"/>
          <w:color w:val="000000"/>
          <w:spacing w:val="0"/>
          <w:kern w:val="0"/>
          <w:sz w:val="27"/>
          <w:szCs w:val="27"/>
          <w:u w:val="single"/>
          <w:lang w:val="en-US" w:eastAsia="zh-CN" w:bidi="ar"/>
        </w:rPr>
        <w:t xml:space="preserve"> </w:t>
      </w:r>
      <w:r>
        <w:rPr>
          <w:rFonts w:hint="eastAsia" w:asciiTheme="minorEastAsia" w:hAnsiTheme="minorEastAsia" w:eastAsiaTheme="minorEastAsia" w:cstheme="minorEastAsia"/>
          <w:i w:val="0"/>
          <w:iCs w:val="0"/>
          <w:caps w:val="0"/>
          <w:color w:val="000000"/>
          <w:spacing w:val="0"/>
          <w:kern w:val="0"/>
          <w:sz w:val="28"/>
          <w:szCs w:val="28"/>
          <w:lang w:val="en-US" w:eastAsia="zh-CN" w:bidi="ar"/>
        </w:rPr>
        <w:t>（六）采购方式</w:t>
      </w:r>
    </w:p>
    <w:p w14:paraId="6C05572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1.包1</w:t>
      </w:r>
    </w:p>
    <w:p w14:paraId="350E210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（1）采购方式</w:t>
      </w:r>
    </w:p>
    <w:p w14:paraId="719BB0A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□公开招标</w:t>
      </w:r>
    </w:p>
    <w:p w14:paraId="56735D8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□邀请招标</w:t>
      </w:r>
    </w:p>
    <w:p w14:paraId="7B9A5B8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□竞争性谈判</w:t>
      </w:r>
    </w:p>
    <w:p w14:paraId="6BD7785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□竞争性磋商</w:t>
      </w:r>
    </w:p>
    <w:p w14:paraId="63C96B5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□询价</w:t>
      </w:r>
    </w:p>
    <w:p w14:paraId="701926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□单一来源采购</w:t>
      </w:r>
    </w:p>
    <w:p w14:paraId="1DA13A18">
      <w:pPr>
        <w:numPr>
          <w:ilvl w:val="0"/>
          <w:numId w:val="0"/>
        </w:numPr>
        <w:ind w:left="0" w:leftChars="0"/>
        <w:rPr>
          <w:rFonts w:hint="eastAsia" w:asciiTheme="minorEastAsia" w:hAnsiTheme="minorEastAsia" w:eastAsiaTheme="minorEastAsia" w:cstheme="minorEastAsia"/>
          <w:sz w:val="28"/>
          <w:szCs w:val="28"/>
          <w:u w:val="single"/>
          <w:lang w:val="en-US" w:eastAsia="zh-CN"/>
        </w:rPr>
      </w:pPr>
      <w:r>
        <w:rPr>
          <w:rFonts w:hint="eastAsia" w:asciiTheme="minorEastAsia" w:hAnsiTheme="minorEastAsia" w:eastAsiaTheme="minorEastAsia" w:cstheme="minorEastAsia"/>
          <w:i w:val="0"/>
          <w:iCs w:val="0"/>
          <w:caps w:val="0"/>
          <w:color w:val="000000"/>
          <w:spacing w:val="0"/>
          <w:kern w:val="0"/>
          <w:sz w:val="28"/>
          <w:szCs w:val="28"/>
          <w:lang w:val="en-US" w:eastAsia="zh-CN" w:bidi="ar"/>
        </w:rPr>
        <w:t>☑其他采购方式：</w:t>
      </w:r>
      <w:r>
        <w:rPr>
          <w:rFonts w:hint="eastAsia" w:asciiTheme="minorEastAsia" w:hAnsiTheme="minorEastAsia" w:eastAsiaTheme="minorEastAsia" w:cstheme="minorEastAsia"/>
          <w:sz w:val="28"/>
          <w:szCs w:val="28"/>
          <w:u w:val="single"/>
          <w:lang w:val="en-US" w:eastAsia="zh-CN"/>
        </w:rPr>
        <w:t xml:space="preserve"> </w:t>
      </w:r>
      <w:r>
        <w:rPr>
          <w:rFonts w:hint="eastAsia" w:asciiTheme="minorEastAsia" w:hAnsiTheme="minorEastAsia" w:cstheme="minorEastAsia"/>
          <w:sz w:val="28"/>
          <w:szCs w:val="28"/>
          <w:u w:val="single"/>
          <w:lang w:val="en-US" w:eastAsia="zh-CN"/>
        </w:rPr>
        <w:t xml:space="preserve">  竞价</w:t>
      </w:r>
      <w:r>
        <w:rPr>
          <w:rFonts w:hint="eastAsia" w:asciiTheme="minorEastAsia" w:hAnsiTheme="minorEastAsia" w:eastAsiaTheme="minorEastAsia" w:cstheme="minorEastAsia"/>
          <w:sz w:val="28"/>
          <w:szCs w:val="28"/>
          <w:u w:val="single"/>
          <w:lang w:val="en-US" w:eastAsia="zh-CN"/>
        </w:rPr>
        <w:t xml:space="preserve">              </w:t>
      </w:r>
    </w:p>
    <w:p w14:paraId="354F218C">
      <w:pPr>
        <w:numPr>
          <w:ilvl w:val="0"/>
          <w:numId w:val="0"/>
        </w:numPr>
        <w:ind w:left="0" w:leftChars="0"/>
        <w:rPr>
          <w:rFonts w:hint="eastAsia"/>
          <w:sz w:val="28"/>
          <w:szCs w:val="28"/>
          <w:u w:val="single"/>
          <w:lang w:val="en-US" w:eastAsia="zh-CN"/>
        </w:rPr>
      </w:pPr>
      <w:r>
        <w:rPr>
          <w:rFonts w:hint="eastAsia"/>
          <w:sz w:val="28"/>
          <w:szCs w:val="28"/>
          <w:u w:val="none"/>
          <w:lang w:val="en-US" w:eastAsia="zh-CN"/>
        </w:rPr>
        <w:t>选择采购方式的理由：</w:t>
      </w:r>
      <w:r>
        <w:rPr>
          <w:rFonts w:hint="eastAsia"/>
          <w:sz w:val="28"/>
          <w:szCs w:val="28"/>
          <w:u w:val="single"/>
          <w:lang w:val="en-US" w:eastAsia="zh-CN"/>
        </w:rPr>
        <w:t xml:space="preserve"> 根据双财发【2025】第022 号交文件，服务项目采购预算金额限额  16.623 万元，双峰县2024年中央预算内投资农村人居环境整治提升项目监理服务属于服务类项目，项目金额 16.623万元。          </w:t>
      </w:r>
    </w:p>
    <w:p w14:paraId="3FB7D13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40"/>
        <w:jc w:val="left"/>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i w:val="0"/>
          <w:iCs w:val="0"/>
          <w:caps w:val="0"/>
          <w:color w:val="auto"/>
          <w:spacing w:val="0"/>
          <w:kern w:val="0"/>
          <w:sz w:val="28"/>
          <w:szCs w:val="28"/>
          <w:lang w:val="en-US" w:eastAsia="zh-CN" w:bidi="ar"/>
        </w:rPr>
        <w:t>（七）供应商资格条件</w:t>
      </w:r>
    </w:p>
    <w:p w14:paraId="02C584EF">
      <w:pPr>
        <w:numPr>
          <w:ilvl w:val="0"/>
          <w:numId w:val="1"/>
        </w:numPr>
        <w:ind w:left="280" w:leftChars="0" w:firstLine="0" w:firstLineChars="0"/>
        <w:rPr>
          <w:rFonts w:hint="eastAsia"/>
          <w:b w:val="0"/>
          <w:bCs w:val="0"/>
          <w:sz w:val="28"/>
          <w:szCs w:val="28"/>
          <w:u w:val="none"/>
          <w:lang w:val="en-US" w:eastAsia="zh-CN"/>
        </w:rPr>
      </w:pPr>
      <w:r>
        <w:rPr>
          <w:rFonts w:hint="eastAsia"/>
          <w:b w:val="0"/>
          <w:bCs w:val="0"/>
          <w:sz w:val="28"/>
          <w:szCs w:val="28"/>
          <w:u w:val="none"/>
          <w:lang w:val="en-US" w:eastAsia="zh-CN"/>
        </w:rPr>
        <w:t>参加政府采购活动前三年內在经营活动中没有重大违法记录</w:t>
      </w:r>
    </w:p>
    <w:p w14:paraId="3A4D7C8F">
      <w:pPr>
        <w:numPr>
          <w:ilvl w:val="0"/>
          <w:numId w:val="1"/>
        </w:numPr>
        <w:ind w:left="280" w:leftChars="0" w:firstLine="0" w:firstLineChars="0"/>
        <w:rPr>
          <w:rFonts w:hint="eastAsia"/>
          <w:b w:val="0"/>
          <w:bCs w:val="0"/>
          <w:i w:val="0"/>
          <w:iCs w:val="0"/>
          <w:sz w:val="28"/>
          <w:szCs w:val="28"/>
          <w:u w:val="none"/>
          <w:lang w:val="en-US" w:eastAsia="zh-CN"/>
        </w:rPr>
      </w:pPr>
      <w:r>
        <w:rPr>
          <w:rFonts w:hint="eastAsia"/>
          <w:b w:val="0"/>
          <w:bCs w:val="0"/>
          <w:i w:val="0"/>
          <w:iCs w:val="0"/>
          <w:sz w:val="28"/>
          <w:szCs w:val="28"/>
          <w:u w:val="none"/>
          <w:lang w:val="en-US" w:eastAsia="zh-CN"/>
        </w:rPr>
        <w:t>具有履行合同所必须需的设备和专业技术能力</w:t>
      </w:r>
    </w:p>
    <w:p w14:paraId="46BB3191">
      <w:pPr>
        <w:numPr>
          <w:ilvl w:val="0"/>
          <w:numId w:val="1"/>
        </w:numPr>
        <w:ind w:left="280" w:leftChars="0" w:firstLine="0" w:firstLineChars="0"/>
        <w:rPr>
          <w:rFonts w:hint="eastAsia"/>
          <w:b w:val="0"/>
          <w:bCs w:val="0"/>
          <w:i w:val="0"/>
          <w:iCs w:val="0"/>
          <w:sz w:val="28"/>
          <w:szCs w:val="28"/>
          <w:u w:val="none"/>
          <w:lang w:val="en-US" w:eastAsia="zh-CN"/>
        </w:rPr>
      </w:pPr>
      <w:r>
        <w:rPr>
          <w:rFonts w:hint="eastAsia"/>
          <w:b w:val="0"/>
          <w:bCs w:val="0"/>
          <w:i w:val="0"/>
          <w:iCs w:val="0"/>
          <w:sz w:val="28"/>
          <w:szCs w:val="28"/>
          <w:u w:val="none"/>
          <w:lang w:val="en-US" w:eastAsia="zh-CN"/>
        </w:rPr>
        <w:t>具有房建和市政乙级资质</w:t>
      </w:r>
    </w:p>
    <w:p w14:paraId="7CE85B39">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right="0" w:rightChars="0" w:firstLine="280" w:firstLineChars="100"/>
        <w:jc w:val="left"/>
        <w:rPr>
          <w:rFonts w:hint="default" w:asciiTheme="minorEastAsia" w:hAnsiTheme="minorEastAsia" w:eastAsiaTheme="minorEastAsia" w:cstheme="minorEastAsia"/>
          <w:i w:val="0"/>
          <w:iCs w:val="0"/>
          <w:caps w:val="0"/>
          <w:color w:val="000000"/>
          <w:spacing w:val="0"/>
          <w:kern w:val="0"/>
          <w:sz w:val="28"/>
          <w:szCs w:val="28"/>
          <w:lang w:val="en-US" w:eastAsia="zh-CN" w:bidi="ar"/>
        </w:rPr>
      </w:pPr>
      <w:r>
        <w:rPr>
          <w:rFonts w:hint="eastAsia"/>
          <w:b w:val="0"/>
          <w:bCs w:val="0"/>
          <w:i w:val="0"/>
          <w:iCs w:val="0"/>
          <w:sz w:val="28"/>
          <w:szCs w:val="28"/>
          <w:u w:val="none"/>
          <w:lang w:val="en-US" w:eastAsia="zh-CN"/>
        </w:rPr>
        <w:t>4、</w:t>
      </w:r>
      <w:r>
        <w:rPr>
          <w:rFonts w:hint="eastAsia" w:asciiTheme="minorEastAsia" w:hAnsiTheme="minorEastAsia" w:cstheme="minorEastAsia"/>
          <w:i w:val="0"/>
          <w:iCs w:val="0"/>
          <w:caps w:val="0"/>
          <w:color w:val="000000"/>
          <w:spacing w:val="0"/>
          <w:kern w:val="0"/>
          <w:sz w:val="28"/>
          <w:szCs w:val="28"/>
          <w:lang w:val="en-US" w:eastAsia="zh-CN" w:bidi="ar"/>
        </w:rPr>
        <w:t>供应商上传有效的营业执照、开户银行、法人身份证等相关资料；</w:t>
      </w:r>
    </w:p>
    <w:p w14:paraId="6F23279F">
      <w:pPr>
        <w:keepNext w:val="0"/>
        <w:keepLines w:val="0"/>
        <w:pageBreakBefore w:val="0"/>
        <w:widowControl w:val="0"/>
        <w:kinsoku/>
        <w:wordWrap/>
        <w:overflowPunct/>
        <w:topLinePunct w:val="0"/>
        <w:autoSpaceDE/>
        <w:autoSpaceDN/>
        <w:bidi w:val="0"/>
        <w:adjustRightInd/>
        <w:snapToGrid/>
        <w:spacing w:line="240" w:lineRule="auto"/>
        <w:ind w:firstLine="280" w:firstLineChars="100"/>
        <w:textAlignment w:val="auto"/>
        <w:rPr>
          <w:rFonts w:hint="eastAsia" w:asciiTheme="minorEastAsia" w:hAnsiTheme="minorEastAsia" w:eastAsiaTheme="minorEastAsia" w:cstheme="minorEastAsia"/>
          <w:b w:val="0"/>
          <w:bCs w:val="0"/>
          <w:sz w:val="28"/>
          <w:szCs w:val="28"/>
          <w:highlight w:val="none"/>
          <w:lang w:val="en-US" w:eastAsia="zh-CN"/>
        </w:rPr>
      </w:pPr>
      <w:r>
        <w:rPr>
          <w:rFonts w:hint="eastAsia" w:asciiTheme="minorEastAsia" w:hAnsiTheme="minorEastAsia" w:cstheme="minorEastAsia"/>
          <w:b w:val="0"/>
          <w:bCs w:val="0"/>
          <w:color w:val="auto"/>
          <w:sz w:val="28"/>
          <w:szCs w:val="28"/>
          <w:highlight w:val="none"/>
          <w:lang w:val="en-US" w:eastAsia="zh-CN"/>
        </w:rPr>
        <w:t>5、</w:t>
      </w:r>
      <w:r>
        <w:rPr>
          <w:rFonts w:hint="eastAsia" w:asciiTheme="minorEastAsia" w:hAnsiTheme="minorEastAsia" w:eastAsiaTheme="minorEastAsia" w:cstheme="minorEastAsia"/>
          <w:b w:val="0"/>
          <w:bCs w:val="0"/>
          <w:sz w:val="28"/>
          <w:szCs w:val="28"/>
          <w:highlight w:val="none"/>
          <w:lang w:val="en-US" w:eastAsia="zh-CN"/>
        </w:rPr>
        <w:t>符合湖南省</w:t>
      </w:r>
      <w:r>
        <w:rPr>
          <w:rFonts w:hint="eastAsia" w:asciiTheme="minorEastAsia" w:hAnsiTheme="minorEastAsia" w:cstheme="minorEastAsia"/>
          <w:b w:val="0"/>
          <w:bCs w:val="0"/>
          <w:sz w:val="28"/>
          <w:szCs w:val="28"/>
          <w:highlight w:val="none"/>
          <w:lang w:val="en-US" w:eastAsia="zh-CN"/>
        </w:rPr>
        <w:t>政府采购管理办法</w:t>
      </w:r>
      <w:r>
        <w:rPr>
          <w:rFonts w:hint="eastAsia" w:asciiTheme="minorEastAsia" w:hAnsiTheme="minorEastAsia" w:eastAsiaTheme="minorEastAsia" w:cstheme="minorEastAsia"/>
          <w:b w:val="0"/>
          <w:bCs w:val="0"/>
          <w:sz w:val="28"/>
          <w:szCs w:val="28"/>
          <w:highlight w:val="none"/>
          <w:lang w:val="en-US" w:eastAsia="zh-CN"/>
        </w:rPr>
        <w:t>的相关条件；</w:t>
      </w:r>
    </w:p>
    <w:p w14:paraId="1D7A8C3B">
      <w:pPr>
        <w:keepNext w:val="0"/>
        <w:keepLines w:val="0"/>
        <w:pageBreakBefore w:val="0"/>
        <w:widowControl w:val="0"/>
        <w:kinsoku/>
        <w:wordWrap/>
        <w:overflowPunct/>
        <w:topLinePunct w:val="0"/>
        <w:autoSpaceDE/>
        <w:autoSpaceDN/>
        <w:bidi w:val="0"/>
        <w:adjustRightInd/>
        <w:snapToGrid/>
        <w:spacing w:line="240" w:lineRule="auto"/>
        <w:ind w:firstLine="280" w:firstLineChars="100"/>
        <w:textAlignment w:val="auto"/>
        <w:rPr>
          <w:rFonts w:hint="eastAsia" w:asciiTheme="minorEastAsia" w:hAnsiTheme="minorEastAsia" w:eastAsiaTheme="minorEastAsia" w:cstheme="minorEastAsia"/>
          <w:b w:val="0"/>
          <w:bCs w:val="0"/>
          <w:sz w:val="28"/>
          <w:szCs w:val="28"/>
          <w:highlight w:val="none"/>
          <w:lang w:val="en-US" w:eastAsia="zh-CN"/>
        </w:rPr>
      </w:pPr>
      <w:r>
        <w:rPr>
          <w:rFonts w:hint="eastAsia" w:asciiTheme="minorEastAsia" w:hAnsiTheme="minorEastAsia" w:cstheme="minorEastAsia"/>
          <w:b w:val="0"/>
          <w:bCs w:val="0"/>
          <w:color w:val="auto"/>
          <w:sz w:val="28"/>
          <w:szCs w:val="28"/>
          <w:highlight w:val="none"/>
          <w:lang w:val="en-US" w:eastAsia="zh-CN"/>
        </w:rPr>
        <w:t>6、</w:t>
      </w:r>
      <w:r>
        <w:rPr>
          <w:rFonts w:hint="eastAsia" w:asciiTheme="minorEastAsia" w:hAnsiTheme="minorEastAsia" w:eastAsiaTheme="minorEastAsia" w:cstheme="minorEastAsia"/>
          <w:b w:val="0"/>
          <w:bCs w:val="0"/>
          <w:sz w:val="28"/>
          <w:szCs w:val="28"/>
          <w:highlight w:val="none"/>
          <w:lang w:val="en-US" w:eastAsia="zh-CN"/>
        </w:rPr>
        <w:t>在中华人民共和国境内注册登记的法人、非法人组织或者自然人；</w:t>
      </w:r>
    </w:p>
    <w:p w14:paraId="547051A2">
      <w:pPr>
        <w:keepNext w:val="0"/>
        <w:keepLines w:val="0"/>
        <w:pageBreakBefore w:val="0"/>
        <w:widowControl w:val="0"/>
        <w:kinsoku/>
        <w:wordWrap/>
        <w:overflowPunct/>
        <w:topLinePunct w:val="0"/>
        <w:autoSpaceDE/>
        <w:autoSpaceDN/>
        <w:bidi w:val="0"/>
        <w:adjustRightInd/>
        <w:snapToGrid/>
        <w:spacing w:line="240" w:lineRule="auto"/>
        <w:ind w:firstLine="280" w:firstLineChars="100"/>
        <w:textAlignment w:val="auto"/>
        <w:rPr>
          <w:rFonts w:hint="eastAsia" w:asciiTheme="minorEastAsia" w:hAnsiTheme="minorEastAsia" w:eastAsiaTheme="minorEastAsia" w:cstheme="minorEastAsia"/>
          <w:b w:val="0"/>
          <w:bCs w:val="0"/>
          <w:sz w:val="28"/>
          <w:szCs w:val="28"/>
          <w:highlight w:val="none"/>
          <w:lang w:val="en-US" w:eastAsia="zh-CN"/>
        </w:rPr>
      </w:pPr>
      <w:r>
        <w:rPr>
          <w:rFonts w:hint="eastAsia" w:asciiTheme="minorEastAsia" w:hAnsiTheme="minorEastAsia" w:cstheme="minorEastAsia"/>
          <w:b w:val="0"/>
          <w:bCs w:val="0"/>
          <w:color w:val="auto"/>
          <w:sz w:val="28"/>
          <w:szCs w:val="28"/>
          <w:highlight w:val="none"/>
          <w:lang w:val="en-US" w:eastAsia="zh-CN"/>
        </w:rPr>
        <w:t>7、</w:t>
      </w:r>
      <w:r>
        <w:rPr>
          <w:rFonts w:hint="eastAsia" w:asciiTheme="minorEastAsia" w:hAnsiTheme="minorEastAsia" w:eastAsiaTheme="minorEastAsia" w:cstheme="minorEastAsia"/>
          <w:b w:val="0"/>
          <w:bCs w:val="0"/>
          <w:sz w:val="28"/>
          <w:szCs w:val="28"/>
          <w:highlight w:val="none"/>
          <w:lang w:val="en-US" w:eastAsia="zh-CN"/>
        </w:rPr>
        <w:t>具有履行合同所必需的设备和专业技术能力；</w:t>
      </w:r>
    </w:p>
    <w:p w14:paraId="7534F1CC">
      <w:pPr>
        <w:keepNext w:val="0"/>
        <w:keepLines w:val="0"/>
        <w:pageBreakBefore w:val="0"/>
        <w:widowControl w:val="0"/>
        <w:kinsoku/>
        <w:wordWrap/>
        <w:overflowPunct/>
        <w:topLinePunct w:val="0"/>
        <w:autoSpaceDE/>
        <w:autoSpaceDN/>
        <w:bidi w:val="0"/>
        <w:adjustRightInd/>
        <w:snapToGrid/>
        <w:spacing w:line="240" w:lineRule="auto"/>
        <w:ind w:firstLine="280" w:firstLineChars="100"/>
        <w:textAlignment w:val="auto"/>
        <w:rPr>
          <w:rFonts w:hint="eastAsia" w:asciiTheme="minorEastAsia" w:hAnsiTheme="minorEastAsia" w:eastAsiaTheme="minorEastAsia" w:cstheme="minorEastAsia"/>
          <w:b w:val="0"/>
          <w:bCs w:val="0"/>
          <w:sz w:val="28"/>
          <w:szCs w:val="28"/>
          <w:highlight w:val="none"/>
          <w:lang w:val="en-US" w:eastAsia="zh-CN"/>
        </w:rPr>
      </w:pPr>
      <w:r>
        <w:rPr>
          <w:rFonts w:hint="eastAsia" w:asciiTheme="minorEastAsia" w:hAnsiTheme="minorEastAsia" w:cstheme="minorEastAsia"/>
          <w:b w:val="0"/>
          <w:bCs w:val="0"/>
          <w:color w:val="auto"/>
          <w:sz w:val="28"/>
          <w:szCs w:val="28"/>
          <w:highlight w:val="none"/>
          <w:lang w:val="en-US" w:eastAsia="zh-CN"/>
        </w:rPr>
        <w:t>8、</w:t>
      </w:r>
      <w:r>
        <w:rPr>
          <w:rFonts w:hint="eastAsia" w:asciiTheme="minorEastAsia" w:hAnsiTheme="minorEastAsia" w:eastAsiaTheme="minorEastAsia" w:cstheme="minorEastAsia"/>
          <w:b w:val="0"/>
          <w:bCs w:val="0"/>
          <w:color w:val="auto"/>
          <w:sz w:val="28"/>
          <w:szCs w:val="28"/>
          <w:highlight w:val="none"/>
          <w:lang w:val="en-US" w:eastAsia="zh-CN"/>
        </w:rPr>
        <w:t>供应商必须具备</w:t>
      </w:r>
      <w:r>
        <w:rPr>
          <w:rFonts w:hint="eastAsia"/>
          <w:b w:val="0"/>
          <w:bCs w:val="0"/>
          <w:i w:val="0"/>
          <w:iCs w:val="0"/>
          <w:color w:val="auto"/>
          <w:sz w:val="28"/>
          <w:szCs w:val="28"/>
          <w:u w:val="none"/>
          <w:lang w:val="en-US" w:eastAsia="zh-CN"/>
        </w:rPr>
        <w:t>房建和</w:t>
      </w:r>
      <w:r>
        <w:rPr>
          <w:rFonts w:hint="eastAsia" w:asciiTheme="minorEastAsia" w:hAnsiTheme="minorEastAsia" w:eastAsiaTheme="minorEastAsia" w:cstheme="minorEastAsia"/>
          <w:color w:val="auto"/>
          <w:sz w:val="28"/>
          <w:szCs w:val="28"/>
          <w:highlight w:val="none"/>
          <w:lang w:val="en-US" w:eastAsia="zh-CN"/>
        </w:rPr>
        <w:t>市政</w:t>
      </w:r>
      <w:r>
        <w:rPr>
          <w:rFonts w:hint="eastAsia" w:asciiTheme="minorEastAsia" w:hAnsiTheme="minorEastAsia" w:eastAsiaTheme="minorEastAsia" w:cstheme="minorEastAsia"/>
          <w:b w:val="0"/>
          <w:bCs w:val="0"/>
          <w:color w:val="auto"/>
          <w:sz w:val="28"/>
          <w:szCs w:val="28"/>
          <w:highlight w:val="none"/>
          <w:lang w:val="en-US" w:eastAsia="zh-CN"/>
        </w:rPr>
        <w:t>工程监理乙级资质</w:t>
      </w:r>
      <w:r>
        <w:rPr>
          <w:rFonts w:hint="eastAsia" w:asciiTheme="minorEastAsia" w:hAnsiTheme="minorEastAsia" w:cstheme="minorEastAsia"/>
          <w:b w:val="0"/>
          <w:bCs w:val="0"/>
          <w:color w:val="auto"/>
          <w:sz w:val="28"/>
          <w:szCs w:val="28"/>
          <w:highlight w:val="none"/>
          <w:lang w:val="en-US" w:eastAsia="zh-CN"/>
        </w:rPr>
        <w:t>,</w:t>
      </w:r>
      <w:r>
        <w:rPr>
          <w:rFonts w:hint="eastAsia" w:asciiTheme="minorEastAsia" w:hAnsiTheme="minorEastAsia" w:cstheme="minorEastAsia"/>
          <w:b w:val="0"/>
          <w:bCs w:val="0"/>
          <w:sz w:val="28"/>
          <w:szCs w:val="28"/>
          <w:highlight w:val="none"/>
          <w:lang w:val="en-US" w:eastAsia="zh-CN"/>
        </w:rPr>
        <w:t>提交</w:t>
      </w:r>
      <w:r>
        <w:rPr>
          <w:rFonts w:hint="eastAsia" w:asciiTheme="minorEastAsia" w:hAnsiTheme="minorEastAsia" w:eastAsiaTheme="minorEastAsia" w:cstheme="minorEastAsia"/>
          <w:b w:val="0"/>
          <w:bCs w:val="0"/>
          <w:sz w:val="28"/>
          <w:szCs w:val="28"/>
          <w:highlight w:val="none"/>
          <w:lang w:val="en-US" w:eastAsia="zh-CN"/>
        </w:rPr>
        <w:t>两个及以上类似工程监理项目业绩</w:t>
      </w:r>
      <w:r>
        <w:rPr>
          <w:rFonts w:hint="eastAsia" w:asciiTheme="minorEastAsia" w:hAnsiTheme="minorEastAsia" w:cstheme="minorEastAsia"/>
          <w:b w:val="0"/>
          <w:bCs w:val="0"/>
          <w:sz w:val="28"/>
          <w:szCs w:val="28"/>
          <w:highlight w:val="none"/>
          <w:lang w:val="en-US" w:eastAsia="zh-CN"/>
        </w:rPr>
        <w:t>资料</w:t>
      </w:r>
      <w:r>
        <w:rPr>
          <w:rFonts w:hint="eastAsia" w:asciiTheme="minorEastAsia" w:hAnsiTheme="minorEastAsia" w:eastAsiaTheme="minorEastAsia" w:cstheme="minorEastAsia"/>
          <w:b w:val="0"/>
          <w:bCs w:val="0"/>
          <w:sz w:val="28"/>
          <w:szCs w:val="28"/>
          <w:highlight w:val="none"/>
          <w:lang w:val="en-US" w:eastAsia="zh-CN"/>
        </w:rPr>
        <w:t>（需提供相关证明材料）；</w:t>
      </w:r>
      <w:bookmarkStart w:id="1" w:name="_GoBack"/>
      <w:bookmarkEnd w:id="1"/>
    </w:p>
    <w:p w14:paraId="1D816167">
      <w:pPr>
        <w:keepNext w:val="0"/>
        <w:keepLines w:val="0"/>
        <w:pageBreakBefore w:val="0"/>
        <w:widowControl w:val="0"/>
        <w:kinsoku/>
        <w:wordWrap/>
        <w:overflowPunct/>
        <w:topLinePunct w:val="0"/>
        <w:autoSpaceDE w:val="0"/>
        <w:autoSpaceDN w:val="0"/>
        <w:bidi w:val="0"/>
        <w:adjustRightInd/>
        <w:snapToGrid/>
        <w:spacing w:line="240" w:lineRule="auto"/>
        <w:ind w:firstLine="280" w:firstLineChars="100"/>
        <w:textAlignment w:val="auto"/>
        <w:rPr>
          <w:rFonts w:hint="eastAsia" w:eastAsiaTheme="minorEastAsia"/>
          <w:b w:val="0"/>
          <w:bCs w:val="0"/>
          <w:i w:val="0"/>
          <w:iCs w:val="0"/>
          <w:sz w:val="28"/>
          <w:szCs w:val="28"/>
          <w:u w:val="none"/>
          <w:lang w:val="en-US" w:eastAsia="zh-CN"/>
        </w:rPr>
      </w:pPr>
      <w:r>
        <w:rPr>
          <w:rFonts w:hint="eastAsia" w:asciiTheme="minorEastAsia" w:hAnsiTheme="minorEastAsia" w:cstheme="minorEastAsia"/>
          <w:b w:val="0"/>
          <w:bCs w:val="0"/>
          <w:sz w:val="28"/>
          <w:szCs w:val="28"/>
          <w:highlight w:val="none"/>
          <w:lang w:val="en-US" w:eastAsia="zh-CN"/>
        </w:rPr>
        <w:t>9、</w:t>
      </w:r>
      <w:r>
        <w:rPr>
          <w:rFonts w:hint="eastAsia" w:asciiTheme="minorEastAsia" w:hAnsiTheme="minorEastAsia" w:eastAsiaTheme="minorEastAsia" w:cstheme="minorEastAsia"/>
          <w:b w:val="0"/>
          <w:bCs w:val="0"/>
          <w:sz w:val="28"/>
          <w:szCs w:val="28"/>
          <w:highlight w:val="none"/>
          <w:lang w:val="en-US" w:eastAsia="zh-CN"/>
        </w:rPr>
        <w:t>具有良好的商业信誉（需提供证明材料和承诺函）；</w:t>
      </w:r>
    </w:p>
    <w:p w14:paraId="1A36EFF4">
      <w:pPr>
        <w:numPr>
          <w:ilvl w:val="0"/>
          <w:numId w:val="2"/>
        </w:numPr>
        <w:ind w:left="0" w:leftChars="0" w:firstLine="840" w:firstLineChars="300"/>
        <w:rPr>
          <w:rFonts w:hint="eastAsia"/>
          <w:b w:val="0"/>
          <w:bCs w:val="0"/>
          <w:sz w:val="28"/>
          <w:szCs w:val="28"/>
          <w:u w:val="none"/>
          <w:lang w:val="en-US" w:eastAsia="zh-CN"/>
        </w:rPr>
      </w:pPr>
      <w:r>
        <w:rPr>
          <w:rFonts w:hint="eastAsia"/>
          <w:b w:val="0"/>
          <w:bCs w:val="0"/>
          <w:sz w:val="28"/>
          <w:szCs w:val="28"/>
          <w:u w:val="none"/>
          <w:lang w:val="en-US" w:eastAsia="zh-CN"/>
        </w:rPr>
        <w:t xml:space="preserve"> </w:t>
      </w:r>
      <w:r>
        <w:rPr>
          <w:rFonts w:hint="eastAsia"/>
          <w:b/>
          <w:bCs/>
          <w:sz w:val="28"/>
          <w:szCs w:val="28"/>
          <w:u w:val="none"/>
          <w:lang w:val="en-US" w:eastAsia="zh-CN"/>
        </w:rPr>
        <w:t>合同管理安排</w:t>
      </w:r>
    </w:p>
    <w:p w14:paraId="35312E38">
      <w:pPr>
        <w:numPr>
          <w:ilvl w:val="0"/>
          <w:numId w:val="3"/>
        </w:numPr>
        <w:ind w:leftChars="200"/>
        <w:rPr>
          <w:rFonts w:hint="eastAsia"/>
          <w:b w:val="0"/>
          <w:bCs w:val="0"/>
          <w:sz w:val="28"/>
          <w:szCs w:val="28"/>
          <w:u w:val="none"/>
          <w:lang w:val="en-US" w:eastAsia="zh-CN"/>
        </w:rPr>
      </w:pPr>
      <w:r>
        <w:rPr>
          <w:rFonts w:hint="eastAsia"/>
          <w:b w:val="0"/>
          <w:bCs w:val="0"/>
          <w:sz w:val="28"/>
          <w:szCs w:val="28"/>
          <w:u w:val="none"/>
          <w:lang w:val="en-US" w:eastAsia="zh-CN"/>
        </w:rPr>
        <w:t>合同类型</w:t>
      </w:r>
    </w:p>
    <w:p w14:paraId="62B8D486">
      <w:pPr>
        <w:numPr>
          <w:ilvl w:val="0"/>
          <w:numId w:val="0"/>
        </w:numPr>
        <w:ind w:left="0" w:leftChars="0"/>
        <w:rPr>
          <w:rFonts w:hint="eastAsia"/>
          <w:b w:val="0"/>
          <w:bCs w:val="0"/>
          <w:i w:val="0"/>
          <w:iCs w:val="0"/>
          <w:sz w:val="28"/>
          <w:szCs w:val="28"/>
          <w:u w:val="single"/>
          <w:lang w:val="en-US" w:eastAsia="zh-CN"/>
        </w:rPr>
      </w:pPr>
      <w:r>
        <w:rPr>
          <w:rFonts w:hint="eastAsia"/>
          <w:b w:val="0"/>
          <w:bCs w:val="0"/>
          <w:i w:val="0"/>
          <w:iCs w:val="0"/>
          <w:sz w:val="28"/>
          <w:szCs w:val="28"/>
          <w:u w:val="none"/>
          <w:lang w:val="en-US" w:eastAsia="zh-CN"/>
        </w:rPr>
        <w:t xml:space="preserve"> </w:t>
      </w:r>
      <w:r>
        <w:rPr>
          <w:rFonts w:hint="eastAsia"/>
          <w:b w:val="0"/>
          <w:bCs w:val="0"/>
          <w:i w:val="0"/>
          <w:iCs w:val="0"/>
          <w:sz w:val="28"/>
          <w:szCs w:val="28"/>
          <w:u w:val="single"/>
          <w:lang w:val="en-US" w:eastAsia="zh-CN"/>
        </w:rPr>
        <w:t xml:space="preserve">  合同类型按照民法典规定的典型合同类别，结合采购标的的实际情况确定。</w:t>
      </w:r>
    </w:p>
    <w:p w14:paraId="5E3080A3">
      <w:pPr>
        <w:numPr>
          <w:ilvl w:val="0"/>
          <w:numId w:val="0"/>
        </w:numPr>
        <w:ind w:left="0" w:leftChars="0"/>
        <w:rPr>
          <w:rFonts w:hint="eastAsia"/>
          <w:b w:val="0"/>
          <w:bCs w:val="0"/>
          <w:sz w:val="28"/>
          <w:szCs w:val="28"/>
          <w:u w:val="none"/>
          <w:lang w:val="en-US" w:eastAsia="zh-CN"/>
        </w:rPr>
      </w:pPr>
      <w:r>
        <w:rPr>
          <w:rFonts w:hint="eastAsia"/>
          <w:b w:val="0"/>
          <w:bCs w:val="0"/>
          <w:sz w:val="28"/>
          <w:szCs w:val="28"/>
          <w:u w:val="none"/>
          <w:lang w:val="en-US" w:eastAsia="zh-CN"/>
        </w:rPr>
        <w:t xml:space="preserve"> 技术合同</w:t>
      </w:r>
    </w:p>
    <w:p w14:paraId="28D2B4FB">
      <w:pPr>
        <w:numPr>
          <w:ilvl w:val="0"/>
          <w:numId w:val="0"/>
        </w:numPr>
        <w:ind w:left="0" w:leftChars="0"/>
        <w:rPr>
          <w:rFonts w:hint="eastAsia"/>
          <w:b w:val="0"/>
          <w:bCs w:val="0"/>
          <w:sz w:val="28"/>
          <w:szCs w:val="28"/>
          <w:u w:val="none"/>
          <w:lang w:val="en-US" w:eastAsia="zh-CN"/>
        </w:rPr>
      </w:pPr>
      <w:r>
        <w:rPr>
          <w:rFonts w:hint="eastAsia"/>
          <w:b w:val="0"/>
          <w:bCs w:val="0"/>
          <w:sz w:val="28"/>
          <w:szCs w:val="28"/>
          <w:u w:val="none"/>
          <w:lang w:val="en-US" w:eastAsia="zh-CN"/>
        </w:rPr>
        <w:t xml:space="preserve"> 选择合同类型的理由</w:t>
      </w:r>
      <w:r>
        <w:rPr>
          <w:rFonts w:hint="eastAsia"/>
          <w:b w:val="0"/>
          <w:bCs w:val="0"/>
          <w:sz w:val="28"/>
          <w:szCs w:val="28"/>
          <w:u w:val="single"/>
          <w:lang w:val="en-US" w:eastAsia="zh-CN"/>
        </w:rPr>
        <w:t xml:space="preserve">： 本建设工程项目服务性质 </w:t>
      </w:r>
    </w:p>
    <w:p w14:paraId="30A4E8E7">
      <w:pPr>
        <w:numPr>
          <w:ilvl w:val="0"/>
          <w:numId w:val="0"/>
        </w:numPr>
        <w:ind w:left="0" w:leftChars="0"/>
        <w:jc w:val="left"/>
        <w:rPr>
          <w:rFonts w:hint="eastAsia"/>
          <w:b w:val="0"/>
          <w:bCs w:val="0"/>
          <w:sz w:val="28"/>
          <w:szCs w:val="28"/>
          <w:u w:val="none"/>
          <w:lang w:val="en-US" w:eastAsia="zh-CN"/>
        </w:rPr>
      </w:pPr>
      <w:r>
        <w:rPr>
          <w:rFonts w:hint="eastAsia"/>
          <w:b w:val="0"/>
          <w:bCs w:val="0"/>
          <w:sz w:val="28"/>
          <w:szCs w:val="28"/>
          <w:u w:val="none"/>
          <w:lang w:val="en-US" w:eastAsia="zh-CN"/>
        </w:rPr>
        <w:t>（二）</w:t>
      </w:r>
      <w:r>
        <w:rPr>
          <w:rFonts w:hint="eastAsia"/>
          <w:b/>
          <w:bCs/>
          <w:sz w:val="28"/>
          <w:szCs w:val="28"/>
          <w:u w:val="none"/>
          <w:lang w:val="en-US" w:eastAsia="zh-CN"/>
        </w:rPr>
        <w:t>定价方式</w:t>
      </w:r>
    </w:p>
    <w:p w14:paraId="0C6E73F0">
      <w:pPr>
        <w:numPr>
          <w:ilvl w:val="0"/>
          <w:numId w:val="0"/>
        </w:numPr>
        <w:ind w:left="0" w:leftChars="0"/>
        <w:rPr>
          <w:rFonts w:hint="default"/>
          <w:b w:val="0"/>
          <w:bCs w:val="0"/>
          <w:sz w:val="28"/>
          <w:szCs w:val="28"/>
          <w:u w:val="single"/>
          <w:lang w:val="en-US" w:eastAsia="zh-CN"/>
        </w:rPr>
      </w:pPr>
      <w:r>
        <w:rPr>
          <w:rFonts w:hint="eastAsia"/>
          <w:b w:val="0"/>
          <w:bCs w:val="0"/>
          <w:sz w:val="28"/>
          <w:szCs w:val="28"/>
          <w:u w:val="none"/>
          <w:lang w:val="en-US" w:eastAsia="zh-CN"/>
        </w:rPr>
        <w:t xml:space="preserve"> </w:t>
      </w:r>
      <w:r>
        <w:rPr>
          <w:rFonts w:hint="eastAsia"/>
          <w:b w:val="0"/>
          <w:bCs w:val="0"/>
          <w:sz w:val="28"/>
          <w:szCs w:val="28"/>
          <w:u w:val="none"/>
          <w:lang w:val="en-US" w:eastAsia="zh-CN"/>
        </w:rPr>
        <w:sym w:font="Wingdings" w:char="00FE"/>
      </w:r>
      <w:r>
        <w:rPr>
          <w:rFonts w:hint="eastAsia"/>
          <w:b w:val="0"/>
          <w:bCs w:val="0"/>
          <w:sz w:val="28"/>
          <w:szCs w:val="28"/>
          <w:u w:val="none"/>
          <w:lang w:val="en-US" w:eastAsia="zh-CN"/>
        </w:rPr>
        <w:t>固定总价，要求：</w:t>
      </w:r>
      <w:r>
        <w:rPr>
          <w:rFonts w:hint="eastAsia"/>
          <w:b w:val="0"/>
          <w:bCs w:val="0"/>
          <w:sz w:val="28"/>
          <w:szCs w:val="28"/>
          <w:u w:val="single"/>
          <w:lang w:val="en-US" w:eastAsia="zh-CN"/>
        </w:rPr>
        <w:t xml:space="preserve">    中标价不变          </w:t>
      </w:r>
    </w:p>
    <w:p w14:paraId="1EF5F1D5">
      <w:pPr>
        <w:numPr>
          <w:ilvl w:val="0"/>
          <w:numId w:val="0"/>
        </w:numPr>
        <w:ind w:left="0" w:leftChars="0"/>
        <w:rPr>
          <w:rFonts w:hint="default"/>
          <w:b w:val="0"/>
          <w:bCs w:val="0"/>
          <w:sz w:val="28"/>
          <w:szCs w:val="28"/>
          <w:u w:val="single"/>
          <w:lang w:val="en-US" w:eastAsia="zh-CN"/>
        </w:rPr>
      </w:pPr>
      <w:r>
        <w:rPr>
          <w:rFonts w:hint="eastAsia"/>
          <w:b w:val="0"/>
          <w:bCs w:val="0"/>
          <w:sz w:val="28"/>
          <w:szCs w:val="28"/>
          <w:u w:val="none"/>
          <w:lang w:val="en-US" w:eastAsia="zh-CN"/>
        </w:rPr>
        <w:t xml:space="preserve"> </w:t>
      </w:r>
      <w:r>
        <w:rPr>
          <w:rFonts w:hint="eastAsia"/>
          <w:b w:val="0"/>
          <w:bCs w:val="0"/>
          <w:sz w:val="28"/>
          <w:szCs w:val="28"/>
          <w:u w:val="none"/>
          <w:lang w:val="en-US" w:eastAsia="zh-CN"/>
        </w:rPr>
        <w:sym w:font="Wingdings" w:char="00A8"/>
      </w:r>
      <w:r>
        <w:rPr>
          <w:rFonts w:hint="eastAsia"/>
          <w:b w:val="0"/>
          <w:bCs w:val="0"/>
          <w:sz w:val="28"/>
          <w:szCs w:val="28"/>
          <w:u w:val="none"/>
          <w:lang w:val="en-US" w:eastAsia="zh-CN"/>
        </w:rPr>
        <w:t>固定单价，要求：</w:t>
      </w:r>
      <w:r>
        <w:rPr>
          <w:rFonts w:hint="eastAsia"/>
          <w:b w:val="0"/>
          <w:bCs w:val="0"/>
          <w:sz w:val="28"/>
          <w:szCs w:val="28"/>
          <w:u w:val="single"/>
          <w:lang w:val="en-US" w:eastAsia="zh-CN"/>
        </w:rPr>
        <w:t xml:space="preserve">                        </w:t>
      </w:r>
    </w:p>
    <w:p w14:paraId="1E9C5C78">
      <w:pPr>
        <w:numPr>
          <w:ilvl w:val="0"/>
          <w:numId w:val="0"/>
        </w:numPr>
        <w:ind w:left="0" w:leftChars="0"/>
        <w:rPr>
          <w:rFonts w:hint="default"/>
          <w:b w:val="0"/>
          <w:bCs w:val="0"/>
          <w:sz w:val="28"/>
          <w:szCs w:val="28"/>
          <w:u w:val="single"/>
          <w:lang w:val="en-US" w:eastAsia="zh-CN"/>
        </w:rPr>
      </w:pPr>
      <w:r>
        <w:rPr>
          <w:rFonts w:hint="eastAsia"/>
          <w:b w:val="0"/>
          <w:bCs w:val="0"/>
          <w:sz w:val="28"/>
          <w:szCs w:val="28"/>
          <w:u w:val="none"/>
          <w:lang w:val="en-US" w:eastAsia="zh-CN"/>
        </w:rPr>
        <w:t xml:space="preserve"> </w:t>
      </w:r>
      <w:r>
        <w:rPr>
          <w:rFonts w:hint="eastAsia"/>
          <w:b w:val="0"/>
          <w:bCs w:val="0"/>
          <w:sz w:val="28"/>
          <w:szCs w:val="28"/>
          <w:u w:val="none"/>
          <w:lang w:val="en-US" w:eastAsia="zh-CN"/>
        </w:rPr>
        <w:sym w:font="Wingdings" w:char="00A8"/>
      </w:r>
      <w:r>
        <w:rPr>
          <w:rFonts w:hint="eastAsia"/>
          <w:b w:val="0"/>
          <w:bCs w:val="0"/>
          <w:sz w:val="28"/>
          <w:szCs w:val="28"/>
          <w:u w:val="none"/>
          <w:lang w:val="en-US" w:eastAsia="zh-CN"/>
        </w:rPr>
        <w:t>成本补偿，要求：</w:t>
      </w:r>
      <w:r>
        <w:rPr>
          <w:rFonts w:hint="eastAsia"/>
          <w:b w:val="0"/>
          <w:bCs w:val="0"/>
          <w:sz w:val="28"/>
          <w:szCs w:val="28"/>
          <w:u w:val="single"/>
          <w:lang w:val="en-US" w:eastAsia="zh-CN"/>
        </w:rPr>
        <w:t xml:space="preserve">                        </w:t>
      </w:r>
    </w:p>
    <w:p w14:paraId="1141A55F">
      <w:pPr>
        <w:numPr>
          <w:ilvl w:val="0"/>
          <w:numId w:val="0"/>
        </w:numPr>
        <w:ind w:left="0" w:leftChars="0"/>
        <w:rPr>
          <w:rFonts w:hint="default"/>
          <w:b w:val="0"/>
          <w:bCs w:val="0"/>
          <w:sz w:val="28"/>
          <w:szCs w:val="28"/>
          <w:u w:val="single"/>
          <w:lang w:val="en-US" w:eastAsia="zh-CN"/>
        </w:rPr>
      </w:pPr>
      <w:r>
        <w:rPr>
          <w:rFonts w:hint="eastAsia"/>
          <w:b w:val="0"/>
          <w:bCs w:val="0"/>
          <w:sz w:val="28"/>
          <w:szCs w:val="28"/>
          <w:u w:val="none"/>
          <w:lang w:val="en-US" w:eastAsia="zh-CN"/>
        </w:rPr>
        <w:t xml:space="preserve"> </w:t>
      </w:r>
      <w:r>
        <w:rPr>
          <w:rFonts w:hint="eastAsia"/>
          <w:b w:val="0"/>
          <w:bCs w:val="0"/>
          <w:sz w:val="28"/>
          <w:szCs w:val="28"/>
          <w:u w:val="none"/>
          <w:lang w:val="en-US" w:eastAsia="zh-CN"/>
        </w:rPr>
        <w:sym w:font="Wingdings" w:char="00A8"/>
      </w:r>
      <w:r>
        <w:rPr>
          <w:rFonts w:hint="eastAsia"/>
          <w:b w:val="0"/>
          <w:bCs w:val="0"/>
          <w:sz w:val="28"/>
          <w:szCs w:val="28"/>
          <w:u w:val="none"/>
          <w:lang w:val="en-US" w:eastAsia="zh-CN"/>
        </w:rPr>
        <w:t>绩效激励，要求：</w:t>
      </w:r>
      <w:r>
        <w:rPr>
          <w:rFonts w:hint="eastAsia"/>
          <w:b w:val="0"/>
          <w:bCs w:val="0"/>
          <w:sz w:val="28"/>
          <w:szCs w:val="28"/>
          <w:u w:val="single"/>
          <w:lang w:val="en-US" w:eastAsia="zh-CN"/>
        </w:rPr>
        <w:t xml:space="preserve">                        </w:t>
      </w:r>
    </w:p>
    <w:p w14:paraId="5B36E048">
      <w:pPr>
        <w:numPr>
          <w:ilvl w:val="0"/>
          <w:numId w:val="0"/>
        </w:numPr>
        <w:ind w:left="0" w:leftChars="0"/>
        <w:rPr>
          <w:rFonts w:hint="default"/>
          <w:b w:val="0"/>
          <w:bCs w:val="0"/>
          <w:sz w:val="28"/>
          <w:szCs w:val="28"/>
          <w:u w:val="single"/>
          <w:lang w:val="en-US" w:eastAsia="zh-CN"/>
        </w:rPr>
      </w:pPr>
      <w:r>
        <w:rPr>
          <w:rFonts w:hint="eastAsia"/>
          <w:b w:val="0"/>
          <w:bCs w:val="0"/>
          <w:sz w:val="28"/>
          <w:szCs w:val="28"/>
          <w:u w:val="none"/>
          <w:lang w:val="en-US" w:eastAsia="zh-CN"/>
        </w:rPr>
        <w:t>选择定价方式的理由：</w:t>
      </w:r>
      <w:r>
        <w:rPr>
          <w:rFonts w:hint="eastAsia"/>
          <w:b w:val="0"/>
          <w:bCs w:val="0"/>
          <w:sz w:val="28"/>
          <w:szCs w:val="28"/>
          <w:u w:val="single"/>
          <w:lang w:val="en-US" w:eastAsia="zh-CN"/>
        </w:rPr>
        <w:t xml:space="preserve">     竞价最低中标      </w:t>
      </w:r>
    </w:p>
    <w:p w14:paraId="74518EA2">
      <w:pPr>
        <w:numPr>
          <w:ilvl w:val="0"/>
          <w:numId w:val="3"/>
        </w:numPr>
        <w:ind w:left="420" w:leftChars="200" w:firstLine="0" w:firstLineChars="0"/>
        <w:rPr>
          <w:rFonts w:hint="eastAsia"/>
          <w:b/>
          <w:bCs/>
          <w:color w:val="auto"/>
          <w:sz w:val="28"/>
          <w:szCs w:val="28"/>
          <w:u w:val="none"/>
          <w:lang w:val="en-US" w:eastAsia="zh-CN"/>
        </w:rPr>
      </w:pPr>
      <w:r>
        <w:rPr>
          <w:rFonts w:hint="eastAsia"/>
          <w:b/>
          <w:bCs/>
          <w:color w:val="auto"/>
          <w:sz w:val="28"/>
          <w:szCs w:val="28"/>
          <w:u w:val="none"/>
          <w:lang w:val="en-US" w:eastAsia="zh-CN"/>
        </w:rPr>
        <w:t>合同文本的主要条款</w:t>
      </w:r>
    </w:p>
    <w:p w14:paraId="40D9BFD6">
      <w:pPr>
        <w:numPr>
          <w:ilvl w:val="0"/>
          <w:numId w:val="0"/>
        </w:numPr>
        <w:ind w:leftChars="200"/>
        <w:rPr>
          <w:rFonts w:hint="eastAsia"/>
          <w:b/>
          <w:bCs/>
          <w:color w:val="auto"/>
          <w:sz w:val="28"/>
          <w:szCs w:val="28"/>
          <w:u w:val="none"/>
          <w:lang w:val="en-US" w:eastAsia="zh-CN"/>
        </w:rPr>
      </w:pPr>
      <w:r>
        <w:rPr>
          <w:rFonts w:hint="eastAsia"/>
          <w:b/>
          <w:bCs/>
          <w:color w:val="auto"/>
          <w:sz w:val="28"/>
          <w:szCs w:val="28"/>
          <w:u w:val="none"/>
          <w:lang w:val="en-US" w:eastAsia="zh-CN"/>
        </w:rPr>
        <w:t>1项目信息</w:t>
      </w:r>
    </w:p>
    <w:p w14:paraId="6FB9CADC">
      <w:pPr>
        <w:numPr>
          <w:ilvl w:val="0"/>
          <w:numId w:val="0"/>
        </w:numPr>
        <w:ind w:leftChars="200"/>
        <w:rPr>
          <w:rFonts w:hint="default" w:ascii="宋体" w:hAnsi="宋体" w:eastAsia="宋体" w:cs="宋体"/>
          <w:b w:val="0"/>
          <w:bCs w:val="0"/>
          <w:i w:val="0"/>
          <w:iCs w:val="0"/>
          <w:caps w:val="0"/>
          <w:color w:val="auto"/>
          <w:spacing w:val="0"/>
          <w:sz w:val="28"/>
          <w:szCs w:val="28"/>
          <w:u w:val="none"/>
          <w:shd w:val="clear" w:color="auto" w:fill="auto"/>
          <w:lang w:val="en-US" w:eastAsia="zh-CN"/>
        </w:rPr>
      </w:pPr>
      <w:r>
        <w:rPr>
          <w:rFonts w:hint="eastAsia"/>
          <w:b/>
          <w:bCs/>
          <w:color w:val="auto"/>
          <w:sz w:val="28"/>
          <w:szCs w:val="28"/>
          <w:u w:val="none"/>
          <w:lang w:val="en-US" w:eastAsia="zh-CN"/>
        </w:rPr>
        <w:t xml:space="preserve">  </w:t>
      </w:r>
      <w:r>
        <w:rPr>
          <w:rFonts w:hint="eastAsia"/>
          <w:b w:val="0"/>
          <w:bCs w:val="0"/>
          <w:color w:val="auto"/>
          <w:sz w:val="28"/>
          <w:szCs w:val="28"/>
          <w:u w:val="none"/>
          <w:lang w:val="en-US" w:eastAsia="zh-CN"/>
        </w:rPr>
        <w:t>〔1〕采购项目名称：</w:t>
      </w:r>
      <w:r>
        <w:rPr>
          <w:rFonts w:hint="eastAsia" w:ascii="宋体" w:hAnsi="宋体" w:eastAsia="宋体" w:cs="宋体"/>
          <w:b w:val="0"/>
          <w:bCs w:val="0"/>
          <w:i w:val="0"/>
          <w:iCs w:val="0"/>
          <w:caps w:val="0"/>
          <w:color w:val="auto"/>
          <w:spacing w:val="0"/>
          <w:sz w:val="28"/>
          <w:szCs w:val="28"/>
          <w:u w:val="none"/>
          <w:shd w:val="clear" w:color="auto" w:fill="auto"/>
        </w:rPr>
        <w:t>双峰县2024年中央预算内投资农村人居环境整治提升项目</w:t>
      </w:r>
      <w:r>
        <w:rPr>
          <w:rFonts w:hint="eastAsia" w:ascii="宋体" w:hAnsi="宋体" w:eastAsia="宋体" w:cs="宋体"/>
          <w:b w:val="0"/>
          <w:bCs w:val="0"/>
          <w:i w:val="0"/>
          <w:iCs w:val="0"/>
          <w:caps w:val="0"/>
          <w:color w:val="auto"/>
          <w:spacing w:val="0"/>
          <w:sz w:val="28"/>
          <w:szCs w:val="28"/>
          <w:u w:val="none"/>
          <w:shd w:val="clear" w:color="auto" w:fill="auto"/>
          <w:lang w:val="en-US" w:eastAsia="zh-CN"/>
        </w:rPr>
        <w:t>监理费</w:t>
      </w:r>
    </w:p>
    <w:p w14:paraId="16EE9ECE">
      <w:pPr>
        <w:numPr>
          <w:ilvl w:val="0"/>
          <w:numId w:val="0"/>
        </w:numPr>
        <w:ind w:leftChars="200" w:firstLine="280" w:firstLineChars="100"/>
        <w:rPr>
          <w:rFonts w:hint="eastAsia" w:asciiTheme="minorEastAsia" w:hAnsiTheme="minorEastAsia" w:cstheme="minorEastAsia"/>
          <w:b w:val="0"/>
          <w:bCs w:val="0"/>
          <w:i w:val="0"/>
          <w:iCs w:val="0"/>
          <w:caps w:val="0"/>
          <w:color w:val="auto"/>
          <w:spacing w:val="0"/>
          <w:sz w:val="30"/>
          <w:szCs w:val="30"/>
          <w:u w:val="none"/>
          <w:shd w:val="clear" w:color="auto" w:fill="auto"/>
          <w:lang w:val="en-US" w:eastAsia="zh-CN"/>
        </w:rPr>
      </w:pPr>
      <w:r>
        <w:rPr>
          <w:rFonts w:hint="eastAsia"/>
          <w:b w:val="0"/>
          <w:bCs w:val="0"/>
          <w:color w:val="auto"/>
          <w:sz w:val="28"/>
          <w:szCs w:val="28"/>
          <w:u w:val="none"/>
          <w:lang w:val="en-US" w:eastAsia="zh-CN"/>
        </w:rPr>
        <w:t>〔2〕项目内容：</w:t>
      </w:r>
      <w:r>
        <w:rPr>
          <w:rFonts w:hint="eastAsia"/>
          <w:b w:val="0"/>
          <w:bCs w:val="0"/>
          <w:color w:val="auto"/>
          <w:sz w:val="28"/>
          <w:szCs w:val="28"/>
          <w:u w:val="none"/>
          <w:shd w:val="clear" w:color="auto" w:fill="auto"/>
          <w:lang w:val="en-US" w:eastAsia="zh-CN"/>
        </w:rPr>
        <w:t>双峰县2024年中央预算内投资农村人居环境整治提升项目</w:t>
      </w:r>
      <w:r>
        <w:rPr>
          <w:rFonts w:hint="eastAsia" w:asciiTheme="minorEastAsia" w:hAnsiTheme="minorEastAsia" w:cstheme="minorEastAsia"/>
          <w:b w:val="0"/>
          <w:bCs w:val="0"/>
          <w:i w:val="0"/>
          <w:iCs w:val="0"/>
          <w:caps w:val="0"/>
          <w:color w:val="auto"/>
          <w:spacing w:val="0"/>
          <w:sz w:val="28"/>
          <w:szCs w:val="28"/>
          <w:u w:val="none"/>
          <w:shd w:val="clear" w:color="auto" w:fill="auto"/>
          <w:lang w:val="en-US" w:eastAsia="zh-CN"/>
        </w:rPr>
        <w:t>进行全面监理服务，具体内容详见附件工程量清单。</w:t>
      </w:r>
    </w:p>
    <w:p w14:paraId="63D6EB77">
      <w:pPr>
        <w:numPr>
          <w:ilvl w:val="0"/>
          <w:numId w:val="0"/>
        </w:numPr>
        <w:ind w:leftChars="200" w:firstLine="301" w:firstLineChars="100"/>
        <w:rPr>
          <w:rFonts w:hint="eastAsia" w:asciiTheme="minorEastAsia" w:hAnsiTheme="minorEastAsia" w:cstheme="minorEastAsia"/>
          <w:b/>
          <w:bCs/>
          <w:i w:val="0"/>
          <w:iCs w:val="0"/>
          <w:caps w:val="0"/>
          <w:color w:val="auto"/>
          <w:spacing w:val="0"/>
          <w:sz w:val="30"/>
          <w:szCs w:val="30"/>
          <w:u w:val="none"/>
          <w:shd w:val="clear" w:color="auto" w:fill="auto"/>
          <w:lang w:val="en-US" w:eastAsia="zh-CN"/>
        </w:rPr>
      </w:pPr>
      <w:r>
        <w:rPr>
          <w:rFonts w:hint="eastAsia" w:asciiTheme="minorEastAsia" w:hAnsiTheme="minorEastAsia" w:cstheme="minorEastAsia"/>
          <w:b/>
          <w:bCs/>
          <w:i w:val="0"/>
          <w:iCs w:val="0"/>
          <w:caps w:val="0"/>
          <w:color w:val="auto"/>
          <w:spacing w:val="0"/>
          <w:sz w:val="30"/>
          <w:szCs w:val="30"/>
          <w:u w:val="none"/>
          <w:shd w:val="clear" w:color="auto" w:fill="auto"/>
          <w:lang w:val="en-US" w:eastAsia="zh-CN"/>
        </w:rPr>
        <w:t>2合同金额</w:t>
      </w:r>
    </w:p>
    <w:p w14:paraId="7CB2C023">
      <w:pPr>
        <w:numPr>
          <w:ilvl w:val="0"/>
          <w:numId w:val="0"/>
        </w:numPr>
        <w:ind w:leftChars="200" w:firstLine="281" w:firstLineChars="100"/>
        <w:rPr>
          <w:rFonts w:hint="eastAsia"/>
          <w:b/>
          <w:bCs/>
          <w:color w:val="auto"/>
          <w:sz w:val="28"/>
          <w:szCs w:val="28"/>
          <w:u w:val="single"/>
          <w:lang w:val="en-US" w:eastAsia="zh-CN"/>
        </w:rPr>
      </w:pPr>
      <w:bookmarkStart w:id="0" w:name="OLE_LINK4"/>
      <w:r>
        <w:rPr>
          <w:rFonts w:hint="eastAsia"/>
          <w:b/>
          <w:bCs/>
          <w:color w:val="auto"/>
          <w:sz w:val="28"/>
          <w:szCs w:val="28"/>
          <w:u w:val="none"/>
          <w:lang w:val="en-US" w:eastAsia="zh-CN"/>
        </w:rPr>
        <w:t>〔1〕</w:t>
      </w:r>
      <w:bookmarkEnd w:id="0"/>
      <w:r>
        <w:rPr>
          <w:rFonts w:hint="eastAsia"/>
          <w:b/>
          <w:bCs/>
          <w:color w:val="auto"/>
          <w:sz w:val="28"/>
          <w:szCs w:val="28"/>
          <w:u w:val="none"/>
          <w:lang w:val="en-US" w:eastAsia="zh-CN"/>
        </w:rPr>
        <w:t>合同金额小写：</w:t>
      </w:r>
      <w:r>
        <w:rPr>
          <w:rFonts w:hint="eastAsia"/>
          <w:b/>
          <w:bCs/>
          <w:color w:val="auto"/>
          <w:sz w:val="28"/>
          <w:szCs w:val="28"/>
          <w:u w:val="single"/>
          <w:lang w:val="en-US" w:eastAsia="zh-CN"/>
        </w:rPr>
        <w:t xml:space="preserve">  </w:t>
      </w:r>
    </w:p>
    <w:p w14:paraId="6172B1A4">
      <w:pPr>
        <w:numPr>
          <w:ilvl w:val="0"/>
          <w:numId w:val="0"/>
        </w:numPr>
        <w:ind w:leftChars="200" w:firstLine="281" w:firstLineChars="100"/>
        <w:rPr>
          <w:rFonts w:hint="default"/>
          <w:b/>
          <w:bCs/>
          <w:color w:val="auto"/>
          <w:sz w:val="28"/>
          <w:szCs w:val="28"/>
          <w:u w:val="single"/>
          <w:lang w:val="en-US" w:eastAsia="zh-CN"/>
        </w:rPr>
      </w:pPr>
      <w:r>
        <w:rPr>
          <w:rFonts w:hint="eastAsia"/>
          <w:b/>
          <w:bCs/>
          <w:color w:val="auto"/>
          <w:sz w:val="28"/>
          <w:szCs w:val="28"/>
          <w:u w:val="none"/>
          <w:lang w:val="en-US" w:eastAsia="zh-CN"/>
        </w:rPr>
        <w:t>〔2〕大写：</w:t>
      </w:r>
      <w:r>
        <w:rPr>
          <w:rFonts w:hint="eastAsia"/>
          <w:b/>
          <w:bCs/>
          <w:color w:val="auto"/>
          <w:sz w:val="28"/>
          <w:szCs w:val="28"/>
          <w:u w:val="single"/>
          <w:lang w:val="en-US" w:eastAsia="zh-CN"/>
        </w:rPr>
        <w:t xml:space="preserve"> </w:t>
      </w:r>
    </w:p>
    <w:p w14:paraId="7D923724">
      <w:pPr>
        <w:numPr>
          <w:ilvl w:val="0"/>
          <w:numId w:val="4"/>
        </w:numPr>
        <w:ind w:leftChars="200" w:firstLine="280" w:firstLineChars="100"/>
        <w:rPr>
          <w:rFonts w:hint="eastAsia"/>
          <w:b w:val="0"/>
          <w:bCs w:val="0"/>
          <w:color w:val="auto"/>
          <w:sz w:val="28"/>
          <w:szCs w:val="28"/>
          <w:u w:val="none"/>
          <w:lang w:val="en-US" w:eastAsia="zh-CN"/>
        </w:rPr>
      </w:pPr>
      <w:r>
        <w:rPr>
          <w:rFonts w:hint="eastAsia"/>
          <w:b w:val="0"/>
          <w:bCs w:val="0"/>
          <w:color w:val="auto"/>
          <w:sz w:val="28"/>
          <w:szCs w:val="28"/>
          <w:u w:val="none"/>
          <w:lang w:val="en-US" w:eastAsia="zh-CN"/>
        </w:rPr>
        <w:t>合同价款、计价方式及工程结算办法：</w:t>
      </w:r>
    </w:p>
    <w:p w14:paraId="24EE0FE4">
      <w:pPr>
        <w:numPr>
          <w:ilvl w:val="0"/>
          <w:numId w:val="0"/>
        </w:numPr>
        <w:ind w:leftChars="300"/>
        <w:rPr>
          <w:rFonts w:hint="eastAsia"/>
          <w:b w:val="0"/>
          <w:bCs w:val="0"/>
          <w:color w:val="auto"/>
          <w:sz w:val="28"/>
          <w:szCs w:val="28"/>
          <w:u w:val="none"/>
          <w:lang w:val="en-US" w:eastAsia="zh-CN"/>
        </w:rPr>
      </w:pPr>
      <w:r>
        <w:rPr>
          <w:rFonts w:hint="eastAsia"/>
          <w:b w:val="0"/>
          <w:bCs w:val="0"/>
          <w:color w:val="auto"/>
          <w:sz w:val="28"/>
          <w:szCs w:val="28"/>
          <w:u w:val="none"/>
          <w:lang w:val="en-US" w:eastAsia="zh-CN"/>
        </w:rPr>
        <w:t xml:space="preserve">   按财政评审报告双财评审预字【2025】 第 022  号（附后）审定的控制价 166230元，按照县人民政府 2022年02 月11 日第 3  次常务会议审议通过的《政府投资项目招标限价在财评基础上下浮比率表》 服务类项目在财评基础上不在下浮，以金额 166230 元作为上限价实施本工程。</w:t>
      </w:r>
    </w:p>
    <w:p w14:paraId="58AC5D8A">
      <w:pPr>
        <w:keepNext w:val="0"/>
        <w:keepLines w:val="0"/>
        <w:pageBreakBefore w:val="0"/>
        <w:widowControl w:val="0"/>
        <w:kinsoku/>
        <w:wordWrap/>
        <w:overflowPunct/>
        <w:topLinePunct w:val="0"/>
        <w:autoSpaceDE/>
        <w:autoSpaceDN/>
        <w:bidi w:val="0"/>
        <w:adjustRightInd/>
        <w:snapToGrid/>
        <w:spacing w:line="240" w:lineRule="auto"/>
        <w:ind w:left="559" w:leftChars="266" w:firstLine="0" w:firstLineChars="0"/>
        <w:textAlignment w:val="auto"/>
        <w:rPr>
          <w:color w:val="auto"/>
        </w:rPr>
      </w:pPr>
      <w:r>
        <w:rPr>
          <w:rFonts w:hint="eastAsia"/>
          <w:b w:val="0"/>
          <w:bCs w:val="0"/>
          <w:color w:val="auto"/>
          <w:sz w:val="28"/>
          <w:szCs w:val="28"/>
          <w:u w:val="none"/>
          <w:lang w:val="en-US" w:eastAsia="zh-CN"/>
        </w:rPr>
        <w:t>监理取费：根据国家物价局、建设部有关工程建设监理费用的有关文件规定，总监理费为 166230 元。</w:t>
      </w:r>
      <w:r>
        <w:rPr>
          <w:rFonts w:hint="eastAsia" w:asciiTheme="minorEastAsia" w:hAnsiTheme="minorEastAsia" w:cstheme="minorEastAsia"/>
          <w:b w:val="0"/>
          <w:bCs w:val="0"/>
          <w:color w:val="auto"/>
          <w:sz w:val="28"/>
          <w:szCs w:val="28"/>
          <w:highlight w:val="none"/>
          <w:lang w:val="en-US" w:eastAsia="zh-CN"/>
        </w:rPr>
        <w:t>工程项目付预付款时按中标金额的50%付第一次</w:t>
      </w:r>
      <w:r>
        <w:rPr>
          <w:rFonts w:hint="eastAsia" w:asciiTheme="minorEastAsia" w:hAnsiTheme="minorEastAsia" w:eastAsiaTheme="minorEastAsia" w:cstheme="minorEastAsia"/>
          <w:b w:val="0"/>
          <w:bCs w:val="0"/>
          <w:color w:val="auto"/>
          <w:sz w:val="28"/>
          <w:szCs w:val="28"/>
          <w:highlight w:val="none"/>
          <w:lang w:val="en-US" w:eastAsia="zh-CN"/>
        </w:rPr>
        <w:t>监理费</w:t>
      </w:r>
      <w:r>
        <w:rPr>
          <w:rFonts w:hint="eastAsia" w:asciiTheme="minorEastAsia" w:hAnsiTheme="minorEastAsia" w:cstheme="minorEastAsia"/>
          <w:b w:val="0"/>
          <w:bCs w:val="0"/>
          <w:color w:val="auto"/>
          <w:sz w:val="28"/>
          <w:szCs w:val="28"/>
          <w:highlight w:val="none"/>
          <w:lang w:val="en-US" w:eastAsia="zh-CN"/>
        </w:rPr>
        <w:t>；</w:t>
      </w:r>
      <w:r>
        <w:rPr>
          <w:rFonts w:hint="eastAsia" w:asciiTheme="minorEastAsia" w:hAnsiTheme="minorEastAsia" w:eastAsiaTheme="minorEastAsia" w:cstheme="minorEastAsia"/>
          <w:b w:val="0"/>
          <w:bCs w:val="0"/>
          <w:color w:val="auto"/>
          <w:sz w:val="28"/>
          <w:szCs w:val="28"/>
          <w:highlight w:val="none"/>
          <w:lang w:val="en-US" w:eastAsia="zh-CN"/>
        </w:rPr>
        <w:t>余款待工程竣工验收合格且经</w:t>
      </w:r>
      <w:r>
        <w:rPr>
          <w:rFonts w:hint="eastAsia" w:asciiTheme="minorEastAsia" w:hAnsiTheme="minorEastAsia" w:cstheme="minorEastAsia"/>
          <w:b w:val="0"/>
          <w:bCs w:val="0"/>
          <w:color w:val="auto"/>
          <w:sz w:val="28"/>
          <w:szCs w:val="28"/>
          <w:highlight w:val="none"/>
          <w:lang w:val="en-US" w:eastAsia="zh-CN"/>
        </w:rPr>
        <w:t>县</w:t>
      </w:r>
      <w:r>
        <w:rPr>
          <w:rFonts w:hint="eastAsia" w:asciiTheme="minorEastAsia" w:hAnsiTheme="minorEastAsia" w:eastAsiaTheme="minorEastAsia" w:cstheme="minorEastAsia"/>
          <w:b w:val="0"/>
          <w:bCs w:val="0"/>
          <w:color w:val="auto"/>
          <w:sz w:val="28"/>
          <w:szCs w:val="28"/>
          <w:highlight w:val="none"/>
          <w:lang w:val="en-US" w:eastAsia="zh-CN"/>
        </w:rPr>
        <w:t>审计局审定</w:t>
      </w:r>
      <w:r>
        <w:rPr>
          <w:rFonts w:hint="eastAsia" w:asciiTheme="minorEastAsia" w:hAnsiTheme="minorEastAsia" w:cstheme="minorEastAsia"/>
          <w:b w:val="0"/>
          <w:bCs w:val="0"/>
          <w:color w:val="auto"/>
          <w:sz w:val="28"/>
          <w:szCs w:val="28"/>
          <w:highlight w:val="none"/>
          <w:lang w:val="en-US" w:eastAsia="zh-CN"/>
        </w:rPr>
        <w:t>结论出具后</w:t>
      </w:r>
      <w:r>
        <w:rPr>
          <w:rFonts w:hint="eastAsia" w:asciiTheme="minorEastAsia" w:hAnsiTheme="minorEastAsia" w:eastAsiaTheme="minorEastAsia" w:cstheme="minorEastAsia"/>
          <w:b w:val="0"/>
          <w:bCs w:val="0"/>
          <w:color w:val="auto"/>
          <w:sz w:val="28"/>
          <w:szCs w:val="28"/>
          <w:highlight w:val="none"/>
          <w:lang w:val="en-US" w:eastAsia="zh-CN"/>
        </w:rPr>
        <w:t>的 3 个月内全部付清</w:t>
      </w:r>
      <w:r>
        <w:rPr>
          <w:rFonts w:hint="eastAsia"/>
          <w:b w:val="0"/>
          <w:bCs w:val="0"/>
          <w:color w:val="auto"/>
          <w:sz w:val="28"/>
          <w:szCs w:val="28"/>
          <w:u w:val="none"/>
          <w:lang w:val="en-US" w:eastAsia="zh-CN"/>
        </w:rPr>
        <w:t>。</w:t>
      </w:r>
    </w:p>
    <w:p w14:paraId="605DBBA6">
      <w:pPr>
        <w:numPr>
          <w:ilvl w:val="0"/>
          <w:numId w:val="4"/>
        </w:numPr>
        <w:ind w:left="420" w:leftChars="200" w:firstLine="280" w:firstLineChars="100"/>
        <w:rPr>
          <w:rFonts w:hint="eastAsia"/>
          <w:b w:val="0"/>
          <w:bCs w:val="0"/>
          <w:sz w:val="28"/>
          <w:szCs w:val="28"/>
          <w:u w:val="none"/>
          <w:lang w:val="en-US" w:eastAsia="zh-CN"/>
        </w:rPr>
      </w:pPr>
      <w:r>
        <w:rPr>
          <w:rFonts w:hint="eastAsia"/>
          <w:b w:val="0"/>
          <w:bCs w:val="0"/>
          <w:sz w:val="28"/>
          <w:szCs w:val="28"/>
          <w:u w:val="none"/>
          <w:lang w:val="en-US" w:eastAsia="zh-CN"/>
        </w:rPr>
        <w:t>履行合同的时间、地点</w:t>
      </w:r>
    </w:p>
    <w:p w14:paraId="787685B6">
      <w:pPr>
        <w:numPr>
          <w:ilvl w:val="0"/>
          <w:numId w:val="0"/>
        </w:numPr>
        <w:ind w:leftChars="300"/>
        <w:rPr>
          <w:rFonts w:hint="eastAsia"/>
          <w:b w:val="0"/>
          <w:bCs w:val="0"/>
          <w:sz w:val="28"/>
          <w:szCs w:val="28"/>
          <w:u w:val="none"/>
          <w:lang w:val="en-US" w:eastAsia="zh-CN"/>
        </w:rPr>
      </w:pPr>
      <w:r>
        <w:rPr>
          <w:rFonts w:hint="eastAsia"/>
          <w:b w:val="0"/>
          <w:bCs w:val="0"/>
          <w:sz w:val="28"/>
          <w:szCs w:val="28"/>
          <w:u w:val="none"/>
          <w:lang w:val="en-US" w:eastAsia="zh-CN"/>
        </w:rPr>
        <w:t>计划开工日期：</w:t>
      </w:r>
      <w:r>
        <w:rPr>
          <w:rFonts w:hint="eastAsia"/>
          <w:b w:val="0"/>
          <w:bCs w:val="0"/>
          <w:sz w:val="28"/>
          <w:szCs w:val="28"/>
          <w:u w:val="single"/>
          <w:lang w:val="en-US" w:eastAsia="zh-CN"/>
        </w:rPr>
        <w:t>2025年   月   日</w:t>
      </w:r>
    </w:p>
    <w:p w14:paraId="6AEA9CC1">
      <w:pPr>
        <w:numPr>
          <w:ilvl w:val="0"/>
          <w:numId w:val="0"/>
        </w:numPr>
        <w:ind w:leftChars="300"/>
        <w:rPr>
          <w:rFonts w:hint="eastAsia"/>
          <w:b w:val="0"/>
          <w:bCs w:val="0"/>
          <w:sz w:val="28"/>
          <w:szCs w:val="28"/>
          <w:u w:val="none"/>
          <w:lang w:val="en-US" w:eastAsia="zh-CN"/>
        </w:rPr>
      </w:pPr>
      <w:r>
        <w:rPr>
          <w:rFonts w:hint="eastAsia"/>
          <w:b w:val="0"/>
          <w:bCs w:val="0"/>
          <w:sz w:val="28"/>
          <w:szCs w:val="28"/>
          <w:u w:val="none"/>
          <w:lang w:val="en-US" w:eastAsia="zh-CN"/>
        </w:rPr>
        <w:t>计划竣工日期：</w:t>
      </w:r>
      <w:r>
        <w:rPr>
          <w:rFonts w:hint="eastAsia"/>
          <w:b w:val="0"/>
          <w:bCs w:val="0"/>
          <w:sz w:val="28"/>
          <w:szCs w:val="28"/>
          <w:u w:val="single"/>
          <w:lang w:val="en-US" w:eastAsia="zh-CN"/>
        </w:rPr>
        <w:t>2025年   月   日</w:t>
      </w:r>
    </w:p>
    <w:p w14:paraId="029F5C9C">
      <w:pPr>
        <w:numPr>
          <w:ilvl w:val="0"/>
          <w:numId w:val="0"/>
        </w:numPr>
        <w:ind w:leftChars="300"/>
        <w:rPr>
          <w:rFonts w:hint="default"/>
          <w:b w:val="0"/>
          <w:bCs w:val="0"/>
          <w:sz w:val="28"/>
          <w:szCs w:val="28"/>
          <w:u w:val="none"/>
          <w:lang w:val="en-US" w:eastAsia="zh-CN"/>
        </w:rPr>
      </w:pPr>
      <w:r>
        <w:rPr>
          <w:rFonts w:hint="eastAsia"/>
          <w:b w:val="0"/>
          <w:bCs w:val="0"/>
          <w:sz w:val="28"/>
          <w:szCs w:val="28"/>
          <w:u w:val="none"/>
          <w:lang w:val="en-US" w:eastAsia="zh-CN"/>
        </w:rPr>
        <w:t>工期总日历天数：120天  监理时间从开工之日起至竣工验收合格之日止。</w:t>
      </w:r>
    </w:p>
    <w:p w14:paraId="3FC4587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CD16A7"/>
    <w:multiLevelType w:val="singleLevel"/>
    <w:tmpl w:val="0BCD16A7"/>
    <w:lvl w:ilvl="0" w:tentative="0">
      <w:start w:val="1"/>
      <w:numFmt w:val="chineseCounting"/>
      <w:suff w:val="nothing"/>
      <w:lvlText w:val="%1、"/>
      <w:lvlJc w:val="left"/>
      <w:rPr>
        <w:rFonts w:hint="eastAsia"/>
      </w:rPr>
    </w:lvl>
  </w:abstractNum>
  <w:abstractNum w:abstractNumId="1">
    <w:nsid w:val="51B3FD96"/>
    <w:multiLevelType w:val="singleLevel"/>
    <w:tmpl w:val="51B3FD96"/>
    <w:lvl w:ilvl="0" w:tentative="0">
      <w:start w:val="3"/>
      <w:numFmt w:val="decimal"/>
      <w:lvlText w:val="%1."/>
      <w:lvlJc w:val="left"/>
      <w:pPr>
        <w:tabs>
          <w:tab w:val="left" w:pos="312"/>
        </w:tabs>
      </w:pPr>
    </w:lvl>
  </w:abstractNum>
  <w:abstractNum w:abstractNumId="2">
    <w:nsid w:val="6C3C504B"/>
    <w:multiLevelType w:val="singleLevel"/>
    <w:tmpl w:val="6C3C504B"/>
    <w:lvl w:ilvl="0" w:tentative="0">
      <w:start w:val="1"/>
      <w:numFmt w:val="chineseCounting"/>
      <w:suff w:val="nothing"/>
      <w:lvlText w:val="（%1）"/>
      <w:lvlJc w:val="left"/>
      <w:rPr>
        <w:rFonts w:hint="eastAsia"/>
      </w:rPr>
    </w:lvl>
  </w:abstractNum>
  <w:abstractNum w:abstractNumId="3">
    <w:nsid w:val="7971989D"/>
    <w:multiLevelType w:val="singleLevel"/>
    <w:tmpl w:val="7971989D"/>
    <w:lvl w:ilvl="0" w:tentative="0">
      <w:start w:val="1"/>
      <w:numFmt w:val="decimal"/>
      <w:suff w:val="nothing"/>
      <w:lvlText w:val="%1、"/>
      <w:lvlJc w:val="left"/>
      <w:pPr>
        <w:ind w:left="280" w:leftChars="0" w:firstLine="0" w:firstLineChars="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E0MjUyMjZjMGRmMDg0M2I4MjU4YzFkODY3MGM1YTkifQ=="/>
  </w:docVars>
  <w:rsids>
    <w:rsidRoot w:val="4A5A5E17"/>
    <w:rsid w:val="001F7964"/>
    <w:rsid w:val="0AB961DC"/>
    <w:rsid w:val="14D014D6"/>
    <w:rsid w:val="18A45B7A"/>
    <w:rsid w:val="2FF05AE2"/>
    <w:rsid w:val="346B346C"/>
    <w:rsid w:val="3827265B"/>
    <w:rsid w:val="4A5A5E17"/>
    <w:rsid w:val="4F5F05BB"/>
    <w:rsid w:val="5878254D"/>
    <w:rsid w:val="58CB583A"/>
    <w:rsid w:val="5B595004"/>
    <w:rsid w:val="65392B18"/>
    <w:rsid w:val="6F4131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1377</Words>
  <Characters>1468</Characters>
  <Lines>0</Lines>
  <Paragraphs>0</Paragraphs>
  <TotalTime>2</TotalTime>
  <ScaleCrop>false</ScaleCrop>
  <LinksUpToDate>false</LinksUpToDate>
  <CharactersWithSpaces>1746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2022-01-12T01:54:00Z</dcterms:created>
  <dc:creator>WA</dc:creator>
  <cp:lastModifiedBy>Administrator</cp:lastModifiedBy>
  <cp:lastPrinted>2025-03-04T02:32:00Z</cp:lastPrinted>
  <dcterms:modified xsi:type="dcterms:W3CDTF">2025-03-07T00:54:26Z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17588DD0BAF648EE893D5327F10EAEE5_13</vt:lpwstr>
  </property>
  <property fmtid="{D5CDD505-2E9C-101B-9397-08002B2CF9AE}" pid="4" name="KSOTemplateDocerSaveRecord">
    <vt:lpwstr>eyJoZGlkIjoiNWI5OGE4NjgwMDJlNGM1YzMwYWU2YTU4NGZiMzM1NWMifQ==</vt:lpwstr>
  </property>
</Properties>
</file>