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A151B">
      <w:pPr>
        <w:adjustRightInd w:val="0"/>
        <w:snapToGrid w:val="0"/>
        <w:spacing w:line="360" w:lineRule="auto"/>
        <w:ind w:firstLine="210" w:firstLineChars="100"/>
        <w:jc w:val="both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宁远县中医医院电子卖场竞价采购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公告</w:t>
      </w:r>
    </w:p>
    <w:p w14:paraId="616EF8A7">
      <w:pPr>
        <w:pStyle w:val="2"/>
        <w:adjustRightInd w:val="0"/>
        <w:snapToGrid w:val="0"/>
        <w:spacing w:before="156" w:beforeLines="50"/>
        <w:ind w:left="-1" w:leftChars="-95" w:hanging="198" w:hangingChars="62"/>
        <w:rPr>
          <w:rFonts w:hint="eastAsia" w:ascii="黑体" w:hAnsi="黑体" w:eastAsia="黑体" w:cs="黑体"/>
          <w:b w:val="0"/>
          <w:bCs w:val="0"/>
          <w:sz w:val="32"/>
        </w:rPr>
      </w:pPr>
      <w:bookmarkStart w:id="0" w:name="_Toc34637813"/>
      <w:bookmarkStart w:id="1" w:name="_Toc22657511"/>
      <w:r>
        <w:rPr>
          <w:rFonts w:hint="eastAsia" w:ascii="黑体" w:hAnsi="黑体" w:eastAsia="黑体" w:cs="黑体"/>
          <w:b w:val="0"/>
          <w:bCs w:val="0"/>
          <w:sz w:val="32"/>
        </w:rPr>
        <w:t>一、</w:t>
      </w:r>
      <w:bookmarkEnd w:id="0"/>
      <w:bookmarkEnd w:id="1"/>
      <w:r>
        <w:rPr>
          <w:rFonts w:hint="eastAsia" w:ascii="黑体" w:hAnsi="黑体" w:eastAsia="黑体" w:cs="黑体"/>
          <w:b w:val="0"/>
          <w:bCs w:val="0"/>
          <w:sz w:val="32"/>
        </w:rPr>
        <w:t>项目基本情况</w:t>
      </w:r>
    </w:p>
    <w:p w14:paraId="33B8F253">
      <w:pPr>
        <w:adjustRightInd w:val="0"/>
        <w:snapToGrid w:val="0"/>
        <w:spacing w:line="360" w:lineRule="auto"/>
        <w:ind w:left="-1" w:leftChars="-95" w:hanging="198" w:hangingChars="62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2" w:name="_Toc22657512"/>
      <w:bookmarkStart w:id="3" w:name="_Toc34637814"/>
      <w:r>
        <w:rPr>
          <w:rFonts w:hint="eastAsia" w:ascii="仿宋" w:hAnsi="仿宋" w:eastAsia="仿宋" w:cs="仿宋"/>
          <w:sz w:val="32"/>
          <w:szCs w:val="32"/>
        </w:rPr>
        <w:t>1、采购项目名称：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便携式纤支镜</w:t>
      </w:r>
      <w:r>
        <w:rPr>
          <w:rFonts w:hint="eastAsia" w:ascii="仿宋" w:hAnsi="仿宋" w:eastAsia="仿宋" w:cs="仿宋"/>
          <w:sz w:val="32"/>
          <w:szCs w:val="32"/>
        </w:rPr>
        <w:t>采购项目</w:t>
      </w:r>
    </w:p>
    <w:p w14:paraId="332C2E79">
      <w:pPr>
        <w:ind w:left="-1" w:leftChars="-95" w:hanging="198" w:hangingChars="6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2、采购数量：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 xml:space="preserve">台 </w:t>
      </w:r>
    </w:p>
    <w:p w14:paraId="63C603BD">
      <w:pPr>
        <w:ind w:left="-1" w:leftChars="-95" w:hanging="198" w:hangingChars="6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</w:rPr>
        <w:t>采购预算：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万元，超过此预算视为无效报价。</w:t>
      </w:r>
      <w:bookmarkEnd w:id="2"/>
      <w:bookmarkEnd w:id="3"/>
    </w:p>
    <w:p w14:paraId="5E022AFB">
      <w:pPr>
        <w:ind w:left="-1" w:leftChars="-95" w:hanging="198" w:hangingChars="6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4、采购单位：宁远县中医医院</w:t>
      </w:r>
    </w:p>
    <w:p w14:paraId="7246D058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 w:val="0"/>
        <w:overflowPunct/>
        <w:topLinePunct/>
        <w:autoSpaceDE/>
        <w:autoSpaceDN/>
        <w:bidi w:val="0"/>
        <w:adjustRightInd/>
        <w:snapToGrid/>
        <w:ind w:left="-1" w:leftChars="-95" w:hanging="198" w:hangingChars="62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二、技术参数要求</w:t>
      </w:r>
    </w:p>
    <w:p w14:paraId="775419ED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 w:val="0"/>
        <w:overflowPunct/>
        <w:topLinePunct/>
        <w:autoSpaceDE/>
        <w:autoSpaceDN/>
        <w:bidi w:val="0"/>
        <w:adjustRightInd/>
        <w:snapToGrid/>
        <w:ind w:left="0" w:leftChars="-95" w:hanging="199" w:hangingChars="62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操作手柄（含插入管）：</w:t>
      </w:r>
    </w:p>
    <w:p w14:paraId="59398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1.景深：3 - 150mm；</w:t>
      </w:r>
    </w:p>
    <w:p w14:paraId="1FD86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217" w:leftChars="10" w:hanging="196" w:hangingChars="82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2.视场角≥120°；</w:t>
      </w:r>
    </w:p>
    <w:p w14:paraId="38BFE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217" w:leftChars="10" w:hanging="196" w:hangingChars="82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3.软镜工作软管有效长度≥600mm；</w:t>
      </w:r>
    </w:p>
    <w:p w14:paraId="30836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217" w:leftChars="10" w:hanging="196" w:hangingChars="82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4.成像原理：电子成像技术，工作软管不含光纤；</w:t>
      </w:r>
    </w:p>
    <w:p w14:paraId="00E41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217" w:leftChars="10" w:hanging="196" w:hangingChars="82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▲5.软镜插入管外径≤5.2mm，插入管内径≥2.8mm；</w:t>
      </w:r>
    </w:p>
    <w:p w14:paraId="2C11C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217" w:leftChars="10" w:hanging="196" w:hangingChars="82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6.插入管软管前端弯曲角度：向上弯曲≥180°，向下弯曲≥130°；</w:t>
      </w:r>
    </w:p>
    <w:p w14:paraId="73C02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217" w:leftChars="10" w:hanging="196" w:hangingChars="82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7.操作手柄具备两个功能按键：可控制图像显示器的图像冻结或调光，图像拍照、录像，以及录中拍功能；</w:t>
      </w:r>
    </w:p>
    <w:p w14:paraId="13947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217" w:leftChars="10" w:hanging="196" w:hangingChars="82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8.自带LED光源，耐用性强，具备防雾功能；</w:t>
      </w:r>
    </w:p>
    <w:p w14:paraId="32446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217" w:leftChars="10" w:hanging="196" w:hangingChars="82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9.成像分辨率：不低于11线对/毫米；</w:t>
      </w:r>
    </w:p>
    <w:p w14:paraId="70D6A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217" w:leftChars="10" w:hanging="196" w:hangingChars="82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10.兼容Olympus的一次性吸引按钮、活检阀、清洗管道；</w:t>
      </w:r>
    </w:p>
    <w:p w14:paraId="405BF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217" w:leftChars="10" w:hanging="196" w:hangingChars="82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▲11. 镜体消毒全程无需盖防水帽，采用无顶针双向通气阀，气体分子自由进出，液体无法进入，降低误操作风险；</w:t>
      </w:r>
    </w:p>
    <w:p w14:paraId="11700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217" w:leftChars="10" w:hanging="196" w:hangingChars="82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▲12.人体工程学设计指腹印操作手柄，握持舒适稳定，利于长时间使用。</w:t>
      </w:r>
    </w:p>
    <w:p w14:paraId="48200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284" w:leftChars="10" w:hanging="263" w:hangingChars="82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连接方式：</w:t>
      </w:r>
    </w:p>
    <w:p w14:paraId="75080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217" w:leftChars="10" w:hanging="196" w:hangingChars="82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1.操作手柄与显示器自动识别，把视频信号传输到后台处理器，提高产品连接的稳定性和耐用性；</w:t>
      </w:r>
    </w:p>
    <w:p w14:paraId="59048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217" w:leftChars="10" w:hanging="196" w:hangingChars="82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▲2.具有无线视频传输功能，可实现接入无线接收数量达8个，实现多屏联动；     3.采用卡扣式连接在使用时避免因接触不良导致无法使用的问题。</w:t>
      </w:r>
    </w:p>
    <w:p w14:paraId="652E3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3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消毒方式：</w:t>
      </w:r>
    </w:p>
    <w:p w14:paraId="36517A8D">
      <w:pPr>
        <w:keepNext w:val="0"/>
        <w:keepLines w:val="0"/>
        <w:pageBreakBefore w:val="0"/>
        <w:widowControl w:val="0"/>
        <w:tabs>
          <w:tab w:val="left" w:pos="210"/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 操作部防水等级：IPX7，可进行全浸泡消毒，严格按照消毒指南进行操作，以确保消毒彻底；</w:t>
      </w:r>
    </w:p>
    <w:p w14:paraId="59F0C869">
      <w:pPr>
        <w:keepNext w:val="0"/>
        <w:keepLines w:val="0"/>
        <w:pageBreakBefore w:val="0"/>
        <w:widowControl w:val="0"/>
        <w:tabs>
          <w:tab w:val="left" w:pos="210"/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 操作部采用复合材料氟橡胶，支持低温等离子消毒和环氧乙烷灭菌。</w:t>
      </w:r>
    </w:p>
    <w:p w14:paraId="081AD425">
      <w:pPr>
        <w:keepNext w:val="0"/>
        <w:keepLines w:val="0"/>
        <w:pageBreakBefore w:val="0"/>
        <w:widowControl w:val="0"/>
        <w:tabs>
          <w:tab w:val="left" w:pos="210"/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3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电子内窥镜图像处理器：</w:t>
      </w:r>
    </w:p>
    <w:p w14:paraId="256778F3">
      <w:pPr>
        <w:keepNext w:val="0"/>
        <w:keepLines w:val="0"/>
        <w:pageBreakBefore w:val="0"/>
        <w:widowControl w:val="0"/>
        <w:tabs>
          <w:tab w:val="left" w:pos="210"/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1.显示功能：高清显示器，分辨率为1280*800，自带10.1″电容触摸屏，支持双指缩放，屏幕可以放大3倍；安卓智能系统终身提供免费升级服务；</w:t>
      </w:r>
    </w:p>
    <w:p w14:paraId="4E41EDE9">
      <w:pPr>
        <w:keepNext w:val="0"/>
        <w:keepLines w:val="0"/>
        <w:pageBreakBefore w:val="0"/>
        <w:widowControl w:val="0"/>
        <w:tabs>
          <w:tab w:val="left" w:pos="210"/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▲2.可兼容同品牌一次性电子支气管内窥镜使用；</w:t>
      </w:r>
    </w:p>
    <w:p w14:paraId="1109E97F">
      <w:pPr>
        <w:keepNext w:val="0"/>
        <w:keepLines w:val="0"/>
        <w:pageBreakBefore w:val="0"/>
        <w:widowControl w:val="0"/>
        <w:tabs>
          <w:tab w:val="left" w:pos="210"/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3.内窥镜摄像系统内置8G内存，可持续录制视频120分钟，外置可插拔SD存储卡直接存储图片及视频等信息；</w:t>
      </w:r>
    </w:p>
    <w:p w14:paraId="2055D104">
      <w:pPr>
        <w:keepNext w:val="0"/>
        <w:keepLines w:val="0"/>
        <w:pageBreakBefore w:val="0"/>
        <w:widowControl w:val="0"/>
        <w:tabs>
          <w:tab w:val="left" w:pos="210"/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4.视频输出接口：具有高清画质的HDMI视频输出，可外接高清显示屏同屏显示和连接医用高清工作站；</w:t>
      </w:r>
    </w:p>
    <w:p w14:paraId="187A1DFC">
      <w:pPr>
        <w:keepNext w:val="0"/>
        <w:keepLines w:val="0"/>
        <w:pageBreakBefore w:val="0"/>
        <w:widowControl w:val="0"/>
        <w:tabs>
          <w:tab w:val="left" w:pos="210"/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5.具有冻结、调光、拍照和摄像功能，具备图像、视频回放功能；</w:t>
      </w:r>
    </w:p>
    <w:p w14:paraId="6261B4CE">
      <w:pPr>
        <w:keepNext w:val="0"/>
        <w:keepLines w:val="0"/>
        <w:pageBreakBefore w:val="0"/>
        <w:widowControl w:val="0"/>
        <w:tabs>
          <w:tab w:val="left" w:pos="210"/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6.光源照明亮度分5级调节，优化图像质量；</w:t>
      </w:r>
    </w:p>
    <w:p w14:paraId="4E54C152">
      <w:pPr>
        <w:keepNext w:val="0"/>
        <w:keepLines w:val="0"/>
        <w:pageBreakBefore w:val="0"/>
        <w:widowControl w:val="0"/>
        <w:tabs>
          <w:tab w:val="left" w:pos="210"/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7.图像真实性：无明显几何失真；</w:t>
      </w:r>
    </w:p>
    <w:p w14:paraId="090B3284">
      <w:pPr>
        <w:keepNext w:val="0"/>
        <w:keepLines w:val="0"/>
        <w:pageBreakBefore w:val="0"/>
        <w:widowControl w:val="0"/>
        <w:tabs>
          <w:tab w:val="left" w:pos="210"/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8.具有文件管理功能，文件夹可重命名设置，以患者的姓名设置文件名称，方便医护人员对检查患者资料的管理；</w:t>
      </w:r>
    </w:p>
    <w:p w14:paraId="414F706F">
      <w:pPr>
        <w:keepNext w:val="0"/>
        <w:keepLines w:val="0"/>
        <w:pageBreakBefore w:val="0"/>
        <w:widowControl w:val="0"/>
        <w:tabs>
          <w:tab w:val="left" w:pos="210"/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9.图片管理，图片可根据医护人员的需求，选择JPG、BMP两种不同的图片格式；</w:t>
      </w:r>
    </w:p>
    <w:p w14:paraId="1060EE2A">
      <w:pPr>
        <w:keepNext w:val="0"/>
        <w:keepLines w:val="0"/>
        <w:pageBreakBefore w:val="0"/>
        <w:widowControl w:val="0"/>
        <w:tabs>
          <w:tab w:val="left" w:pos="210"/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10.供电方式：锂离子可充电电池，6000mAh，电池工作时间≥240分钟（新电池在充满电后室温25℃情况下）；</w:t>
      </w:r>
    </w:p>
    <w:p w14:paraId="3E9E66F4">
      <w:pPr>
        <w:keepNext w:val="0"/>
        <w:keepLines w:val="0"/>
        <w:pageBreakBefore w:val="0"/>
        <w:widowControl w:val="0"/>
        <w:tabs>
          <w:tab w:val="left" w:pos="210"/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11.提示功能：具有摄录时间长短提示功能、调光提示功能和电量智能检测指示标示（用于显示电量）；</w:t>
      </w:r>
    </w:p>
    <w:p w14:paraId="46A409B3">
      <w:pPr>
        <w:keepNext w:val="0"/>
        <w:keepLines w:val="0"/>
        <w:pageBreakBefore w:val="0"/>
        <w:widowControl w:val="0"/>
        <w:tabs>
          <w:tab w:val="left" w:pos="210"/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12.白平衡功能：具有手动、自动一体设计白平衡功能；</w:t>
      </w:r>
    </w:p>
    <w:p w14:paraId="67830888">
      <w:pPr>
        <w:keepNext w:val="0"/>
        <w:keepLines w:val="0"/>
        <w:pageBreakBefore w:val="0"/>
        <w:widowControl w:val="0"/>
        <w:tabs>
          <w:tab w:val="left" w:pos="210"/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13.配内窥镜专用台车、转运台车、内镜悬挂消毒柜、气枪（内镜吹干用）。</w:t>
      </w:r>
    </w:p>
    <w:p w14:paraId="3063FD68">
      <w:pPr>
        <w:keepNext w:val="0"/>
        <w:keepLines w:val="0"/>
        <w:pageBreakBefore w:val="0"/>
        <w:widowControl w:val="0"/>
        <w:tabs>
          <w:tab w:val="left" w:pos="210"/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4" w:name="_GoBack"/>
      <w:bookmarkEnd w:id="4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三、供应商资格要求</w:t>
      </w:r>
    </w:p>
    <w:p w14:paraId="7C284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1.具有独立承担民事责任的能力，提供营业执照副本复印件。</w:t>
      </w:r>
    </w:p>
    <w:p w14:paraId="3C8B1304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 w:val="0"/>
        <w:overflowPunct/>
        <w:topLinePunct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2.具有医疗器械经营许可证（含二类医疗器械经营备案凭证）</w:t>
      </w:r>
    </w:p>
    <w:p w14:paraId="1A626DB1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 w:val="0"/>
        <w:overflowPunct/>
        <w:topLinePunct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3.所投产品需具备医疗器械注册证及附件（含产品技术要求）</w:t>
      </w:r>
    </w:p>
    <w:p w14:paraId="704305E9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 w:val="0"/>
        <w:overflowPunct/>
        <w:topLinePunct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4.近三年内在经营活动中无重大违法记录。</w:t>
      </w:r>
    </w:p>
    <w:p w14:paraId="0C411A90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 w:val="0"/>
        <w:overflowPunct/>
        <w:topLinePunct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四、其他说明</w:t>
      </w:r>
    </w:p>
    <w:p w14:paraId="59B21566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 w:val="0"/>
        <w:overflowPunct/>
        <w:topLinePunct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1.报价要求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：报价包含设备采购、运输、安装调试、培训及售后服务等全部费用。</w:t>
      </w:r>
    </w:p>
    <w:p w14:paraId="715CDD60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 w:val="0"/>
        <w:overflowPunct/>
        <w:topLinePunct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2.供货时间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：中标供应商需在合同签订后15个工作日内完成供货及安装调试。</w:t>
      </w:r>
    </w:p>
    <w:p w14:paraId="59EF06A3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 w:val="0"/>
        <w:overflowPunct/>
        <w:topLinePunct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3.验收要求：</w:t>
      </w:r>
    </w:p>
    <w:p w14:paraId="472591A7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 w:val="0"/>
        <w:overflowPunct/>
        <w:topLinePunct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3-1.设备需为近6个月内生产（以产品机身或包装标注的生产日期为准），供应商需提供产品出厂合格证、生产日期证明文件（如生产批次记录、出厂检测报告等），否则视为验收不合格。</w:t>
      </w:r>
    </w:p>
    <w:p w14:paraId="31DFDE59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 w:val="0"/>
        <w:overflowPunct/>
        <w:topLinePunct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3-2.设备需符合国家相关标准、本公告技术参数要求及生产时间要求，验收合格后进入付款流程。</w:t>
      </w:r>
    </w:p>
    <w:p w14:paraId="55FCCF62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 w:val="0"/>
        <w:overflowPunct/>
        <w:topLinePunct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4.质保与付款：</w:t>
      </w:r>
    </w:p>
    <w:p w14:paraId="3B224872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 w:val="0"/>
        <w:overflowPunct/>
        <w:topLinePunct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4-1.质保要求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：供应商需提供设备生产厂家出具的三年质保证明（加盖厂家公章），质保期内免费维修及更换零部件。</w:t>
      </w:r>
    </w:p>
    <w:p w14:paraId="5F37AD0D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 w:val="0"/>
        <w:overflowPunct/>
        <w:topLinePunct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4-2.质保金额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：合同款项中扣留10%作为质保金，验收合格后一年无质量问题后，采购单位无息支付剩余款项。</w:t>
      </w:r>
    </w:p>
    <w:p w14:paraId="06AD183F">
      <w:pPr>
        <w:rPr>
          <w:rFonts w:hint="eastAsia" w:eastAsiaTheme="minorEastAsia"/>
          <w:lang w:val="en-US" w:eastAsia="zh-CN"/>
        </w:rPr>
      </w:pPr>
    </w:p>
    <w:p w14:paraId="41A1BBD9"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72C72"/>
    <w:rsid w:val="0E1032A1"/>
    <w:rsid w:val="1E843E12"/>
    <w:rsid w:val="44086108"/>
    <w:rsid w:val="51C72C72"/>
    <w:rsid w:val="7ACE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kern w:val="0"/>
      <w:sz w:val="24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1486</Words>
  <Characters>1611</Characters>
  <Lines>0</Lines>
  <Paragraphs>0</Paragraphs>
  <TotalTime>3</TotalTime>
  <ScaleCrop>false</ScaleCrop>
  <LinksUpToDate>false</LinksUpToDate>
  <CharactersWithSpaces>1623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2025-06-17T01:00:00Z</dcterms:created>
  <dc:creator>WPS_1639528887</dc:creator>
  <cp:lastModifiedBy>WPS_1639528887</cp:lastModifiedBy>
  <dcterms:modified xsi:type="dcterms:W3CDTF">2025-06-17T08:47:21Z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07129DFEA0BF4DF0BE8172EB39224A62_13</vt:lpwstr>
  </property>
  <property fmtid="{D5CDD505-2E9C-101B-9397-08002B2CF9AE}" pid="4" name="KSOTemplateDocerSaveRecord">
    <vt:lpwstr>eyJoZGlkIjoiZDg3ZWY3MmUxYzg4MmYzOWI4NTI0NDk5Y2Y5NGY4NGUiLCJ1c2VySWQiOiIxMzAwMjc0NzAyIn0=</vt:lpwstr>
  </property>
</Properties>
</file>