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B7BA">
      <w:pPr>
        <w:numPr>
          <w:ilvl w:val="0"/>
          <w:numId w:val="0"/>
        </w:numPr>
        <w:spacing w:line="3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  <w:bookmarkStart w:id="0" w:name="_Toc2202"/>
    </w:p>
    <w:bookmarkEnd w:id="0"/>
    <w:p w14:paraId="38410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一、采购人：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祁阳市自来水有限责任公司</w:t>
      </w:r>
    </w:p>
    <w:p w14:paraId="07740C21">
      <w:pPr>
        <w:numPr>
          <w:ilvl w:val="0"/>
          <w:numId w:val="0"/>
        </w:numPr>
        <w:spacing w:line="360" w:lineRule="exact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生活饮用水用聚氯化铝采购</w:t>
      </w:r>
    </w:p>
    <w:p w14:paraId="6BBB4AD6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内容及要求：</w:t>
      </w:r>
    </w:p>
    <w:p w14:paraId="0DDF620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1、产品名称、型号、单价、金额</w:t>
      </w:r>
    </w:p>
    <w:tbl>
      <w:tblPr>
        <w:tblStyle w:val="5"/>
        <w:tblW w:w="8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362"/>
        <w:gridCol w:w="838"/>
        <w:gridCol w:w="900"/>
        <w:gridCol w:w="1137"/>
        <w:gridCol w:w="1388"/>
        <w:gridCol w:w="1754"/>
      </w:tblGrid>
      <w:tr w14:paraId="29D3949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 w14:paraId="137E86AD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 w:val="0"/>
            <w:vAlign w:val="center"/>
          </w:tcPr>
          <w:p w14:paraId="4B3ABC5E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规格、型号</w:t>
            </w:r>
          </w:p>
        </w:tc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4A3B96CD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6428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C078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最高控制单价/元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8562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最高控制单价（元）</w:t>
            </w: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 w14:paraId="4DC9AF51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47210C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 w14:paraId="54380BAD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聚氯化铝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 w:val="0"/>
            <w:vAlign w:val="center"/>
          </w:tcPr>
          <w:p w14:paraId="6F9A15CB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固体</w:t>
            </w:r>
          </w:p>
        </w:tc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0B1B1D3D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A7AF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1D9A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2800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B924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72800</w:t>
            </w: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 w14:paraId="2A1A4749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1DDC0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 w14:paraId="669A5AC2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 w:val="0"/>
            <w:vAlign w:val="center"/>
          </w:tcPr>
          <w:p w14:paraId="08A73F68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5D2748F0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22EA">
            <w:pPr>
              <w:widowControl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15D5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7734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 w14:paraId="2BE3A7BE">
            <w:pPr>
              <w:pStyle w:val="4"/>
              <w:adjustRightInd w:val="0"/>
              <w:snapToGrid w:val="0"/>
              <w:spacing w:before="5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4A8E817">
      <w:pPr>
        <w:pStyle w:val="8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707E76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2、交货地址：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祁阳市自来水有限责任公司水厂内，卸货费用由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采购人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负责。</w:t>
      </w:r>
    </w:p>
    <w:p w14:paraId="730F23C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3、运输方式及费用负担：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包装规格采用无毒聚乙烯塑料袋，外加编织袋，每袋净含量25kg。运输费用由供货方负责。</w:t>
      </w:r>
    </w:p>
    <w:p w14:paraId="1BC0DB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4、产品质量标准：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生活饮水用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聚氯化铝（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GB15892-2020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6"/>
        <w:tblpPr w:leftFromText="180" w:rightFromText="180" w:vertAnchor="text" w:tblpXSpec="center" w:tblpY="13"/>
        <w:tblOverlap w:val="never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3270"/>
      </w:tblGrid>
      <w:tr w14:paraId="1332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560" w:type="dxa"/>
            <w:noWrap w:val="0"/>
            <w:vAlign w:val="top"/>
          </w:tcPr>
          <w:p w14:paraId="048A79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指标名称</w:t>
            </w:r>
          </w:p>
        </w:tc>
        <w:tc>
          <w:tcPr>
            <w:tcW w:w="3270" w:type="dxa"/>
            <w:noWrap w:val="0"/>
            <w:vAlign w:val="top"/>
          </w:tcPr>
          <w:p w14:paraId="68D6C4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</w:tr>
      <w:tr w14:paraId="3E68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560" w:type="dxa"/>
            <w:noWrap w:val="0"/>
            <w:vAlign w:val="top"/>
          </w:tcPr>
          <w:p w14:paraId="287D87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氧化铝（AL₂O₃）的质量分数/%     ≥</w:t>
            </w:r>
          </w:p>
        </w:tc>
        <w:tc>
          <w:tcPr>
            <w:tcW w:w="3270" w:type="dxa"/>
            <w:noWrap w:val="0"/>
            <w:vAlign w:val="top"/>
          </w:tcPr>
          <w:p w14:paraId="7F455C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固体：30</w:t>
            </w:r>
            <w:bookmarkStart w:id="1" w:name="_GoBack"/>
            <w:bookmarkEnd w:id="1"/>
          </w:p>
        </w:tc>
      </w:tr>
      <w:tr w14:paraId="2481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3483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盐基度/%</w:t>
            </w:r>
          </w:p>
        </w:tc>
        <w:tc>
          <w:tcPr>
            <w:tcW w:w="3270" w:type="dxa"/>
            <w:noWrap w:val="0"/>
            <w:vAlign w:val="top"/>
          </w:tcPr>
          <w:p w14:paraId="3AD3A1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45.0-90.0</w:t>
            </w:r>
          </w:p>
        </w:tc>
      </w:tr>
      <w:tr w14:paraId="623F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4273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 xml:space="preserve">密度（20℃）/（g/m³）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</w:p>
        </w:tc>
        <w:tc>
          <w:tcPr>
            <w:tcW w:w="3270" w:type="dxa"/>
            <w:noWrap w:val="0"/>
            <w:vAlign w:val="top"/>
          </w:tcPr>
          <w:p w14:paraId="1C9D8E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1.12</w:t>
            </w:r>
          </w:p>
        </w:tc>
      </w:tr>
      <w:tr w14:paraId="7ACF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14BE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不溶物的质量分数/%                ≤</w:t>
            </w:r>
          </w:p>
        </w:tc>
        <w:tc>
          <w:tcPr>
            <w:tcW w:w="3270" w:type="dxa"/>
            <w:noWrap w:val="0"/>
            <w:vAlign w:val="top"/>
          </w:tcPr>
          <w:p w14:paraId="0B4AE1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0.1</w:t>
            </w:r>
          </w:p>
        </w:tc>
      </w:tr>
      <w:tr w14:paraId="1CBD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6ADDC1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PH值（10g/L 水溶液）</w:t>
            </w:r>
          </w:p>
        </w:tc>
        <w:tc>
          <w:tcPr>
            <w:tcW w:w="3270" w:type="dxa"/>
            <w:noWrap w:val="0"/>
            <w:vAlign w:val="top"/>
          </w:tcPr>
          <w:p w14:paraId="1D2945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3.5-5.0</w:t>
            </w:r>
          </w:p>
        </w:tc>
      </w:tr>
      <w:tr w14:paraId="318A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6BD6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铁（Fe）的质量分数/%              ≤</w:t>
            </w:r>
          </w:p>
        </w:tc>
        <w:tc>
          <w:tcPr>
            <w:tcW w:w="3270" w:type="dxa"/>
            <w:noWrap w:val="0"/>
            <w:vAlign w:val="top"/>
          </w:tcPr>
          <w:p w14:paraId="23C7BA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0.2</w:t>
            </w:r>
          </w:p>
        </w:tc>
      </w:tr>
      <w:tr w14:paraId="0F54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7395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砷（As）的质量分数/%              ≤</w:t>
            </w:r>
          </w:p>
        </w:tc>
        <w:tc>
          <w:tcPr>
            <w:tcW w:w="3270" w:type="dxa"/>
            <w:noWrap w:val="0"/>
            <w:vAlign w:val="top"/>
          </w:tcPr>
          <w:p w14:paraId="3714B3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0.0001</w:t>
            </w:r>
          </w:p>
        </w:tc>
      </w:tr>
      <w:tr w14:paraId="7504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0B18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铅（Pb）的质量分数/%              ≤</w:t>
            </w:r>
          </w:p>
        </w:tc>
        <w:tc>
          <w:tcPr>
            <w:tcW w:w="3270" w:type="dxa"/>
            <w:noWrap w:val="0"/>
            <w:vAlign w:val="top"/>
          </w:tcPr>
          <w:p w14:paraId="30C073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0.0005</w:t>
            </w:r>
          </w:p>
        </w:tc>
      </w:tr>
      <w:tr w14:paraId="3FF7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76EB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镉(Cd)的质量分数/%               ≤</w:t>
            </w:r>
          </w:p>
        </w:tc>
        <w:tc>
          <w:tcPr>
            <w:tcW w:w="3270" w:type="dxa"/>
            <w:noWrap w:val="0"/>
            <w:vAlign w:val="top"/>
          </w:tcPr>
          <w:p w14:paraId="5E7DF7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0.0001</w:t>
            </w:r>
          </w:p>
        </w:tc>
      </w:tr>
      <w:tr w14:paraId="103C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3019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汞（Hg）的质量分数/%             ≤</w:t>
            </w:r>
          </w:p>
        </w:tc>
        <w:tc>
          <w:tcPr>
            <w:tcW w:w="3270" w:type="dxa"/>
            <w:noWrap w:val="0"/>
            <w:vAlign w:val="top"/>
          </w:tcPr>
          <w:p w14:paraId="54FC14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0.00001</w:t>
            </w:r>
          </w:p>
        </w:tc>
      </w:tr>
      <w:tr w14:paraId="1984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0" w:type="dxa"/>
            <w:noWrap w:val="0"/>
            <w:vAlign w:val="top"/>
          </w:tcPr>
          <w:p w14:paraId="27DD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  <w:t>铬（Cr）的质量分数/%             ≤</w:t>
            </w:r>
          </w:p>
        </w:tc>
        <w:tc>
          <w:tcPr>
            <w:tcW w:w="3270" w:type="dxa"/>
            <w:noWrap w:val="0"/>
            <w:vAlign w:val="top"/>
          </w:tcPr>
          <w:p w14:paraId="7C40BE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0.0005</w:t>
            </w:r>
          </w:p>
        </w:tc>
      </w:tr>
    </w:tbl>
    <w:p w14:paraId="76AA69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注：表中所列产品的不溶物铁、砷、铅、镉、汞、铬的质量分数均按AL₂O₃含量为10.0%计，AL₂O₃含量＞10.0%时，应按实际含量折算成AL₂O₃为10.0%产品比例，计算出相应的质量分数。本产品还应符合国家相关法律法规及强制性标准要求。</w:t>
      </w:r>
    </w:p>
    <w:p w14:paraId="4D624C1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5、产品质量要求:</w:t>
      </w:r>
    </w:p>
    <w:p w14:paraId="4FC8250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（1）若因产品质量造成采购人及第三方经济损失，均由供方人承担及赔偿。</w:t>
      </w:r>
    </w:p>
    <w:p w14:paraId="186C4A2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（2）每次供货需提供该批次的出厂检验合格报告及合格证，湖南省涉及饮水卫生安全产品卫生许可批件复印件（加盖单位公章）</w:t>
      </w:r>
    </w:p>
    <w:p w14:paraId="3828892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（3）按国家标准执行，实行“三包”</w:t>
      </w:r>
    </w:p>
    <w:p w14:paraId="5DB64C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6、供货期限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：竞价成功后7天内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 w14:paraId="307A6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5AA59"/>
    <w:multiLevelType w:val="singleLevel"/>
    <w:tmpl w:val="54A5AA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76F0"/>
    <w:rsid w:val="205075BD"/>
    <w:rsid w:val="21936E0D"/>
    <w:rsid w:val="36672631"/>
    <w:rsid w:val="7EE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jc w:val="left"/>
    </w:pPr>
    <w:rPr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695</Characters>
  <Lines>0</Lines>
  <Paragraphs>0</Paragraphs>
  <TotalTime>74</TotalTime>
  <ScaleCrop>false</ScaleCrop>
  <LinksUpToDate>false</LinksUpToDate>
  <CharactersWithSpaces>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2025-01-06T06:56:00Z</dcterms:created>
  <dc:creator>Administrator</dc:creator>
  <cp:lastModifiedBy>迷途De青鸟</cp:lastModifiedBy>
  <dcterms:modified xsi:type="dcterms:W3CDTF">2025-01-06T08:42:47Z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eyJoZGlkIjoiNjY0OGY4OWZmMDU0MDBkZDgxZTdhNWQzZGUxYmJkYjUiLCJ1c2VySWQiOiIzNzkyMjY4MTEifQ==</vt:lpwstr>
  </property>
  <property fmtid="{D5CDD505-2E9C-101B-9397-08002B2CF9AE}" pid="4" name="ICV">
    <vt:lpwstr>07ED530BCE8B47CEAFD19FFD288186D2_13</vt:lpwstr>
  </property>
</Properties>
</file>