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56960">
      <w:pPr>
        <w:rPr>
          <w:rFonts w:hint="eastAsia" w:ascii="宋体" w:hAnsi="宋体" w:eastAsia="宋体" w:cs="宋体"/>
        </w:rPr>
      </w:pPr>
    </w:p>
    <w:p w14:paraId="0DC86457">
      <w:pPr>
        <w:pStyle w:val="2"/>
        <w:jc w:val="center"/>
        <w:rPr>
          <w:rFonts w:hint="eastAsia" w:ascii="宋体" w:hAnsi="宋体" w:eastAsia="宋体" w:cs="宋体"/>
        </w:rPr>
      </w:pPr>
      <w:r>
        <w:rPr>
          <w:rFonts w:hint="eastAsia" w:ascii="宋体" w:hAnsi="宋体" w:eastAsia="宋体" w:cs="宋体"/>
        </w:rPr>
        <w:t>电气控制实训室建设清单</w:t>
      </w:r>
    </w:p>
    <w:p w14:paraId="5BBE16A0">
      <w:pPr>
        <w:spacing w:line="220" w:lineRule="atLeast"/>
        <w:rPr>
          <w:rFonts w:hint="default" w:eastAsiaTheme="minorEastAsia"/>
          <w:b/>
          <w:sz w:val="28"/>
          <w:szCs w:val="28"/>
          <w:lang w:val="en-US" w:eastAsia="zh-CN"/>
        </w:rPr>
      </w:pPr>
      <w:r>
        <w:rPr>
          <w:rFonts w:hint="eastAsia"/>
          <w:b/>
          <w:sz w:val="28"/>
          <w:szCs w:val="28"/>
        </w:rPr>
        <w:t>一、</w:t>
      </w:r>
      <w:r>
        <w:rPr>
          <w:rFonts w:hint="eastAsia" w:ascii="宋体" w:hAnsi="宋体" w:cs="宋体"/>
          <w:b/>
          <w:color w:val="000000"/>
          <w:kern w:val="0"/>
          <w:sz w:val="32"/>
          <w:szCs w:val="32"/>
        </w:rPr>
        <w:t>设备添置清单及费用</w:t>
      </w:r>
      <w:r>
        <w:rPr>
          <w:rFonts w:hint="eastAsia" w:ascii="宋体" w:hAnsi="宋体" w:cs="宋体"/>
          <w:b/>
          <w:color w:val="000000"/>
          <w:kern w:val="0"/>
          <w:sz w:val="32"/>
          <w:szCs w:val="32"/>
          <w:lang w:val="en-US" w:eastAsia="zh-CN"/>
        </w:rPr>
        <w:t xml:space="preserve">  </w:t>
      </w:r>
      <w:r>
        <w:rPr>
          <w:rFonts w:hint="eastAsia"/>
          <w:b/>
          <w:lang w:val="en-US" w:eastAsia="zh-CN"/>
        </w:rPr>
        <w:t xml:space="preserve"> </w:t>
      </w:r>
      <w:r>
        <w:rPr>
          <w:rFonts w:hint="eastAsia"/>
          <w:b/>
          <w:sz w:val="32"/>
          <w:szCs w:val="32"/>
          <w:lang w:val="en-US" w:eastAsia="zh-CN"/>
        </w:rPr>
        <w:t>联系老师：张庆春15367350301</w:t>
      </w:r>
      <w:r>
        <w:rPr>
          <w:rFonts w:hint="eastAsia" w:ascii="宋体" w:hAnsi="宋体" w:cs="宋体"/>
          <w:b/>
          <w:color w:val="000000"/>
          <w:kern w:val="0"/>
          <w:sz w:val="32"/>
          <w:szCs w:val="32"/>
          <w:lang w:val="en-US" w:eastAsia="zh-CN"/>
        </w:rPr>
        <w:t xml:space="preserve">  </w:t>
      </w:r>
      <w:r>
        <w:rPr>
          <w:rFonts w:hint="eastAsia" w:ascii="宋体" w:hAnsi="宋体" w:cs="宋体"/>
          <w:b/>
          <w:color w:val="000000"/>
          <w:kern w:val="0"/>
          <w:sz w:val="32"/>
          <w:szCs w:val="32"/>
          <w:lang w:val="en-US" w:eastAsia="zh-CN"/>
        </w:rPr>
        <w:t xml:space="preserve"> </w:t>
      </w:r>
    </w:p>
    <w:tbl>
      <w:tblPr>
        <w:tblStyle w:val="1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23"/>
        <w:gridCol w:w="3075"/>
        <w:gridCol w:w="754"/>
        <w:gridCol w:w="926"/>
        <w:gridCol w:w="1468"/>
        <w:gridCol w:w="1394"/>
      </w:tblGrid>
      <w:tr w14:paraId="6A41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Align w:val="center"/>
          </w:tcPr>
          <w:p w14:paraId="38B21346">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723" w:type="dxa"/>
            <w:vAlign w:val="center"/>
          </w:tcPr>
          <w:p w14:paraId="3FBC4B03">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3075" w:type="dxa"/>
            <w:shd w:val="clear" w:color="auto" w:fill="auto"/>
            <w:vAlign w:val="center"/>
          </w:tcPr>
          <w:p w14:paraId="229A2804">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设备名称</w:t>
            </w:r>
          </w:p>
        </w:tc>
        <w:tc>
          <w:tcPr>
            <w:tcW w:w="754" w:type="dxa"/>
            <w:shd w:val="clear" w:color="auto" w:fill="auto"/>
            <w:noWrap/>
            <w:vAlign w:val="center"/>
          </w:tcPr>
          <w:p w14:paraId="3FB28886">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926" w:type="dxa"/>
            <w:shd w:val="clear" w:color="auto" w:fill="auto"/>
            <w:noWrap/>
            <w:vAlign w:val="center"/>
          </w:tcPr>
          <w:p w14:paraId="3F2C4EBA">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468" w:type="dxa"/>
            <w:shd w:val="clear" w:color="auto" w:fill="auto"/>
            <w:vAlign w:val="center"/>
          </w:tcPr>
          <w:p w14:paraId="21D50B71">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单价</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（参考价）</w:t>
            </w:r>
          </w:p>
        </w:tc>
        <w:tc>
          <w:tcPr>
            <w:tcW w:w="1394" w:type="dxa"/>
            <w:shd w:val="clear" w:color="auto" w:fill="auto"/>
            <w:vAlign w:val="center"/>
          </w:tcPr>
          <w:p w14:paraId="0524A7AD">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小计（元）</w:t>
            </w:r>
          </w:p>
        </w:tc>
      </w:tr>
      <w:tr w14:paraId="562B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restart"/>
            <w:vAlign w:val="center"/>
          </w:tcPr>
          <w:p w14:paraId="014F7A2E">
            <w:pPr>
              <w:widowControl/>
              <w:jc w:val="center"/>
              <w:rPr>
                <w:rFonts w:hint="eastAsia" w:ascii="宋体" w:hAnsi="宋体" w:eastAsia="宋体"/>
                <w:sz w:val="24"/>
              </w:rPr>
            </w:pPr>
            <w:r>
              <w:rPr>
                <w:rFonts w:hint="eastAsia" w:ascii="宋体" w:hAnsi="宋体" w:eastAsia="宋体"/>
                <w:b/>
                <w:sz w:val="24"/>
              </w:rPr>
              <w:t>电气控制实训室</w:t>
            </w:r>
          </w:p>
        </w:tc>
        <w:tc>
          <w:tcPr>
            <w:tcW w:w="723" w:type="dxa"/>
            <w:vAlign w:val="center"/>
          </w:tcPr>
          <w:p w14:paraId="6AD962C3">
            <w:pPr>
              <w:widowControl/>
              <w:jc w:val="center"/>
              <w:rPr>
                <w:rFonts w:hint="eastAsia" w:ascii="宋体" w:hAnsi="宋体" w:eastAsia="宋体"/>
                <w:sz w:val="24"/>
              </w:rPr>
            </w:pPr>
            <w:r>
              <w:rPr>
                <w:rFonts w:hint="eastAsia" w:ascii="宋体" w:hAnsi="宋体" w:eastAsia="宋体"/>
                <w:sz w:val="24"/>
              </w:rPr>
              <w:t>1</w:t>
            </w:r>
          </w:p>
        </w:tc>
        <w:tc>
          <w:tcPr>
            <w:tcW w:w="3075" w:type="dxa"/>
            <w:shd w:val="clear" w:color="auto" w:fill="auto"/>
            <w:vAlign w:val="center"/>
          </w:tcPr>
          <w:p w14:paraId="610EDDBF">
            <w:pPr>
              <w:widowControl/>
              <w:jc w:val="center"/>
              <w:rPr>
                <w:rFonts w:hint="eastAsia" w:ascii="宋体" w:hAnsi="宋体" w:eastAsia="宋体"/>
                <w:sz w:val="24"/>
              </w:rPr>
            </w:pPr>
            <w:r>
              <w:rPr>
                <w:rFonts w:hint="eastAsia" w:ascii="宋体" w:hAnsi="宋体" w:eastAsia="宋体"/>
                <w:sz w:val="24"/>
              </w:rPr>
              <w:t>电气控制实训</w:t>
            </w:r>
            <w:r>
              <w:rPr>
                <w:rFonts w:hint="eastAsia" w:ascii="宋体" w:hAnsi="宋体" w:eastAsia="宋体"/>
                <w:sz w:val="24"/>
                <w:lang w:val="en-US" w:eastAsia="zh-CN"/>
              </w:rPr>
              <w:t>考核</w:t>
            </w:r>
            <w:r>
              <w:rPr>
                <w:rFonts w:hint="eastAsia" w:ascii="宋体" w:hAnsi="宋体" w:eastAsia="宋体"/>
                <w:sz w:val="24"/>
              </w:rPr>
              <w:t>装置</w:t>
            </w:r>
          </w:p>
        </w:tc>
        <w:tc>
          <w:tcPr>
            <w:tcW w:w="754" w:type="dxa"/>
            <w:shd w:val="clear" w:color="auto" w:fill="auto"/>
            <w:vAlign w:val="center"/>
          </w:tcPr>
          <w:p w14:paraId="35973E2D">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926" w:type="dxa"/>
            <w:shd w:val="clear" w:color="auto" w:fill="auto"/>
            <w:vAlign w:val="center"/>
          </w:tcPr>
          <w:p w14:paraId="06391918">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ascii="宋体" w:hAnsi="宋体" w:eastAsia="宋体" w:cs="宋体"/>
                <w:color w:val="000000"/>
                <w:kern w:val="0"/>
                <w:sz w:val="24"/>
              </w:rPr>
              <w:t>0</w:t>
            </w:r>
          </w:p>
        </w:tc>
        <w:tc>
          <w:tcPr>
            <w:tcW w:w="1468" w:type="dxa"/>
            <w:shd w:val="clear" w:color="auto" w:fill="auto"/>
            <w:vAlign w:val="center"/>
          </w:tcPr>
          <w:p w14:paraId="578471E7">
            <w:pPr>
              <w:widowControl/>
              <w:jc w:val="center"/>
              <w:rPr>
                <w:rFonts w:hint="eastAsia" w:ascii="宋体" w:hAnsi="宋体" w:eastAsia="宋体" w:cs="宋体"/>
                <w:color w:val="000000"/>
                <w:kern w:val="0"/>
                <w:sz w:val="24"/>
              </w:rPr>
            </w:pPr>
          </w:p>
        </w:tc>
        <w:tc>
          <w:tcPr>
            <w:tcW w:w="1394" w:type="dxa"/>
            <w:shd w:val="clear" w:color="auto" w:fill="auto"/>
            <w:noWrap/>
            <w:vAlign w:val="center"/>
          </w:tcPr>
          <w:p w14:paraId="0F129000">
            <w:pPr>
              <w:widowControl/>
              <w:jc w:val="center"/>
              <w:rPr>
                <w:rFonts w:hint="eastAsia" w:ascii="宋体" w:hAnsi="宋体" w:eastAsia="宋体" w:cs="宋体"/>
                <w:color w:val="000000"/>
                <w:kern w:val="0"/>
                <w:sz w:val="24"/>
              </w:rPr>
            </w:pPr>
          </w:p>
        </w:tc>
      </w:tr>
      <w:tr w14:paraId="1886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0BDE61CF">
            <w:pPr>
              <w:widowControl/>
              <w:jc w:val="center"/>
              <w:rPr>
                <w:rFonts w:hint="eastAsia" w:ascii="宋体" w:hAnsi="宋体" w:eastAsia="宋体" w:cs="Courier New"/>
                <w:sz w:val="24"/>
              </w:rPr>
            </w:pPr>
          </w:p>
        </w:tc>
        <w:tc>
          <w:tcPr>
            <w:tcW w:w="723" w:type="dxa"/>
            <w:vAlign w:val="center"/>
          </w:tcPr>
          <w:p w14:paraId="3A036B70">
            <w:pPr>
              <w:widowControl/>
              <w:jc w:val="center"/>
              <w:rPr>
                <w:rFonts w:hint="eastAsia" w:ascii="宋体" w:hAnsi="宋体" w:eastAsia="宋体" w:cs="Courier New"/>
                <w:sz w:val="24"/>
              </w:rPr>
            </w:pPr>
            <w:r>
              <w:rPr>
                <w:rFonts w:hint="eastAsia" w:ascii="宋体" w:hAnsi="宋体" w:eastAsia="宋体" w:cs="Courier New"/>
                <w:sz w:val="24"/>
              </w:rPr>
              <w:t>2</w:t>
            </w:r>
          </w:p>
        </w:tc>
        <w:tc>
          <w:tcPr>
            <w:tcW w:w="3075" w:type="dxa"/>
            <w:shd w:val="clear" w:color="auto" w:fill="auto"/>
            <w:vAlign w:val="center"/>
          </w:tcPr>
          <w:p w14:paraId="6D5AF06D">
            <w:pPr>
              <w:widowControl/>
              <w:jc w:val="center"/>
              <w:rPr>
                <w:rFonts w:hint="eastAsia" w:ascii="宋体" w:hAnsi="宋体" w:eastAsia="宋体"/>
                <w:sz w:val="24"/>
              </w:rPr>
            </w:pPr>
            <w:r>
              <w:rPr>
                <w:rFonts w:hint="eastAsia" w:ascii="宋体" w:hAnsi="宋体" w:eastAsia="宋体" w:cs="Courier New"/>
                <w:sz w:val="24"/>
              </w:rPr>
              <w:t>万用表</w:t>
            </w:r>
          </w:p>
        </w:tc>
        <w:tc>
          <w:tcPr>
            <w:tcW w:w="754" w:type="dxa"/>
            <w:shd w:val="clear" w:color="auto" w:fill="auto"/>
            <w:vAlign w:val="center"/>
          </w:tcPr>
          <w:p w14:paraId="5F72365C">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套</w:t>
            </w:r>
          </w:p>
        </w:tc>
        <w:tc>
          <w:tcPr>
            <w:tcW w:w="926" w:type="dxa"/>
            <w:shd w:val="clear" w:color="auto" w:fill="auto"/>
            <w:vAlign w:val="center"/>
          </w:tcPr>
          <w:p w14:paraId="3B9C41C9">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30</w:t>
            </w:r>
          </w:p>
        </w:tc>
        <w:tc>
          <w:tcPr>
            <w:tcW w:w="1468" w:type="dxa"/>
            <w:shd w:val="clear" w:color="auto" w:fill="auto"/>
            <w:vAlign w:val="center"/>
          </w:tcPr>
          <w:p w14:paraId="7494981B">
            <w:pPr>
              <w:widowControl/>
              <w:jc w:val="center"/>
              <w:rPr>
                <w:rFonts w:hint="default" w:ascii="宋体" w:hAnsi="宋体" w:eastAsia="宋体" w:cs="宋体"/>
                <w:color w:val="000000"/>
                <w:kern w:val="0"/>
                <w:sz w:val="24"/>
                <w:lang w:val="en-US" w:eastAsia="zh-CN"/>
              </w:rPr>
            </w:pPr>
          </w:p>
        </w:tc>
        <w:tc>
          <w:tcPr>
            <w:tcW w:w="1394" w:type="dxa"/>
            <w:shd w:val="clear" w:color="auto" w:fill="auto"/>
            <w:noWrap/>
            <w:vAlign w:val="center"/>
          </w:tcPr>
          <w:p w14:paraId="039C26B8">
            <w:pPr>
              <w:widowControl/>
              <w:jc w:val="center"/>
              <w:rPr>
                <w:rFonts w:hint="default" w:ascii="宋体" w:hAnsi="宋体" w:eastAsia="宋体" w:cs="宋体"/>
                <w:color w:val="000000"/>
                <w:kern w:val="0"/>
                <w:sz w:val="24"/>
                <w:lang w:val="en-US" w:eastAsia="zh-CN"/>
              </w:rPr>
            </w:pPr>
          </w:p>
        </w:tc>
      </w:tr>
      <w:tr w14:paraId="53A5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26476861">
            <w:pPr>
              <w:widowControl/>
              <w:jc w:val="center"/>
              <w:rPr>
                <w:rFonts w:hint="eastAsia" w:ascii="宋体" w:hAnsi="宋体" w:eastAsia="宋体" w:cs="Courier New"/>
                <w:sz w:val="24"/>
              </w:rPr>
            </w:pPr>
          </w:p>
        </w:tc>
        <w:tc>
          <w:tcPr>
            <w:tcW w:w="723" w:type="dxa"/>
            <w:vAlign w:val="center"/>
          </w:tcPr>
          <w:p w14:paraId="3F3DB0A4">
            <w:pPr>
              <w:widowControl/>
              <w:jc w:val="center"/>
              <w:rPr>
                <w:rFonts w:hint="eastAsia" w:ascii="宋体" w:hAnsi="宋体" w:eastAsia="宋体" w:cs="Courier New"/>
                <w:sz w:val="24"/>
              </w:rPr>
            </w:pPr>
            <w:r>
              <w:rPr>
                <w:rFonts w:hint="eastAsia" w:ascii="宋体" w:hAnsi="宋体" w:eastAsia="宋体" w:cs="Courier New"/>
                <w:sz w:val="24"/>
              </w:rPr>
              <w:t>3</w:t>
            </w:r>
          </w:p>
        </w:tc>
        <w:tc>
          <w:tcPr>
            <w:tcW w:w="3075" w:type="dxa"/>
            <w:shd w:val="clear" w:color="auto" w:fill="auto"/>
            <w:vAlign w:val="center"/>
          </w:tcPr>
          <w:p w14:paraId="1C7C18DF">
            <w:pPr>
              <w:widowControl/>
              <w:jc w:val="center"/>
              <w:rPr>
                <w:rFonts w:hint="eastAsia" w:ascii="宋体" w:hAnsi="宋体" w:eastAsia="宋体" w:cs="Courier New"/>
                <w:sz w:val="24"/>
              </w:rPr>
            </w:pPr>
            <w:r>
              <w:rPr>
                <w:rFonts w:hint="eastAsia" w:ascii="宋体" w:hAnsi="宋体" w:eastAsia="宋体" w:cs="Courier New"/>
                <w:sz w:val="24"/>
              </w:rPr>
              <w:t>8</w:t>
            </w:r>
            <w:r>
              <w:rPr>
                <w:rFonts w:ascii="宋体" w:hAnsi="宋体" w:eastAsia="宋体" w:cs="Courier New"/>
                <w:sz w:val="24"/>
              </w:rPr>
              <w:t>6</w:t>
            </w:r>
            <w:r>
              <w:rPr>
                <w:rFonts w:hint="eastAsia" w:ascii="宋体" w:hAnsi="宋体" w:eastAsia="宋体" w:cs="Courier New"/>
                <w:sz w:val="24"/>
              </w:rPr>
              <w:t>英寸智慧黑板</w:t>
            </w:r>
          </w:p>
        </w:tc>
        <w:tc>
          <w:tcPr>
            <w:tcW w:w="754" w:type="dxa"/>
            <w:shd w:val="clear" w:color="auto" w:fill="auto"/>
            <w:vAlign w:val="center"/>
          </w:tcPr>
          <w:p w14:paraId="3A35A026">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套</w:t>
            </w:r>
          </w:p>
        </w:tc>
        <w:tc>
          <w:tcPr>
            <w:tcW w:w="926" w:type="dxa"/>
            <w:shd w:val="clear" w:color="auto" w:fill="auto"/>
            <w:vAlign w:val="center"/>
          </w:tcPr>
          <w:p w14:paraId="364D91B8">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68" w:type="dxa"/>
            <w:shd w:val="clear" w:color="auto" w:fill="auto"/>
            <w:vAlign w:val="center"/>
          </w:tcPr>
          <w:p w14:paraId="58DC175C">
            <w:pPr>
              <w:widowControl/>
              <w:jc w:val="center"/>
              <w:rPr>
                <w:rFonts w:hint="eastAsia" w:ascii="宋体" w:hAnsi="宋体" w:eastAsia="宋体" w:cs="宋体"/>
                <w:color w:val="000000"/>
                <w:kern w:val="0"/>
                <w:sz w:val="24"/>
              </w:rPr>
            </w:pPr>
          </w:p>
        </w:tc>
        <w:tc>
          <w:tcPr>
            <w:tcW w:w="1394" w:type="dxa"/>
            <w:shd w:val="clear" w:color="auto" w:fill="auto"/>
            <w:noWrap/>
            <w:vAlign w:val="center"/>
          </w:tcPr>
          <w:p w14:paraId="0E790442">
            <w:pPr>
              <w:widowControl/>
              <w:jc w:val="center"/>
              <w:rPr>
                <w:rFonts w:hint="eastAsia" w:ascii="宋体" w:hAnsi="宋体" w:eastAsia="宋体" w:cs="宋体"/>
                <w:color w:val="000000"/>
                <w:kern w:val="0"/>
                <w:sz w:val="24"/>
              </w:rPr>
            </w:pPr>
          </w:p>
        </w:tc>
      </w:tr>
      <w:tr w14:paraId="4270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62409B21">
            <w:pPr>
              <w:widowControl/>
              <w:jc w:val="center"/>
              <w:rPr>
                <w:rFonts w:hint="eastAsia" w:ascii="宋体" w:hAnsi="宋体" w:eastAsia="宋体" w:cs="Courier New"/>
                <w:sz w:val="24"/>
              </w:rPr>
            </w:pPr>
          </w:p>
        </w:tc>
        <w:tc>
          <w:tcPr>
            <w:tcW w:w="723" w:type="dxa"/>
            <w:vAlign w:val="center"/>
          </w:tcPr>
          <w:p w14:paraId="0A1CEE35">
            <w:pPr>
              <w:widowControl/>
              <w:jc w:val="center"/>
              <w:rPr>
                <w:rFonts w:hint="eastAsia" w:ascii="宋体" w:hAnsi="宋体" w:eastAsia="宋体" w:cs="Courier New"/>
                <w:sz w:val="24"/>
              </w:rPr>
            </w:pPr>
            <w:r>
              <w:rPr>
                <w:rFonts w:hint="eastAsia" w:ascii="宋体" w:hAnsi="宋体" w:eastAsia="宋体" w:cs="Courier New"/>
                <w:sz w:val="24"/>
              </w:rPr>
              <w:t>4</w:t>
            </w:r>
          </w:p>
        </w:tc>
        <w:tc>
          <w:tcPr>
            <w:tcW w:w="3075" w:type="dxa"/>
            <w:shd w:val="clear" w:color="auto" w:fill="auto"/>
            <w:vAlign w:val="center"/>
          </w:tcPr>
          <w:p w14:paraId="638C25EA">
            <w:pPr>
              <w:widowControl/>
              <w:jc w:val="center"/>
              <w:rPr>
                <w:rFonts w:hint="eastAsia" w:ascii="宋体" w:hAnsi="宋体" w:eastAsia="宋体" w:cs="Courier New"/>
                <w:sz w:val="24"/>
              </w:rPr>
            </w:pPr>
            <w:r>
              <w:rPr>
                <w:rFonts w:hint="eastAsia" w:ascii="宋体" w:hAnsi="宋体" w:eastAsia="宋体" w:cs="Courier New"/>
                <w:sz w:val="24"/>
              </w:rPr>
              <w:t>多功能测试仪</w:t>
            </w:r>
          </w:p>
        </w:tc>
        <w:tc>
          <w:tcPr>
            <w:tcW w:w="754" w:type="dxa"/>
            <w:shd w:val="clear" w:color="auto" w:fill="auto"/>
            <w:vAlign w:val="center"/>
          </w:tcPr>
          <w:p w14:paraId="57855925">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套</w:t>
            </w:r>
          </w:p>
        </w:tc>
        <w:tc>
          <w:tcPr>
            <w:tcW w:w="926" w:type="dxa"/>
            <w:shd w:val="clear" w:color="auto" w:fill="auto"/>
            <w:vAlign w:val="center"/>
          </w:tcPr>
          <w:p w14:paraId="31B9BFC0">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68" w:type="dxa"/>
            <w:shd w:val="clear" w:color="auto" w:fill="auto"/>
            <w:vAlign w:val="center"/>
          </w:tcPr>
          <w:p w14:paraId="3DFE0463">
            <w:pPr>
              <w:widowControl/>
              <w:jc w:val="center"/>
              <w:rPr>
                <w:rFonts w:hint="eastAsia" w:ascii="宋体" w:hAnsi="宋体" w:eastAsia="宋体" w:cs="宋体"/>
                <w:color w:val="000000"/>
                <w:kern w:val="0"/>
                <w:sz w:val="24"/>
              </w:rPr>
            </w:pPr>
          </w:p>
        </w:tc>
        <w:tc>
          <w:tcPr>
            <w:tcW w:w="1394" w:type="dxa"/>
            <w:shd w:val="clear" w:color="auto" w:fill="auto"/>
            <w:noWrap/>
            <w:vAlign w:val="center"/>
          </w:tcPr>
          <w:p w14:paraId="54FB296C">
            <w:pPr>
              <w:widowControl/>
              <w:jc w:val="center"/>
              <w:rPr>
                <w:rFonts w:hint="eastAsia" w:ascii="宋体" w:hAnsi="宋体" w:eastAsia="宋体" w:cs="宋体"/>
                <w:color w:val="000000"/>
                <w:kern w:val="0"/>
                <w:sz w:val="24"/>
              </w:rPr>
            </w:pPr>
          </w:p>
        </w:tc>
      </w:tr>
      <w:tr w14:paraId="1AFC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55335DD5">
            <w:pPr>
              <w:widowControl/>
              <w:jc w:val="center"/>
              <w:rPr>
                <w:rFonts w:hint="eastAsia" w:ascii="宋体" w:hAnsi="宋体" w:eastAsia="宋体"/>
                <w:sz w:val="24"/>
              </w:rPr>
            </w:pPr>
          </w:p>
        </w:tc>
        <w:tc>
          <w:tcPr>
            <w:tcW w:w="723" w:type="dxa"/>
            <w:vAlign w:val="center"/>
          </w:tcPr>
          <w:p w14:paraId="61F15825">
            <w:pPr>
              <w:widowControl/>
              <w:jc w:val="center"/>
              <w:rPr>
                <w:rFonts w:hint="eastAsia" w:ascii="宋体" w:hAnsi="宋体" w:eastAsia="宋体"/>
                <w:sz w:val="24"/>
              </w:rPr>
            </w:pPr>
            <w:r>
              <w:rPr>
                <w:rFonts w:hint="eastAsia" w:ascii="宋体" w:hAnsi="宋体" w:eastAsia="宋体"/>
                <w:sz w:val="24"/>
              </w:rPr>
              <w:t>5</w:t>
            </w:r>
          </w:p>
        </w:tc>
        <w:tc>
          <w:tcPr>
            <w:tcW w:w="3075" w:type="dxa"/>
            <w:shd w:val="clear" w:color="auto" w:fill="auto"/>
            <w:vAlign w:val="center"/>
          </w:tcPr>
          <w:p w14:paraId="2EA3848E">
            <w:pPr>
              <w:widowControl/>
              <w:jc w:val="center"/>
              <w:rPr>
                <w:rFonts w:hint="eastAsia" w:ascii="宋体" w:hAnsi="宋体" w:eastAsia="宋体"/>
                <w:sz w:val="24"/>
                <w:lang w:eastAsia="zh-CN"/>
              </w:rPr>
            </w:pPr>
            <w:r>
              <w:rPr>
                <w:rFonts w:hint="eastAsia" w:ascii="宋体" w:hAnsi="宋体" w:eastAsia="宋体"/>
                <w:sz w:val="24"/>
              </w:rPr>
              <w:t>环境改造</w:t>
            </w:r>
            <w:r>
              <w:rPr>
                <w:rFonts w:hint="eastAsia" w:ascii="宋体" w:hAnsi="宋体" w:eastAsia="宋体"/>
                <w:sz w:val="24"/>
                <w:lang w:eastAsia="zh-CN"/>
              </w:rPr>
              <w:t>（</w:t>
            </w:r>
            <w:r>
              <w:rPr>
                <w:rFonts w:hint="eastAsia" w:ascii="宋体" w:hAnsi="宋体" w:eastAsia="宋体"/>
                <w:sz w:val="24"/>
                <w:lang w:val="en-US" w:eastAsia="zh-CN"/>
              </w:rPr>
              <w:t>包含5个配件柜，尺寸：≥1.2m*1.8m*0.4m,每层高0.4m</w:t>
            </w:r>
            <w:r>
              <w:rPr>
                <w:rFonts w:hint="eastAsia" w:ascii="宋体" w:hAnsi="宋体" w:eastAsia="宋体"/>
                <w:sz w:val="24"/>
                <w:lang w:eastAsia="zh-CN"/>
              </w:rPr>
              <w:t>）</w:t>
            </w:r>
          </w:p>
        </w:tc>
        <w:tc>
          <w:tcPr>
            <w:tcW w:w="754" w:type="dxa"/>
            <w:shd w:val="clear" w:color="auto" w:fill="auto"/>
            <w:vAlign w:val="center"/>
          </w:tcPr>
          <w:p w14:paraId="568B32F2">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项</w:t>
            </w:r>
          </w:p>
        </w:tc>
        <w:tc>
          <w:tcPr>
            <w:tcW w:w="926" w:type="dxa"/>
            <w:shd w:val="clear" w:color="auto" w:fill="auto"/>
            <w:vAlign w:val="center"/>
          </w:tcPr>
          <w:p w14:paraId="352E588A">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468" w:type="dxa"/>
            <w:shd w:val="clear" w:color="auto" w:fill="auto"/>
            <w:vAlign w:val="center"/>
          </w:tcPr>
          <w:p w14:paraId="4E076BD1">
            <w:pPr>
              <w:widowControl/>
              <w:jc w:val="center"/>
              <w:rPr>
                <w:rFonts w:hint="eastAsia" w:ascii="宋体" w:hAnsi="宋体" w:eastAsia="宋体"/>
                <w:sz w:val="24"/>
              </w:rPr>
            </w:pPr>
          </w:p>
        </w:tc>
        <w:tc>
          <w:tcPr>
            <w:tcW w:w="1394" w:type="dxa"/>
            <w:shd w:val="clear" w:color="auto" w:fill="auto"/>
            <w:noWrap/>
            <w:vAlign w:val="center"/>
          </w:tcPr>
          <w:p w14:paraId="0DC007EC">
            <w:pPr>
              <w:widowControl/>
              <w:jc w:val="center"/>
              <w:rPr>
                <w:rFonts w:hint="eastAsia" w:ascii="宋体" w:hAnsi="宋体" w:eastAsia="宋体" w:cs="宋体"/>
                <w:color w:val="000000"/>
                <w:kern w:val="0"/>
                <w:sz w:val="24"/>
              </w:rPr>
            </w:pPr>
          </w:p>
        </w:tc>
      </w:tr>
      <w:tr w14:paraId="2739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1" w:type="dxa"/>
            <w:vMerge w:val="continue"/>
            <w:vAlign w:val="center"/>
          </w:tcPr>
          <w:p w14:paraId="05D7AA76">
            <w:pPr>
              <w:widowControl/>
              <w:jc w:val="center"/>
              <w:rPr>
                <w:rFonts w:hint="eastAsia" w:ascii="宋体" w:hAnsi="宋体" w:eastAsia="宋体"/>
                <w:sz w:val="24"/>
              </w:rPr>
            </w:pPr>
          </w:p>
        </w:tc>
        <w:tc>
          <w:tcPr>
            <w:tcW w:w="723" w:type="dxa"/>
            <w:vAlign w:val="center"/>
          </w:tcPr>
          <w:p w14:paraId="6B0624A0">
            <w:pPr>
              <w:widowControl/>
              <w:jc w:val="center"/>
              <w:rPr>
                <w:rFonts w:hint="eastAsia" w:ascii="宋体" w:hAnsi="宋体" w:eastAsia="宋体"/>
                <w:sz w:val="24"/>
              </w:rPr>
            </w:pPr>
            <w:r>
              <w:rPr>
                <w:rFonts w:hint="eastAsia" w:ascii="宋体" w:hAnsi="宋体" w:eastAsia="宋体"/>
                <w:sz w:val="24"/>
              </w:rPr>
              <w:t>总计</w:t>
            </w:r>
          </w:p>
        </w:tc>
        <w:tc>
          <w:tcPr>
            <w:tcW w:w="7617" w:type="dxa"/>
            <w:gridSpan w:val="5"/>
            <w:shd w:val="clear" w:color="auto" w:fill="auto"/>
            <w:vAlign w:val="center"/>
          </w:tcPr>
          <w:p w14:paraId="5E9C24BB">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最高预估价</w:t>
            </w:r>
            <w:r>
              <w:rPr>
                <w:rFonts w:hint="eastAsia" w:ascii="宋体" w:hAnsi="宋体" w:eastAsia="宋体" w:cs="宋体"/>
                <w:color w:val="000000"/>
                <w:kern w:val="0"/>
                <w:sz w:val="24"/>
              </w:rPr>
              <w:t>：￥</w:t>
            </w:r>
            <w:r>
              <w:rPr>
                <w:rFonts w:hint="eastAsia" w:ascii="宋体" w:hAnsi="宋体" w:eastAsia="宋体" w:cs="宋体"/>
                <w:color w:val="000000"/>
                <w:kern w:val="0"/>
                <w:sz w:val="24"/>
                <w:lang w:val="en-US" w:eastAsia="zh-CN"/>
              </w:rPr>
              <w:t>399286元</w:t>
            </w:r>
          </w:p>
        </w:tc>
      </w:tr>
    </w:tbl>
    <w:p w14:paraId="345A0634">
      <w:pPr>
        <w:pStyle w:val="19"/>
        <w:spacing w:line="340" w:lineRule="exact"/>
        <w:ind w:firstLine="0" w:firstLineChars="0"/>
        <w:rPr>
          <w:rFonts w:hint="eastAsia" w:ascii="宋体" w:hAnsi="宋体" w:cs="宋体"/>
          <w:b/>
          <w:color w:val="000000"/>
          <w:kern w:val="0"/>
          <w:sz w:val="28"/>
          <w:szCs w:val="28"/>
        </w:rPr>
      </w:pPr>
    </w:p>
    <w:p w14:paraId="7CACDB45">
      <w:pPr>
        <w:widowControl/>
        <w:jc w:val="left"/>
        <w:rPr>
          <w:rFonts w:hint="eastAsia" w:ascii="宋体" w:hAnsi="宋体" w:cs="宋体"/>
          <w:b/>
          <w:color w:val="000000"/>
          <w:kern w:val="0"/>
          <w:sz w:val="28"/>
          <w:szCs w:val="28"/>
        </w:rPr>
        <w:sectPr>
          <w:pgSz w:w="11906" w:h="16838"/>
          <w:pgMar w:top="1440" w:right="1800" w:bottom="1440" w:left="1800" w:header="851" w:footer="992" w:gutter="0"/>
          <w:cols w:space="425" w:num="1"/>
          <w:docGrid w:type="lines" w:linePitch="312" w:charSpace="0"/>
        </w:sectPr>
      </w:pPr>
      <w:r>
        <w:rPr>
          <w:rFonts w:ascii="宋体" w:hAnsi="宋体" w:cs="宋体"/>
          <w:b/>
          <w:color w:val="000000"/>
          <w:kern w:val="0"/>
          <w:sz w:val="28"/>
          <w:szCs w:val="28"/>
        </w:rPr>
        <w:br w:type="page"/>
      </w:r>
    </w:p>
    <w:p w14:paraId="0E64D2DE">
      <w:pPr>
        <w:widowControl/>
        <w:jc w:val="left"/>
      </w:pPr>
      <w:r>
        <w:rPr>
          <w:rFonts w:hint="eastAsia"/>
        </w:rPr>
        <w:t>技术参数表：</w:t>
      </w:r>
    </w:p>
    <w:tbl>
      <w:tblPr>
        <w:tblStyle w:val="15"/>
        <w:tblW w:w="13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208"/>
        <w:gridCol w:w="11832"/>
      </w:tblGrid>
      <w:tr w14:paraId="27C0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4CFA383C">
            <w:pPr>
              <w:widowControl/>
              <w:jc w:val="center"/>
              <w:rPr>
                <w:szCs w:val="21"/>
              </w:rPr>
            </w:pPr>
            <w:r>
              <w:rPr>
                <w:rFonts w:hint="eastAsia"/>
                <w:szCs w:val="21"/>
              </w:rPr>
              <w:t>序号</w:t>
            </w:r>
          </w:p>
        </w:tc>
        <w:tc>
          <w:tcPr>
            <w:tcW w:w="1208" w:type="dxa"/>
            <w:vAlign w:val="center"/>
          </w:tcPr>
          <w:p w14:paraId="364C285E">
            <w:pPr>
              <w:widowControl/>
              <w:jc w:val="center"/>
              <w:rPr>
                <w:szCs w:val="21"/>
              </w:rPr>
            </w:pPr>
            <w:r>
              <w:rPr>
                <w:rFonts w:hint="eastAsia"/>
                <w:szCs w:val="21"/>
              </w:rPr>
              <w:t>产品名称</w:t>
            </w:r>
          </w:p>
        </w:tc>
        <w:tc>
          <w:tcPr>
            <w:tcW w:w="11832" w:type="dxa"/>
            <w:vAlign w:val="center"/>
          </w:tcPr>
          <w:p w14:paraId="22B57E6F">
            <w:pPr>
              <w:widowControl/>
              <w:jc w:val="center"/>
              <w:rPr>
                <w:szCs w:val="21"/>
              </w:rPr>
            </w:pPr>
            <w:r>
              <w:rPr>
                <w:rFonts w:hint="eastAsia"/>
                <w:szCs w:val="21"/>
              </w:rPr>
              <w:t>技术参数</w:t>
            </w:r>
          </w:p>
        </w:tc>
      </w:tr>
      <w:tr w14:paraId="404E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14" w:type="dxa"/>
            <w:vAlign w:val="center"/>
          </w:tcPr>
          <w:p w14:paraId="12501E1E">
            <w:pPr>
              <w:widowControl/>
              <w:jc w:val="center"/>
              <w:rPr>
                <w:szCs w:val="21"/>
              </w:rPr>
            </w:pPr>
            <w:r>
              <w:rPr>
                <w:rFonts w:hint="eastAsia"/>
                <w:szCs w:val="21"/>
              </w:rPr>
              <w:t>1</w:t>
            </w:r>
          </w:p>
        </w:tc>
        <w:tc>
          <w:tcPr>
            <w:tcW w:w="1208" w:type="dxa"/>
            <w:vAlign w:val="center"/>
          </w:tcPr>
          <w:p w14:paraId="26A02CFB">
            <w:pPr>
              <w:widowControl/>
              <w:jc w:val="center"/>
              <w:rPr>
                <w:szCs w:val="21"/>
              </w:rPr>
            </w:pPr>
            <w:r>
              <w:rPr>
                <w:rFonts w:hint="eastAsia"/>
                <w:szCs w:val="21"/>
              </w:rPr>
              <w:t>电气控制实训</w:t>
            </w:r>
            <w:r>
              <w:rPr>
                <w:rFonts w:hint="eastAsia"/>
                <w:szCs w:val="21"/>
                <w:lang w:val="en-US" w:eastAsia="zh-CN"/>
              </w:rPr>
              <w:t>考核</w:t>
            </w:r>
            <w:r>
              <w:rPr>
                <w:rFonts w:hint="eastAsia"/>
                <w:szCs w:val="21"/>
              </w:rPr>
              <w:t>平台</w:t>
            </w:r>
          </w:p>
        </w:tc>
        <w:tc>
          <w:tcPr>
            <w:tcW w:w="11832" w:type="dxa"/>
          </w:tcPr>
          <w:p w14:paraId="2EDC00A6">
            <w:pPr>
              <w:widowControl/>
              <w:jc w:val="left"/>
              <w:rPr>
                <w:rFonts w:hint="eastAsia" w:ascii="宋体" w:hAnsi="宋体" w:eastAsia="宋体" w:cs="宋体"/>
                <w:sz w:val="24"/>
              </w:rPr>
            </w:pPr>
            <w:r>
              <w:rPr>
                <w:rFonts w:hint="eastAsia" w:ascii="宋体" w:hAnsi="宋体" w:eastAsia="宋体" w:cs="宋体"/>
                <w:color w:val="000000"/>
                <w:kern w:val="0"/>
                <w:sz w:val="24"/>
                <w:lang w:bidi="ar"/>
              </w:rPr>
              <w:t>一、整体概述</w:t>
            </w:r>
          </w:p>
          <w:p w14:paraId="491199B3">
            <w:pPr>
              <w:widowControl/>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本装置可完成“电工技术”、“工厂电气控制”、“机床线路控制”等多门课程的实训。装置资源开放，可充分培养学生的实际动手能力，适合教学中的实训训练。本装置采</w:t>
            </w:r>
            <w:r>
              <w:rPr>
                <w:rFonts w:hint="eastAsia" w:ascii="宋体" w:hAnsi="宋体" w:eastAsia="宋体" w:cs="宋体"/>
                <w:color w:val="000000"/>
                <w:kern w:val="0"/>
                <w:sz w:val="24"/>
                <w:lang w:val="en-US" w:eastAsia="zh-CN" w:bidi="ar"/>
              </w:rPr>
              <w:t>用快拆式</w:t>
            </w:r>
            <w:r>
              <w:rPr>
                <w:rFonts w:hint="eastAsia" w:ascii="宋体" w:hAnsi="宋体" w:eastAsia="宋体" w:cs="宋体"/>
                <w:color w:val="000000"/>
                <w:kern w:val="0"/>
                <w:sz w:val="24"/>
                <w:lang w:bidi="ar"/>
              </w:rPr>
              <w:t>网孔板实验台架为主体，包含如下资源：电源控制、三相交流电源，测量仪表 交流接触器、按钮、指示灯、时间继电器、热继电器、行程开关、三相异步电机等。</w:t>
            </w:r>
          </w:p>
          <w:p w14:paraId="4342529D">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二、产品特点</w:t>
            </w:r>
          </w:p>
          <w:p w14:paraId="6268267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1、本装置利用该空间位置，装有电源控制、测量仪表，低压电气器件，照明线路元器件；</w:t>
            </w:r>
          </w:p>
          <w:p w14:paraId="50980CAD">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2、电气控制线路元器件都装在网孔板上，配有布线槽、接线端子；通过端子学生可自行接线、布线，构建控制系统,实训特点明显，同时具有一定的扩展性；</w:t>
            </w:r>
          </w:p>
          <w:p w14:paraId="742B2F32">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3、技能实训用的控制线路和配套的电机经特殊设计，可模拟实际机床的电气线路，也可满足机床的电气故障分析及排故的训练要求；</w:t>
            </w:r>
          </w:p>
          <w:p w14:paraId="37BE9603">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4、提供过压、过流、漏电保护电路，当如社保出现电源异常使系统电压或电流超过保护电路的极限值时，系统立即切断电源，对人身安全起到一定的保护作用。</w:t>
            </w:r>
          </w:p>
          <w:p w14:paraId="258DCCE1">
            <w:pPr>
              <w:rPr>
                <w:rFonts w:hint="eastAsia" w:ascii="宋体" w:hAnsi="宋体" w:eastAsia="宋体" w:cs="宋体"/>
                <w:sz w:val="24"/>
              </w:rPr>
            </w:pPr>
            <w:r>
              <w:rPr>
                <w:rFonts w:hint="eastAsia" w:ascii="宋体" w:hAnsi="宋体" w:eastAsia="宋体" w:cs="宋体"/>
                <w:sz w:val="24"/>
              </w:rPr>
              <w:t>三、技术性能</w:t>
            </w:r>
          </w:p>
          <w:p w14:paraId="4BF99AC5">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1、工作电源：三相五线制 AC 380 V±10%  50 Hz；</w:t>
            </w:r>
          </w:p>
          <w:p w14:paraId="41B358E6">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2、设备外形尺寸（参考尺寸）：长×宽×高≥1650mm×800mm×1600mm；</w:t>
            </w:r>
          </w:p>
          <w:p w14:paraId="18664786">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3、台架材料：台式钣金结构或欧标型材结构；</w:t>
            </w:r>
          </w:p>
          <w:p w14:paraId="26D29C99">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4、整机消耗视在功率：≤1 KVA；</w:t>
            </w:r>
          </w:p>
          <w:p w14:paraId="78CE66E8">
            <w:pPr>
              <w:rPr>
                <w:rFonts w:hint="eastAsia" w:ascii="宋体" w:hAnsi="宋体" w:eastAsia="宋体" w:cs="宋体"/>
                <w:sz w:val="24"/>
              </w:rPr>
            </w:pPr>
            <w:r>
              <w:rPr>
                <w:rFonts w:hint="eastAsia" w:ascii="宋体" w:hAnsi="宋体" w:eastAsia="宋体" w:cs="宋体"/>
                <w:sz w:val="24"/>
              </w:rPr>
              <w:t>5、安全保护措施：具有接地保护、短路保护、漏电过载过流保护功能，具有误操作保护功能；安全性符合相关的国标标准，所有材质均符合环保标准。</w:t>
            </w:r>
          </w:p>
          <w:p w14:paraId="214EBD81">
            <w:pPr>
              <w:widowControl/>
              <w:jc w:val="left"/>
              <w:rPr>
                <w:rFonts w:hint="eastAsia" w:ascii="宋体" w:hAnsi="宋体" w:eastAsia="宋体" w:cs="宋体"/>
                <w:sz w:val="24"/>
              </w:rPr>
            </w:pPr>
            <w:r>
              <w:rPr>
                <w:rFonts w:hint="eastAsia" w:ascii="宋体" w:hAnsi="宋体" w:eastAsia="宋体" w:cs="宋体"/>
                <w:color w:val="000000"/>
                <w:kern w:val="0"/>
                <w:sz w:val="24"/>
                <w:lang w:bidi="ar"/>
              </w:rPr>
              <w:t>二、结构配置技术参说明</w:t>
            </w:r>
          </w:p>
          <w:p w14:paraId="64C8D501">
            <w:pPr>
              <w:widowControl/>
              <w:jc w:val="left"/>
              <w:rPr>
                <w:rFonts w:hint="eastAsia" w:ascii="宋体" w:hAnsi="宋体" w:eastAsia="宋体" w:cs="宋体"/>
                <w:sz w:val="24"/>
              </w:rPr>
            </w:pPr>
            <w:r>
              <w:rPr>
                <w:rFonts w:hint="eastAsia" w:ascii="宋体" w:hAnsi="宋体" w:eastAsia="宋体" w:cs="宋体"/>
                <w:color w:val="000000"/>
                <w:kern w:val="0"/>
                <w:sz w:val="24"/>
                <w:lang w:bidi="ar"/>
              </w:rPr>
              <w:t xml:space="preserve">（一）实验台架参数 </w:t>
            </w:r>
          </w:p>
          <w:p w14:paraId="07A06AB9">
            <w:pPr>
              <w:widowControl/>
              <w:jc w:val="left"/>
              <w:rPr>
                <w:rFonts w:hint="eastAsia" w:ascii="宋体" w:hAnsi="宋体" w:eastAsia="宋体" w:cs="宋体"/>
                <w:sz w:val="24"/>
              </w:rPr>
            </w:pPr>
            <w:r>
              <w:rPr>
                <w:rFonts w:hint="eastAsia" w:ascii="宋体" w:hAnsi="宋体" w:eastAsia="宋体" w:cs="宋体"/>
                <w:color w:val="000000"/>
                <w:kern w:val="0"/>
                <w:sz w:val="24"/>
                <w:lang w:bidi="ar"/>
              </w:rPr>
              <w:t>1、实验台整体需采用铝型材框架结构，桌面为防火、防水、耐磨高密度板；实验装置主框架采用四根75mm×75mm优质弧形欧标型材（单面边长33mm+中缝9mm+边长33mm），四周采用成型“8”字型铝材支架固定，安装螺丝采用M8+滑块螺母，型材立柱底部装有专用黑色高度可调节底角，可适用于不同高度的地面安装环境，桌子下方设置带锁抽屉可用于元器件、工具的存放，投标书提供三维设计图及实物图。</w:t>
            </w:r>
          </w:p>
          <w:p w14:paraId="302AE924">
            <w:pPr>
              <w:widowControl/>
              <w:jc w:val="left"/>
              <w:rPr>
                <w:rFonts w:hint="eastAsia" w:ascii="宋体" w:hAnsi="宋体" w:eastAsia="宋体" w:cs="宋体"/>
                <w:sz w:val="24"/>
              </w:rPr>
            </w:pPr>
            <w:r>
              <w:rPr>
                <w:rFonts w:hint="eastAsia" w:ascii="宋体" w:hAnsi="宋体" w:eastAsia="宋体" w:cs="宋体"/>
                <w:color w:val="000000"/>
                <w:kern w:val="0"/>
                <w:sz w:val="24"/>
                <w:lang w:bidi="ar"/>
              </w:rPr>
              <w:t xml:space="preserve">2、设备外形尺寸：长×宽×高≥1650mm×800mm×1600mm </w:t>
            </w:r>
          </w:p>
          <w:p w14:paraId="793ECAD0">
            <w:pPr>
              <w:widowControl/>
              <w:jc w:val="left"/>
              <w:rPr>
                <w:rFonts w:hint="eastAsia" w:ascii="宋体" w:hAnsi="宋体" w:eastAsia="宋体" w:cs="宋体"/>
                <w:sz w:val="24"/>
              </w:rPr>
            </w:pPr>
            <w:r>
              <w:rPr>
                <w:rFonts w:hint="eastAsia" w:ascii="宋体" w:hAnsi="宋体" w:eastAsia="宋体" w:cs="宋体"/>
                <w:color w:val="000000"/>
                <w:kern w:val="0"/>
                <w:sz w:val="24"/>
                <w:lang w:bidi="ar"/>
              </w:rPr>
              <w:t xml:space="preserve">（二）电源控制部分 </w:t>
            </w:r>
          </w:p>
          <w:p w14:paraId="78F78B5D">
            <w:pPr>
              <w:widowControl/>
              <w:jc w:val="left"/>
              <w:rPr>
                <w:rFonts w:hint="eastAsia" w:ascii="宋体" w:hAnsi="宋体" w:eastAsia="宋体" w:cs="宋体"/>
                <w:sz w:val="24"/>
              </w:rPr>
            </w:pPr>
            <w:r>
              <w:rPr>
                <w:rFonts w:hint="eastAsia" w:ascii="宋体" w:hAnsi="宋体" w:eastAsia="宋体" w:cs="宋体"/>
                <w:color w:val="000000"/>
                <w:kern w:val="0"/>
                <w:sz w:val="24"/>
                <w:lang w:bidi="ar"/>
              </w:rPr>
              <w:t>1、输入电源：380V±10％ 50Hz；</w:t>
            </w:r>
          </w:p>
          <w:p w14:paraId="4BAA6E17">
            <w:pPr>
              <w:widowControl/>
              <w:jc w:val="left"/>
              <w:rPr>
                <w:rFonts w:hint="eastAsia" w:ascii="宋体" w:hAnsi="宋体" w:eastAsia="宋体" w:cs="宋体"/>
                <w:sz w:val="24"/>
              </w:rPr>
            </w:pPr>
            <w:r>
              <w:rPr>
                <w:rFonts w:hint="eastAsia" w:ascii="宋体" w:hAnsi="宋体" w:eastAsia="宋体" w:cs="宋体"/>
                <w:color w:val="000000"/>
                <w:kern w:val="0"/>
                <w:sz w:val="24"/>
                <w:lang w:bidi="ar"/>
              </w:rPr>
              <w:t>2、提供 380V 及 220V 电源，配置智能安全保护功能：内置智能自动故障检测系统，采用高可靠三相 20A 电子模块，采用6路隔离芯片级电流快速检测集成芯片设计，≥32 位 cpu 快速计算与人工智能分析电路故障类型，完成切断直接短路及过流保护等快速保护，实现“0”内阻电路保护措施，投标时提供各项保护功能视频U盘演示；</w:t>
            </w:r>
          </w:p>
          <w:p w14:paraId="644E3335">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（三）基本型电力拖动电路实训器件（2套）</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3101"/>
              <w:gridCol w:w="4239"/>
              <w:gridCol w:w="1686"/>
              <w:gridCol w:w="1217"/>
            </w:tblGrid>
            <w:tr w14:paraId="2104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270F63B4">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335" w:type="pct"/>
                  <w:tcBorders>
                    <w:top w:val="single" w:color="auto" w:sz="4" w:space="0"/>
                    <w:left w:val="single" w:color="auto" w:sz="4" w:space="0"/>
                    <w:bottom w:val="single" w:color="auto" w:sz="4" w:space="0"/>
                    <w:right w:val="single" w:color="auto" w:sz="4" w:space="0"/>
                  </w:tcBorders>
                  <w:vAlign w:val="center"/>
                </w:tcPr>
                <w:p w14:paraId="1470B601">
                  <w:pPr>
                    <w:spacing w:line="360" w:lineRule="auto"/>
                    <w:jc w:val="center"/>
                    <w:rPr>
                      <w:rFonts w:hint="eastAsia" w:ascii="宋体" w:hAnsi="宋体" w:eastAsia="宋体" w:cs="宋体"/>
                      <w:sz w:val="24"/>
                    </w:rPr>
                  </w:pPr>
                  <w:r>
                    <w:rPr>
                      <w:rFonts w:hint="eastAsia" w:ascii="宋体" w:hAnsi="宋体" w:eastAsia="宋体" w:cs="宋体"/>
                      <w:sz w:val="24"/>
                    </w:rPr>
                    <w:t>名      称</w:t>
                  </w:r>
                </w:p>
              </w:tc>
              <w:tc>
                <w:tcPr>
                  <w:tcW w:w="1825" w:type="pct"/>
                  <w:tcBorders>
                    <w:top w:val="single" w:color="auto" w:sz="4" w:space="0"/>
                    <w:left w:val="single" w:color="auto" w:sz="4" w:space="0"/>
                    <w:bottom w:val="single" w:color="auto" w:sz="4" w:space="0"/>
                    <w:right w:val="single" w:color="auto" w:sz="4" w:space="0"/>
                  </w:tcBorders>
                  <w:vAlign w:val="center"/>
                </w:tcPr>
                <w:p w14:paraId="4302EE06">
                  <w:pPr>
                    <w:spacing w:line="360" w:lineRule="auto"/>
                    <w:jc w:val="center"/>
                    <w:rPr>
                      <w:rFonts w:hint="eastAsia" w:ascii="宋体" w:hAnsi="宋体" w:eastAsia="宋体" w:cs="宋体"/>
                      <w:sz w:val="24"/>
                    </w:rPr>
                  </w:pPr>
                  <w:r>
                    <w:rPr>
                      <w:rFonts w:hint="eastAsia" w:ascii="宋体" w:hAnsi="宋体" w:eastAsia="宋体" w:cs="宋体"/>
                      <w:sz w:val="24"/>
                    </w:rPr>
                    <w:t>型       号</w:t>
                  </w:r>
                </w:p>
              </w:tc>
              <w:tc>
                <w:tcPr>
                  <w:tcW w:w="726" w:type="pct"/>
                  <w:tcBorders>
                    <w:top w:val="single" w:color="auto" w:sz="4" w:space="0"/>
                    <w:left w:val="single" w:color="auto" w:sz="4" w:space="0"/>
                    <w:bottom w:val="single" w:color="auto" w:sz="4" w:space="0"/>
                    <w:right w:val="single" w:color="auto" w:sz="4" w:space="0"/>
                  </w:tcBorders>
                  <w:vAlign w:val="center"/>
                </w:tcPr>
                <w:p w14:paraId="627235B8">
                  <w:pPr>
                    <w:spacing w:line="360" w:lineRule="auto"/>
                    <w:jc w:val="center"/>
                    <w:rPr>
                      <w:rFonts w:hint="eastAsia" w:ascii="宋体" w:hAnsi="宋体" w:eastAsia="宋体" w:cs="宋体"/>
                      <w:sz w:val="24"/>
                    </w:rPr>
                  </w:pPr>
                  <w:r>
                    <w:rPr>
                      <w:rFonts w:hint="eastAsia" w:ascii="宋体" w:hAnsi="宋体" w:eastAsia="宋体" w:cs="宋体"/>
                      <w:sz w:val="24"/>
                    </w:rPr>
                    <w:t>单 位</w:t>
                  </w:r>
                </w:p>
              </w:tc>
              <w:tc>
                <w:tcPr>
                  <w:tcW w:w="524" w:type="pct"/>
                  <w:tcBorders>
                    <w:top w:val="single" w:color="auto" w:sz="4" w:space="0"/>
                    <w:left w:val="single" w:color="auto" w:sz="4" w:space="0"/>
                    <w:bottom w:val="single" w:color="auto" w:sz="4" w:space="0"/>
                    <w:right w:val="single" w:color="auto" w:sz="4" w:space="0"/>
                  </w:tcBorders>
                  <w:vAlign w:val="center"/>
                </w:tcPr>
                <w:p w14:paraId="5283B001">
                  <w:pPr>
                    <w:spacing w:line="360" w:lineRule="auto"/>
                    <w:jc w:val="center"/>
                    <w:rPr>
                      <w:rFonts w:hint="eastAsia" w:ascii="宋体" w:hAnsi="宋体" w:eastAsia="宋体" w:cs="宋体"/>
                      <w:sz w:val="24"/>
                    </w:rPr>
                  </w:pPr>
                  <w:r>
                    <w:rPr>
                      <w:rFonts w:hint="eastAsia" w:ascii="宋体" w:hAnsi="宋体" w:eastAsia="宋体" w:cs="宋体"/>
                      <w:sz w:val="24"/>
                    </w:rPr>
                    <w:t>数量</w:t>
                  </w:r>
                </w:p>
              </w:tc>
            </w:tr>
            <w:tr w14:paraId="36BC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3189F0E3">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35" w:type="pct"/>
                  <w:tcBorders>
                    <w:top w:val="single" w:color="auto" w:sz="4" w:space="0"/>
                    <w:left w:val="single" w:color="auto" w:sz="4" w:space="0"/>
                    <w:bottom w:val="single" w:color="auto" w:sz="4" w:space="0"/>
                    <w:right w:val="single" w:color="auto" w:sz="4" w:space="0"/>
                  </w:tcBorders>
                  <w:vAlign w:val="center"/>
                </w:tcPr>
                <w:p w14:paraId="13EB0E4F">
                  <w:pPr>
                    <w:spacing w:line="360" w:lineRule="auto"/>
                    <w:rPr>
                      <w:rFonts w:hint="eastAsia" w:ascii="宋体" w:hAnsi="宋体" w:eastAsia="宋体" w:cs="宋体"/>
                      <w:sz w:val="24"/>
                    </w:rPr>
                  </w:pPr>
                  <w:r>
                    <w:rPr>
                      <w:rFonts w:hint="eastAsia" w:ascii="宋体" w:hAnsi="宋体" w:eastAsia="宋体" w:cs="宋体"/>
                      <w:sz w:val="24"/>
                    </w:rPr>
                    <w:t>接线端子</w:t>
                  </w:r>
                </w:p>
              </w:tc>
              <w:tc>
                <w:tcPr>
                  <w:tcW w:w="1825" w:type="pct"/>
                  <w:tcBorders>
                    <w:top w:val="single" w:color="auto" w:sz="4" w:space="0"/>
                    <w:left w:val="single" w:color="auto" w:sz="4" w:space="0"/>
                    <w:bottom w:val="single" w:color="auto" w:sz="4" w:space="0"/>
                    <w:right w:val="single" w:color="auto" w:sz="4" w:space="0"/>
                  </w:tcBorders>
                  <w:vAlign w:val="center"/>
                </w:tcPr>
                <w:p w14:paraId="3B909802">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35245E1E">
                  <w:pPr>
                    <w:spacing w:line="360" w:lineRule="auto"/>
                    <w:jc w:val="center"/>
                    <w:rPr>
                      <w:rFonts w:hint="eastAsia" w:ascii="宋体" w:hAnsi="宋体" w:eastAsia="宋体" w:cs="宋体"/>
                      <w:sz w:val="24"/>
                    </w:rPr>
                  </w:pPr>
                  <w:r>
                    <w:rPr>
                      <w:rFonts w:hint="eastAsia" w:ascii="宋体" w:hAnsi="宋体" w:eastAsia="宋体" w:cs="宋体"/>
                      <w:sz w:val="24"/>
                    </w:rPr>
                    <w:t>条</w:t>
                  </w:r>
                </w:p>
              </w:tc>
              <w:tc>
                <w:tcPr>
                  <w:tcW w:w="524" w:type="pct"/>
                  <w:tcBorders>
                    <w:top w:val="single" w:color="auto" w:sz="4" w:space="0"/>
                    <w:left w:val="single" w:color="auto" w:sz="4" w:space="0"/>
                    <w:bottom w:val="single" w:color="auto" w:sz="4" w:space="0"/>
                    <w:right w:val="single" w:color="auto" w:sz="4" w:space="0"/>
                  </w:tcBorders>
                  <w:vAlign w:val="center"/>
                </w:tcPr>
                <w:p w14:paraId="4F3B731F">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6A3C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737D7B36">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35" w:type="pct"/>
                  <w:tcBorders>
                    <w:top w:val="single" w:color="auto" w:sz="4" w:space="0"/>
                    <w:left w:val="single" w:color="auto" w:sz="4" w:space="0"/>
                    <w:bottom w:val="single" w:color="auto" w:sz="4" w:space="0"/>
                    <w:right w:val="single" w:color="auto" w:sz="4" w:space="0"/>
                  </w:tcBorders>
                  <w:vAlign w:val="center"/>
                </w:tcPr>
                <w:p w14:paraId="2FECCDDD">
                  <w:pPr>
                    <w:spacing w:line="360" w:lineRule="auto"/>
                    <w:rPr>
                      <w:rFonts w:hint="eastAsia" w:ascii="宋体" w:hAnsi="宋体" w:eastAsia="宋体" w:cs="宋体"/>
                      <w:sz w:val="24"/>
                    </w:rPr>
                  </w:pPr>
                  <w:r>
                    <w:rPr>
                      <w:rFonts w:hint="eastAsia" w:ascii="宋体" w:hAnsi="宋体" w:eastAsia="宋体" w:cs="宋体"/>
                      <w:sz w:val="24"/>
                    </w:rPr>
                    <w:t>熔断隔离器</w:t>
                  </w:r>
                </w:p>
              </w:tc>
              <w:tc>
                <w:tcPr>
                  <w:tcW w:w="1825" w:type="pct"/>
                  <w:tcBorders>
                    <w:top w:val="single" w:color="auto" w:sz="4" w:space="0"/>
                    <w:left w:val="single" w:color="auto" w:sz="4" w:space="0"/>
                    <w:bottom w:val="single" w:color="auto" w:sz="4" w:space="0"/>
                    <w:right w:val="single" w:color="auto" w:sz="4" w:space="0"/>
                  </w:tcBorders>
                  <w:vAlign w:val="center"/>
                </w:tcPr>
                <w:p w14:paraId="2AA26BE1">
                  <w:pPr>
                    <w:spacing w:line="360" w:lineRule="auto"/>
                    <w:rPr>
                      <w:rFonts w:hint="eastAsia" w:ascii="宋体" w:hAnsi="宋体" w:eastAsia="宋体" w:cs="宋体"/>
                      <w:sz w:val="24"/>
                    </w:rPr>
                  </w:pPr>
                  <w:r>
                    <w:rPr>
                      <w:rFonts w:hint="eastAsia" w:ascii="宋体" w:hAnsi="宋体" w:eastAsia="宋体" w:cs="宋体"/>
                      <w:sz w:val="24"/>
                    </w:rPr>
                    <w:t>RT18—32</w:t>
                  </w:r>
                </w:p>
              </w:tc>
              <w:tc>
                <w:tcPr>
                  <w:tcW w:w="726" w:type="pct"/>
                  <w:tcBorders>
                    <w:top w:val="single" w:color="auto" w:sz="4" w:space="0"/>
                    <w:left w:val="single" w:color="auto" w:sz="4" w:space="0"/>
                    <w:bottom w:val="single" w:color="auto" w:sz="4" w:space="0"/>
                    <w:right w:val="single" w:color="auto" w:sz="4" w:space="0"/>
                  </w:tcBorders>
                  <w:vAlign w:val="center"/>
                </w:tcPr>
                <w:p w14:paraId="3411735A">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524" w:type="pct"/>
                  <w:tcBorders>
                    <w:top w:val="single" w:color="auto" w:sz="4" w:space="0"/>
                    <w:left w:val="single" w:color="auto" w:sz="4" w:space="0"/>
                    <w:bottom w:val="single" w:color="auto" w:sz="4" w:space="0"/>
                    <w:right w:val="single" w:color="auto" w:sz="4" w:space="0"/>
                  </w:tcBorders>
                  <w:vAlign w:val="center"/>
                </w:tcPr>
                <w:p w14:paraId="1C830AA8">
                  <w:pPr>
                    <w:spacing w:line="360" w:lineRule="auto"/>
                    <w:jc w:val="center"/>
                    <w:rPr>
                      <w:rFonts w:hint="eastAsia" w:ascii="宋体" w:hAnsi="宋体" w:eastAsia="宋体" w:cs="宋体"/>
                      <w:sz w:val="24"/>
                    </w:rPr>
                  </w:pPr>
                  <w:r>
                    <w:rPr>
                      <w:rFonts w:hint="eastAsia" w:ascii="宋体" w:hAnsi="宋体" w:eastAsia="宋体" w:cs="宋体"/>
                      <w:sz w:val="24"/>
                    </w:rPr>
                    <w:t>5</w:t>
                  </w:r>
                </w:p>
              </w:tc>
            </w:tr>
            <w:tr w14:paraId="78E6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2E7BA5FF">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335" w:type="pct"/>
                  <w:tcBorders>
                    <w:top w:val="single" w:color="auto" w:sz="4" w:space="0"/>
                    <w:left w:val="single" w:color="auto" w:sz="4" w:space="0"/>
                    <w:bottom w:val="single" w:color="auto" w:sz="4" w:space="0"/>
                    <w:right w:val="single" w:color="auto" w:sz="4" w:space="0"/>
                  </w:tcBorders>
                  <w:vAlign w:val="center"/>
                </w:tcPr>
                <w:p w14:paraId="589BE42D">
                  <w:pPr>
                    <w:spacing w:line="360" w:lineRule="auto"/>
                    <w:rPr>
                      <w:rFonts w:hint="eastAsia" w:ascii="宋体" w:hAnsi="宋体" w:eastAsia="宋体" w:cs="宋体"/>
                      <w:sz w:val="24"/>
                    </w:rPr>
                  </w:pPr>
                  <w:r>
                    <w:rPr>
                      <w:rFonts w:hint="eastAsia" w:ascii="宋体" w:hAnsi="宋体" w:eastAsia="宋体" w:cs="宋体"/>
                      <w:sz w:val="24"/>
                    </w:rPr>
                    <w:t>熔断隔离器体</w:t>
                  </w:r>
                </w:p>
              </w:tc>
              <w:tc>
                <w:tcPr>
                  <w:tcW w:w="1825" w:type="pct"/>
                  <w:tcBorders>
                    <w:top w:val="single" w:color="auto" w:sz="4" w:space="0"/>
                    <w:left w:val="single" w:color="auto" w:sz="4" w:space="0"/>
                    <w:bottom w:val="single" w:color="auto" w:sz="4" w:space="0"/>
                    <w:right w:val="single" w:color="auto" w:sz="4" w:space="0"/>
                  </w:tcBorders>
                  <w:vAlign w:val="center"/>
                </w:tcPr>
                <w:p w14:paraId="6F8D898E">
                  <w:pPr>
                    <w:spacing w:line="360" w:lineRule="auto"/>
                    <w:rPr>
                      <w:rFonts w:hint="eastAsia" w:ascii="宋体" w:hAnsi="宋体" w:eastAsia="宋体" w:cs="宋体"/>
                      <w:sz w:val="24"/>
                    </w:rPr>
                  </w:pPr>
                  <w:r>
                    <w:rPr>
                      <w:rFonts w:hint="eastAsia" w:ascii="宋体" w:hAnsi="宋体" w:eastAsia="宋体" w:cs="宋体"/>
                      <w:sz w:val="24"/>
                    </w:rPr>
                    <w:t>20A</w:t>
                  </w:r>
                </w:p>
              </w:tc>
              <w:tc>
                <w:tcPr>
                  <w:tcW w:w="726" w:type="pct"/>
                  <w:tcBorders>
                    <w:top w:val="single" w:color="auto" w:sz="4" w:space="0"/>
                    <w:left w:val="single" w:color="auto" w:sz="4" w:space="0"/>
                    <w:bottom w:val="single" w:color="auto" w:sz="4" w:space="0"/>
                    <w:right w:val="single" w:color="auto" w:sz="4" w:space="0"/>
                  </w:tcBorders>
                  <w:vAlign w:val="center"/>
                </w:tcPr>
                <w:p w14:paraId="23E30C6A">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586013DA">
                  <w:pPr>
                    <w:spacing w:line="360" w:lineRule="auto"/>
                    <w:jc w:val="center"/>
                    <w:rPr>
                      <w:rFonts w:hint="eastAsia" w:ascii="宋体" w:hAnsi="宋体" w:eastAsia="宋体" w:cs="宋体"/>
                      <w:sz w:val="24"/>
                    </w:rPr>
                  </w:pPr>
                  <w:r>
                    <w:rPr>
                      <w:rFonts w:hint="eastAsia" w:ascii="宋体" w:hAnsi="宋体" w:eastAsia="宋体" w:cs="宋体"/>
                      <w:sz w:val="24"/>
                    </w:rPr>
                    <w:t>3</w:t>
                  </w:r>
                </w:p>
              </w:tc>
            </w:tr>
            <w:tr w14:paraId="1DCC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3A278E50">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335" w:type="pct"/>
                  <w:tcBorders>
                    <w:top w:val="single" w:color="auto" w:sz="4" w:space="0"/>
                    <w:left w:val="single" w:color="auto" w:sz="4" w:space="0"/>
                    <w:bottom w:val="single" w:color="auto" w:sz="4" w:space="0"/>
                    <w:right w:val="single" w:color="auto" w:sz="4" w:space="0"/>
                  </w:tcBorders>
                  <w:vAlign w:val="center"/>
                </w:tcPr>
                <w:p w14:paraId="1A8B7140">
                  <w:pPr>
                    <w:spacing w:line="360" w:lineRule="auto"/>
                    <w:rPr>
                      <w:rFonts w:hint="eastAsia" w:ascii="宋体" w:hAnsi="宋体" w:eastAsia="宋体" w:cs="宋体"/>
                      <w:sz w:val="24"/>
                    </w:rPr>
                  </w:pPr>
                  <w:r>
                    <w:rPr>
                      <w:rFonts w:hint="eastAsia" w:ascii="宋体" w:hAnsi="宋体" w:eastAsia="宋体" w:cs="宋体"/>
                      <w:sz w:val="24"/>
                    </w:rPr>
                    <w:t>熔断隔离器体</w:t>
                  </w:r>
                </w:p>
              </w:tc>
              <w:tc>
                <w:tcPr>
                  <w:tcW w:w="1825" w:type="pct"/>
                  <w:tcBorders>
                    <w:top w:val="single" w:color="auto" w:sz="4" w:space="0"/>
                    <w:left w:val="single" w:color="auto" w:sz="4" w:space="0"/>
                    <w:bottom w:val="single" w:color="auto" w:sz="4" w:space="0"/>
                    <w:right w:val="single" w:color="auto" w:sz="4" w:space="0"/>
                  </w:tcBorders>
                  <w:vAlign w:val="center"/>
                </w:tcPr>
                <w:p w14:paraId="72846416">
                  <w:pPr>
                    <w:spacing w:line="360" w:lineRule="auto"/>
                    <w:rPr>
                      <w:rFonts w:hint="eastAsia" w:ascii="宋体" w:hAnsi="宋体" w:eastAsia="宋体" w:cs="宋体"/>
                      <w:sz w:val="24"/>
                    </w:rPr>
                  </w:pPr>
                  <w:r>
                    <w:rPr>
                      <w:rFonts w:hint="eastAsia" w:ascii="宋体" w:hAnsi="宋体" w:eastAsia="宋体" w:cs="宋体"/>
                      <w:sz w:val="24"/>
                    </w:rPr>
                    <w:t>3A</w:t>
                  </w:r>
                </w:p>
              </w:tc>
              <w:tc>
                <w:tcPr>
                  <w:tcW w:w="726" w:type="pct"/>
                  <w:tcBorders>
                    <w:top w:val="single" w:color="auto" w:sz="4" w:space="0"/>
                    <w:left w:val="single" w:color="auto" w:sz="4" w:space="0"/>
                    <w:bottom w:val="single" w:color="auto" w:sz="4" w:space="0"/>
                    <w:right w:val="single" w:color="auto" w:sz="4" w:space="0"/>
                  </w:tcBorders>
                  <w:vAlign w:val="center"/>
                </w:tcPr>
                <w:p w14:paraId="5C0096E7">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1DA9FFF3">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0F0C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55DCFD53">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335" w:type="pct"/>
                  <w:tcBorders>
                    <w:top w:val="single" w:color="auto" w:sz="4" w:space="0"/>
                    <w:left w:val="single" w:color="auto" w:sz="4" w:space="0"/>
                    <w:bottom w:val="single" w:color="auto" w:sz="4" w:space="0"/>
                    <w:right w:val="single" w:color="auto" w:sz="4" w:space="0"/>
                  </w:tcBorders>
                  <w:vAlign w:val="center"/>
                </w:tcPr>
                <w:p w14:paraId="19EF33F8">
                  <w:pPr>
                    <w:spacing w:line="360" w:lineRule="auto"/>
                    <w:rPr>
                      <w:rFonts w:hint="eastAsia" w:ascii="宋体" w:hAnsi="宋体" w:eastAsia="宋体" w:cs="宋体"/>
                      <w:sz w:val="24"/>
                    </w:rPr>
                  </w:pPr>
                  <w:r>
                    <w:rPr>
                      <w:rFonts w:hint="eastAsia" w:ascii="宋体" w:hAnsi="宋体" w:eastAsia="宋体" w:cs="宋体"/>
                      <w:sz w:val="24"/>
                    </w:rPr>
                    <w:t>总控开关</w:t>
                  </w:r>
                </w:p>
              </w:tc>
              <w:tc>
                <w:tcPr>
                  <w:tcW w:w="1825" w:type="pct"/>
                  <w:tcBorders>
                    <w:top w:val="single" w:color="auto" w:sz="4" w:space="0"/>
                    <w:left w:val="single" w:color="auto" w:sz="4" w:space="0"/>
                    <w:bottom w:val="single" w:color="auto" w:sz="4" w:space="0"/>
                    <w:right w:val="single" w:color="auto" w:sz="4" w:space="0"/>
                  </w:tcBorders>
                  <w:vAlign w:val="center"/>
                </w:tcPr>
                <w:p w14:paraId="08A96A45">
                  <w:pPr>
                    <w:spacing w:line="360" w:lineRule="auto"/>
                    <w:rPr>
                      <w:rFonts w:hint="eastAsia" w:ascii="宋体" w:hAnsi="宋体" w:eastAsia="宋体" w:cs="宋体"/>
                      <w:sz w:val="24"/>
                    </w:rPr>
                  </w:pPr>
                  <w:r>
                    <w:rPr>
                      <w:rFonts w:hint="eastAsia" w:ascii="宋体" w:hAnsi="宋体" w:eastAsia="宋体" w:cs="宋体"/>
                      <w:sz w:val="24"/>
                    </w:rPr>
                    <w:t>DZ15-40</w:t>
                  </w:r>
                </w:p>
              </w:tc>
              <w:tc>
                <w:tcPr>
                  <w:tcW w:w="726" w:type="pct"/>
                  <w:tcBorders>
                    <w:top w:val="single" w:color="auto" w:sz="4" w:space="0"/>
                    <w:left w:val="single" w:color="auto" w:sz="4" w:space="0"/>
                    <w:bottom w:val="single" w:color="auto" w:sz="4" w:space="0"/>
                    <w:right w:val="single" w:color="auto" w:sz="4" w:space="0"/>
                  </w:tcBorders>
                  <w:vAlign w:val="center"/>
                </w:tcPr>
                <w:p w14:paraId="665E7CE1">
                  <w:pPr>
                    <w:spacing w:line="360" w:lineRule="auto"/>
                    <w:jc w:val="center"/>
                    <w:rPr>
                      <w:rFonts w:hint="eastAsia" w:ascii="宋体" w:hAnsi="宋体" w:eastAsia="宋体" w:cs="宋体"/>
                      <w:sz w:val="24"/>
                    </w:rPr>
                  </w:pPr>
                  <w:r>
                    <w:rPr>
                      <w:rFonts w:hint="eastAsia" w:ascii="宋体" w:hAnsi="宋体" w:eastAsia="宋体" w:cs="宋体"/>
                      <w:sz w:val="24"/>
                    </w:rPr>
                    <w:t>台</w:t>
                  </w:r>
                </w:p>
              </w:tc>
              <w:tc>
                <w:tcPr>
                  <w:tcW w:w="524" w:type="pct"/>
                  <w:tcBorders>
                    <w:top w:val="single" w:color="auto" w:sz="4" w:space="0"/>
                    <w:left w:val="single" w:color="auto" w:sz="4" w:space="0"/>
                    <w:bottom w:val="single" w:color="auto" w:sz="4" w:space="0"/>
                    <w:right w:val="single" w:color="auto" w:sz="4" w:space="0"/>
                  </w:tcBorders>
                  <w:vAlign w:val="center"/>
                </w:tcPr>
                <w:p w14:paraId="51E9BD32">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639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5D1617EF">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335" w:type="pct"/>
                  <w:tcBorders>
                    <w:top w:val="single" w:color="auto" w:sz="4" w:space="0"/>
                    <w:left w:val="single" w:color="auto" w:sz="4" w:space="0"/>
                    <w:bottom w:val="single" w:color="auto" w:sz="4" w:space="0"/>
                    <w:right w:val="single" w:color="auto" w:sz="4" w:space="0"/>
                  </w:tcBorders>
                  <w:vAlign w:val="center"/>
                </w:tcPr>
                <w:p w14:paraId="33A1250F">
                  <w:pPr>
                    <w:spacing w:line="360" w:lineRule="auto"/>
                    <w:rPr>
                      <w:rFonts w:hint="eastAsia" w:ascii="宋体" w:hAnsi="宋体" w:eastAsia="宋体" w:cs="宋体"/>
                      <w:sz w:val="24"/>
                    </w:rPr>
                  </w:pPr>
                  <w:r>
                    <w:rPr>
                      <w:rFonts w:hint="eastAsia" w:ascii="宋体" w:hAnsi="宋体" w:eastAsia="宋体" w:cs="宋体"/>
                      <w:sz w:val="24"/>
                    </w:rPr>
                    <w:t>交流接触器</w:t>
                  </w:r>
                </w:p>
              </w:tc>
              <w:tc>
                <w:tcPr>
                  <w:tcW w:w="1825" w:type="pct"/>
                  <w:tcBorders>
                    <w:top w:val="single" w:color="auto" w:sz="4" w:space="0"/>
                    <w:left w:val="single" w:color="auto" w:sz="4" w:space="0"/>
                    <w:bottom w:val="single" w:color="auto" w:sz="4" w:space="0"/>
                    <w:right w:val="single" w:color="auto" w:sz="4" w:space="0"/>
                  </w:tcBorders>
                  <w:vAlign w:val="center"/>
                </w:tcPr>
                <w:p w14:paraId="4817863E">
                  <w:pPr>
                    <w:spacing w:line="360" w:lineRule="auto"/>
                    <w:rPr>
                      <w:rFonts w:hint="eastAsia" w:ascii="宋体" w:hAnsi="宋体" w:eastAsia="宋体" w:cs="宋体"/>
                      <w:sz w:val="24"/>
                    </w:rPr>
                  </w:pPr>
                  <w:r>
                    <w:rPr>
                      <w:rFonts w:hint="eastAsia" w:ascii="宋体" w:hAnsi="宋体" w:eastAsia="宋体" w:cs="宋体"/>
                      <w:sz w:val="24"/>
                    </w:rPr>
                    <w:t>CJX2</w:t>
                  </w:r>
                </w:p>
              </w:tc>
              <w:tc>
                <w:tcPr>
                  <w:tcW w:w="726" w:type="pct"/>
                  <w:tcBorders>
                    <w:top w:val="single" w:color="auto" w:sz="4" w:space="0"/>
                    <w:left w:val="single" w:color="auto" w:sz="4" w:space="0"/>
                    <w:bottom w:val="single" w:color="auto" w:sz="4" w:space="0"/>
                    <w:right w:val="single" w:color="auto" w:sz="4" w:space="0"/>
                  </w:tcBorders>
                  <w:vAlign w:val="center"/>
                </w:tcPr>
                <w:p w14:paraId="4985D18A">
                  <w:pPr>
                    <w:spacing w:line="360" w:lineRule="auto"/>
                    <w:jc w:val="center"/>
                    <w:rPr>
                      <w:rFonts w:hint="eastAsia" w:ascii="宋体" w:hAnsi="宋体" w:eastAsia="宋体" w:cs="宋体"/>
                      <w:sz w:val="24"/>
                    </w:rPr>
                  </w:pPr>
                  <w:r>
                    <w:rPr>
                      <w:rFonts w:hint="eastAsia" w:ascii="宋体" w:hAnsi="宋体" w:eastAsia="宋体" w:cs="宋体"/>
                      <w:sz w:val="24"/>
                    </w:rPr>
                    <w:t>台</w:t>
                  </w:r>
                </w:p>
              </w:tc>
              <w:tc>
                <w:tcPr>
                  <w:tcW w:w="524" w:type="pct"/>
                  <w:tcBorders>
                    <w:top w:val="single" w:color="auto" w:sz="4" w:space="0"/>
                    <w:left w:val="single" w:color="auto" w:sz="4" w:space="0"/>
                    <w:bottom w:val="single" w:color="auto" w:sz="4" w:space="0"/>
                    <w:right w:val="single" w:color="auto" w:sz="4" w:space="0"/>
                  </w:tcBorders>
                  <w:vAlign w:val="center"/>
                </w:tcPr>
                <w:p w14:paraId="2DC46CE2">
                  <w:pPr>
                    <w:spacing w:line="360" w:lineRule="auto"/>
                    <w:jc w:val="center"/>
                    <w:rPr>
                      <w:rFonts w:hint="eastAsia" w:ascii="宋体" w:hAnsi="宋体" w:eastAsia="宋体" w:cs="宋体"/>
                      <w:sz w:val="24"/>
                    </w:rPr>
                  </w:pPr>
                  <w:r>
                    <w:rPr>
                      <w:rFonts w:hint="eastAsia" w:ascii="宋体" w:hAnsi="宋体" w:eastAsia="宋体" w:cs="宋体"/>
                      <w:sz w:val="24"/>
                    </w:rPr>
                    <w:t>3</w:t>
                  </w:r>
                </w:p>
              </w:tc>
            </w:tr>
            <w:tr w14:paraId="6E09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6C828D2F">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335" w:type="pct"/>
                  <w:tcBorders>
                    <w:top w:val="single" w:color="auto" w:sz="4" w:space="0"/>
                    <w:left w:val="single" w:color="auto" w:sz="4" w:space="0"/>
                    <w:bottom w:val="single" w:color="auto" w:sz="4" w:space="0"/>
                    <w:right w:val="single" w:color="auto" w:sz="4" w:space="0"/>
                  </w:tcBorders>
                  <w:vAlign w:val="center"/>
                </w:tcPr>
                <w:p w14:paraId="676F3690">
                  <w:pPr>
                    <w:spacing w:line="360" w:lineRule="auto"/>
                    <w:rPr>
                      <w:rFonts w:hint="eastAsia" w:ascii="宋体" w:hAnsi="宋体" w:eastAsia="宋体" w:cs="宋体"/>
                      <w:sz w:val="24"/>
                    </w:rPr>
                  </w:pPr>
                  <w:r>
                    <w:rPr>
                      <w:rFonts w:hint="eastAsia" w:ascii="宋体" w:hAnsi="宋体" w:eastAsia="宋体" w:cs="宋体"/>
                      <w:sz w:val="24"/>
                    </w:rPr>
                    <w:t>热继电器</w:t>
                  </w:r>
                </w:p>
              </w:tc>
              <w:tc>
                <w:tcPr>
                  <w:tcW w:w="1825" w:type="pct"/>
                  <w:tcBorders>
                    <w:top w:val="single" w:color="auto" w:sz="4" w:space="0"/>
                    <w:left w:val="single" w:color="auto" w:sz="4" w:space="0"/>
                    <w:bottom w:val="single" w:color="auto" w:sz="4" w:space="0"/>
                    <w:right w:val="single" w:color="auto" w:sz="4" w:space="0"/>
                  </w:tcBorders>
                  <w:vAlign w:val="center"/>
                </w:tcPr>
                <w:p w14:paraId="308D2122">
                  <w:pPr>
                    <w:spacing w:line="360" w:lineRule="auto"/>
                    <w:rPr>
                      <w:rFonts w:hint="eastAsia" w:ascii="宋体" w:hAnsi="宋体" w:eastAsia="宋体" w:cs="宋体"/>
                      <w:sz w:val="24"/>
                    </w:rPr>
                  </w:pPr>
                  <w:r>
                    <w:rPr>
                      <w:rFonts w:hint="eastAsia" w:ascii="宋体" w:hAnsi="宋体" w:eastAsia="宋体" w:cs="宋体"/>
                      <w:sz w:val="24"/>
                    </w:rPr>
                    <w:t>JR36-20/0.42-0.56</w:t>
                  </w:r>
                </w:p>
              </w:tc>
              <w:tc>
                <w:tcPr>
                  <w:tcW w:w="726" w:type="pct"/>
                  <w:tcBorders>
                    <w:top w:val="single" w:color="auto" w:sz="4" w:space="0"/>
                    <w:left w:val="single" w:color="auto" w:sz="4" w:space="0"/>
                    <w:bottom w:val="single" w:color="auto" w:sz="4" w:space="0"/>
                    <w:right w:val="single" w:color="auto" w:sz="4" w:space="0"/>
                  </w:tcBorders>
                  <w:vAlign w:val="center"/>
                </w:tcPr>
                <w:p w14:paraId="313CE1A1">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07A8B3E2">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3329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03AA7ADC">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335" w:type="pct"/>
                  <w:tcBorders>
                    <w:top w:val="single" w:color="auto" w:sz="4" w:space="0"/>
                    <w:left w:val="single" w:color="auto" w:sz="4" w:space="0"/>
                    <w:bottom w:val="single" w:color="auto" w:sz="4" w:space="0"/>
                    <w:right w:val="single" w:color="auto" w:sz="4" w:space="0"/>
                  </w:tcBorders>
                  <w:vAlign w:val="center"/>
                </w:tcPr>
                <w:p w14:paraId="3E3806FD">
                  <w:pPr>
                    <w:spacing w:line="360" w:lineRule="auto"/>
                    <w:rPr>
                      <w:rFonts w:hint="eastAsia" w:ascii="宋体" w:hAnsi="宋体" w:eastAsia="宋体" w:cs="宋体"/>
                      <w:sz w:val="24"/>
                    </w:rPr>
                  </w:pPr>
                  <w:r>
                    <w:rPr>
                      <w:rFonts w:hint="eastAsia" w:ascii="宋体" w:hAnsi="宋体" w:eastAsia="宋体" w:cs="宋体"/>
                      <w:sz w:val="24"/>
                    </w:rPr>
                    <w:t>按钮开关</w:t>
                  </w:r>
                </w:p>
              </w:tc>
              <w:tc>
                <w:tcPr>
                  <w:tcW w:w="1825" w:type="pct"/>
                  <w:tcBorders>
                    <w:top w:val="single" w:color="auto" w:sz="4" w:space="0"/>
                    <w:left w:val="single" w:color="auto" w:sz="4" w:space="0"/>
                    <w:bottom w:val="single" w:color="auto" w:sz="4" w:space="0"/>
                    <w:right w:val="single" w:color="auto" w:sz="4" w:space="0"/>
                  </w:tcBorders>
                  <w:vAlign w:val="center"/>
                </w:tcPr>
                <w:p w14:paraId="0670F32D">
                  <w:pPr>
                    <w:spacing w:line="360" w:lineRule="auto"/>
                    <w:rPr>
                      <w:rFonts w:hint="eastAsia" w:ascii="宋体" w:hAnsi="宋体" w:eastAsia="宋体" w:cs="宋体"/>
                      <w:sz w:val="24"/>
                    </w:rPr>
                  </w:pPr>
                  <w:r>
                    <w:rPr>
                      <w:rFonts w:hint="eastAsia" w:ascii="宋体" w:hAnsi="宋体" w:eastAsia="宋体" w:cs="宋体"/>
                      <w:sz w:val="24"/>
                    </w:rPr>
                    <w:t>含盒1×4</w:t>
                  </w:r>
                </w:p>
              </w:tc>
              <w:tc>
                <w:tcPr>
                  <w:tcW w:w="726" w:type="pct"/>
                  <w:tcBorders>
                    <w:top w:val="single" w:color="auto" w:sz="4" w:space="0"/>
                    <w:left w:val="single" w:color="auto" w:sz="4" w:space="0"/>
                    <w:bottom w:val="single" w:color="auto" w:sz="4" w:space="0"/>
                    <w:right w:val="single" w:color="auto" w:sz="4" w:space="0"/>
                  </w:tcBorders>
                  <w:vAlign w:val="center"/>
                </w:tcPr>
                <w:p w14:paraId="362DC1F7">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524" w:type="pct"/>
                  <w:tcBorders>
                    <w:top w:val="single" w:color="auto" w:sz="4" w:space="0"/>
                    <w:left w:val="single" w:color="auto" w:sz="4" w:space="0"/>
                    <w:bottom w:val="single" w:color="auto" w:sz="4" w:space="0"/>
                    <w:right w:val="single" w:color="auto" w:sz="4" w:space="0"/>
                  </w:tcBorders>
                  <w:vAlign w:val="center"/>
                </w:tcPr>
                <w:p w14:paraId="1476F88D">
                  <w:pPr>
                    <w:spacing w:line="360" w:lineRule="auto"/>
                    <w:jc w:val="center"/>
                    <w:rPr>
                      <w:rFonts w:hint="eastAsia" w:ascii="宋体" w:hAnsi="宋体" w:eastAsia="宋体" w:cs="宋体"/>
                      <w:sz w:val="24"/>
                    </w:rPr>
                  </w:pPr>
                  <w:r>
                    <w:rPr>
                      <w:rFonts w:hint="eastAsia" w:ascii="宋体" w:hAnsi="宋体" w:eastAsia="宋体" w:cs="宋体"/>
                      <w:sz w:val="24"/>
                    </w:rPr>
                    <w:t>4</w:t>
                  </w:r>
                </w:p>
              </w:tc>
            </w:tr>
            <w:tr w14:paraId="7F5E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69BDE875">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335" w:type="pct"/>
                  <w:tcBorders>
                    <w:top w:val="single" w:color="auto" w:sz="4" w:space="0"/>
                    <w:left w:val="single" w:color="auto" w:sz="4" w:space="0"/>
                    <w:bottom w:val="single" w:color="auto" w:sz="4" w:space="0"/>
                    <w:right w:val="single" w:color="auto" w:sz="4" w:space="0"/>
                  </w:tcBorders>
                  <w:vAlign w:val="center"/>
                </w:tcPr>
                <w:p w14:paraId="358BBAFA">
                  <w:pPr>
                    <w:spacing w:line="360" w:lineRule="auto"/>
                    <w:rPr>
                      <w:rFonts w:hint="eastAsia" w:ascii="宋体" w:hAnsi="宋体" w:eastAsia="宋体" w:cs="宋体"/>
                      <w:sz w:val="24"/>
                    </w:rPr>
                  </w:pPr>
                  <w:r>
                    <w:rPr>
                      <w:rFonts w:hint="eastAsia" w:ascii="宋体" w:hAnsi="宋体" w:eastAsia="宋体" w:cs="宋体"/>
                      <w:sz w:val="24"/>
                    </w:rPr>
                    <w:t>电子式时间继电器</w:t>
                  </w:r>
                </w:p>
              </w:tc>
              <w:tc>
                <w:tcPr>
                  <w:tcW w:w="1825" w:type="pct"/>
                  <w:tcBorders>
                    <w:top w:val="single" w:color="auto" w:sz="4" w:space="0"/>
                    <w:left w:val="single" w:color="auto" w:sz="4" w:space="0"/>
                    <w:bottom w:val="single" w:color="auto" w:sz="4" w:space="0"/>
                    <w:right w:val="single" w:color="auto" w:sz="4" w:space="0"/>
                  </w:tcBorders>
                  <w:vAlign w:val="center"/>
                </w:tcPr>
                <w:p w14:paraId="4C90E6EE">
                  <w:pPr>
                    <w:spacing w:line="360" w:lineRule="auto"/>
                    <w:rPr>
                      <w:rFonts w:hint="eastAsia" w:ascii="宋体" w:hAnsi="宋体" w:eastAsia="宋体" w:cs="宋体"/>
                      <w:sz w:val="24"/>
                    </w:rPr>
                  </w:pPr>
                  <w:r>
                    <w:rPr>
                      <w:rFonts w:hint="eastAsia" w:ascii="宋体" w:hAnsi="宋体" w:eastAsia="宋体" w:cs="宋体"/>
                      <w:sz w:val="24"/>
                    </w:rPr>
                    <w:t>380V1—10S（含座）</w:t>
                  </w:r>
                </w:p>
              </w:tc>
              <w:tc>
                <w:tcPr>
                  <w:tcW w:w="726" w:type="pct"/>
                  <w:tcBorders>
                    <w:top w:val="single" w:color="auto" w:sz="4" w:space="0"/>
                    <w:left w:val="single" w:color="auto" w:sz="4" w:space="0"/>
                    <w:bottom w:val="single" w:color="auto" w:sz="4" w:space="0"/>
                    <w:right w:val="single" w:color="auto" w:sz="4" w:space="0"/>
                  </w:tcBorders>
                  <w:vAlign w:val="center"/>
                </w:tcPr>
                <w:p w14:paraId="6DF817B1">
                  <w:pPr>
                    <w:spacing w:line="360" w:lineRule="auto"/>
                    <w:jc w:val="center"/>
                    <w:rPr>
                      <w:rFonts w:hint="eastAsia" w:ascii="宋体" w:hAnsi="宋体" w:eastAsia="宋体" w:cs="宋体"/>
                      <w:sz w:val="24"/>
                    </w:rPr>
                  </w:pPr>
                  <w:r>
                    <w:rPr>
                      <w:rFonts w:hint="eastAsia" w:ascii="宋体" w:hAnsi="宋体" w:eastAsia="宋体" w:cs="宋体"/>
                      <w:sz w:val="24"/>
                    </w:rPr>
                    <w:t>台</w:t>
                  </w:r>
                </w:p>
              </w:tc>
              <w:tc>
                <w:tcPr>
                  <w:tcW w:w="524" w:type="pct"/>
                  <w:tcBorders>
                    <w:top w:val="single" w:color="auto" w:sz="4" w:space="0"/>
                    <w:left w:val="single" w:color="auto" w:sz="4" w:space="0"/>
                    <w:bottom w:val="single" w:color="auto" w:sz="4" w:space="0"/>
                    <w:right w:val="single" w:color="auto" w:sz="4" w:space="0"/>
                  </w:tcBorders>
                  <w:vAlign w:val="center"/>
                </w:tcPr>
                <w:p w14:paraId="61B1DC55">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73D0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69450D71">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335" w:type="pct"/>
                  <w:tcBorders>
                    <w:top w:val="single" w:color="auto" w:sz="4" w:space="0"/>
                    <w:left w:val="single" w:color="auto" w:sz="4" w:space="0"/>
                    <w:bottom w:val="single" w:color="auto" w:sz="4" w:space="0"/>
                    <w:right w:val="single" w:color="auto" w:sz="4" w:space="0"/>
                  </w:tcBorders>
                  <w:vAlign w:val="center"/>
                </w:tcPr>
                <w:p w14:paraId="1921A110">
                  <w:pPr>
                    <w:spacing w:line="360" w:lineRule="auto"/>
                    <w:rPr>
                      <w:rFonts w:hint="eastAsia" w:ascii="宋体" w:hAnsi="宋体" w:eastAsia="宋体" w:cs="宋体"/>
                      <w:sz w:val="24"/>
                    </w:rPr>
                  </w:pPr>
                  <w:r>
                    <w:rPr>
                      <w:rFonts w:hint="eastAsia" w:ascii="宋体" w:hAnsi="宋体" w:eastAsia="宋体" w:cs="宋体"/>
                      <w:sz w:val="24"/>
                    </w:rPr>
                    <w:t>导轨</w:t>
                  </w:r>
                </w:p>
              </w:tc>
              <w:tc>
                <w:tcPr>
                  <w:tcW w:w="1825" w:type="pct"/>
                  <w:tcBorders>
                    <w:top w:val="single" w:color="auto" w:sz="4" w:space="0"/>
                    <w:left w:val="single" w:color="auto" w:sz="4" w:space="0"/>
                    <w:bottom w:val="single" w:color="auto" w:sz="4" w:space="0"/>
                    <w:right w:val="single" w:color="auto" w:sz="4" w:space="0"/>
                  </w:tcBorders>
                  <w:vAlign w:val="center"/>
                </w:tcPr>
                <w:p w14:paraId="3A2CA3B3">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5D90EF67">
                  <w:pPr>
                    <w:spacing w:line="360" w:lineRule="auto"/>
                    <w:jc w:val="center"/>
                    <w:rPr>
                      <w:rFonts w:hint="eastAsia" w:ascii="宋体" w:hAnsi="宋体" w:eastAsia="宋体" w:cs="宋体"/>
                      <w:sz w:val="24"/>
                    </w:rPr>
                  </w:pPr>
                  <w:r>
                    <w:rPr>
                      <w:rFonts w:hint="eastAsia" w:ascii="宋体" w:hAnsi="宋体" w:eastAsia="宋体" w:cs="宋体"/>
                      <w:sz w:val="24"/>
                    </w:rPr>
                    <w:t>米</w:t>
                  </w:r>
                </w:p>
              </w:tc>
              <w:tc>
                <w:tcPr>
                  <w:tcW w:w="524" w:type="pct"/>
                  <w:tcBorders>
                    <w:top w:val="single" w:color="auto" w:sz="4" w:space="0"/>
                    <w:left w:val="single" w:color="auto" w:sz="4" w:space="0"/>
                    <w:bottom w:val="single" w:color="auto" w:sz="4" w:space="0"/>
                    <w:right w:val="single" w:color="auto" w:sz="4" w:space="0"/>
                  </w:tcBorders>
                  <w:vAlign w:val="center"/>
                </w:tcPr>
                <w:p w14:paraId="1C3D3968">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55BF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0FE95E2A">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335" w:type="pct"/>
                  <w:tcBorders>
                    <w:top w:val="single" w:color="auto" w:sz="4" w:space="0"/>
                    <w:left w:val="single" w:color="auto" w:sz="4" w:space="0"/>
                    <w:bottom w:val="single" w:color="auto" w:sz="4" w:space="0"/>
                    <w:right w:val="single" w:color="auto" w:sz="4" w:space="0"/>
                  </w:tcBorders>
                  <w:vAlign w:val="center"/>
                </w:tcPr>
                <w:p w14:paraId="06CE37EB">
                  <w:pPr>
                    <w:spacing w:line="360" w:lineRule="auto"/>
                    <w:rPr>
                      <w:rFonts w:hint="eastAsia" w:ascii="宋体" w:hAnsi="宋体" w:eastAsia="宋体" w:cs="宋体"/>
                      <w:sz w:val="24"/>
                    </w:rPr>
                  </w:pPr>
                  <w:r>
                    <w:rPr>
                      <w:rFonts w:hint="eastAsia" w:ascii="宋体" w:hAnsi="宋体" w:eastAsia="宋体" w:cs="宋体"/>
                      <w:sz w:val="24"/>
                    </w:rPr>
                    <w:t>中间继电器</w:t>
                  </w:r>
                </w:p>
              </w:tc>
              <w:tc>
                <w:tcPr>
                  <w:tcW w:w="1825" w:type="pct"/>
                  <w:tcBorders>
                    <w:top w:val="single" w:color="auto" w:sz="4" w:space="0"/>
                    <w:left w:val="single" w:color="auto" w:sz="4" w:space="0"/>
                    <w:bottom w:val="single" w:color="auto" w:sz="4" w:space="0"/>
                    <w:right w:val="single" w:color="auto" w:sz="4" w:space="0"/>
                  </w:tcBorders>
                  <w:vAlign w:val="center"/>
                </w:tcPr>
                <w:p w14:paraId="3043F0DD">
                  <w:pPr>
                    <w:spacing w:line="360" w:lineRule="auto"/>
                    <w:rPr>
                      <w:rFonts w:hint="eastAsia" w:ascii="宋体" w:hAnsi="宋体" w:eastAsia="宋体" w:cs="宋体"/>
                      <w:sz w:val="24"/>
                    </w:rPr>
                  </w:pPr>
                  <w:r>
                    <w:rPr>
                      <w:rFonts w:hint="eastAsia" w:ascii="宋体" w:hAnsi="宋体" w:eastAsia="宋体" w:cs="宋体"/>
                      <w:sz w:val="24"/>
                    </w:rPr>
                    <w:t>380V</w:t>
                  </w:r>
                </w:p>
              </w:tc>
              <w:tc>
                <w:tcPr>
                  <w:tcW w:w="726" w:type="pct"/>
                  <w:tcBorders>
                    <w:top w:val="single" w:color="auto" w:sz="4" w:space="0"/>
                    <w:left w:val="single" w:color="auto" w:sz="4" w:space="0"/>
                    <w:bottom w:val="single" w:color="auto" w:sz="4" w:space="0"/>
                    <w:right w:val="single" w:color="auto" w:sz="4" w:space="0"/>
                  </w:tcBorders>
                  <w:vAlign w:val="center"/>
                </w:tcPr>
                <w:p w14:paraId="397C147E">
                  <w:pPr>
                    <w:spacing w:line="360" w:lineRule="auto"/>
                    <w:jc w:val="center"/>
                    <w:rPr>
                      <w:rFonts w:hint="eastAsia" w:ascii="宋体" w:hAnsi="宋体" w:eastAsia="宋体" w:cs="宋体"/>
                      <w:sz w:val="24"/>
                    </w:rPr>
                  </w:pPr>
                  <w:r>
                    <w:rPr>
                      <w:rFonts w:hint="eastAsia" w:ascii="宋体" w:hAnsi="宋体" w:eastAsia="宋体" w:cs="宋体"/>
                      <w:sz w:val="24"/>
                    </w:rPr>
                    <w:t>台</w:t>
                  </w:r>
                </w:p>
              </w:tc>
              <w:tc>
                <w:tcPr>
                  <w:tcW w:w="524" w:type="pct"/>
                  <w:tcBorders>
                    <w:top w:val="single" w:color="auto" w:sz="4" w:space="0"/>
                    <w:left w:val="single" w:color="auto" w:sz="4" w:space="0"/>
                    <w:bottom w:val="single" w:color="auto" w:sz="4" w:space="0"/>
                    <w:right w:val="single" w:color="auto" w:sz="4" w:space="0"/>
                  </w:tcBorders>
                  <w:vAlign w:val="center"/>
                </w:tcPr>
                <w:p w14:paraId="682B072E">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3B07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2738EF1A">
                  <w:pPr>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335" w:type="pct"/>
                  <w:tcBorders>
                    <w:top w:val="single" w:color="auto" w:sz="4" w:space="0"/>
                    <w:left w:val="single" w:color="auto" w:sz="4" w:space="0"/>
                    <w:bottom w:val="single" w:color="auto" w:sz="4" w:space="0"/>
                    <w:right w:val="single" w:color="auto" w:sz="4" w:space="0"/>
                  </w:tcBorders>
                  <w:vAlign w:val="center"/>
                </w:tcPr>
                <w:p w14:paraId="4E398625">
                  <w:pPr>
                    <w:spacing w:line="360" w:lineRule="auto"/>
                    <w:rPr>
                      <w:rFonts w:hint="eastAsia" w:ascii="宋体" w:hAnsi="宋体" w:eastAsia="宋体" w:cs="宋体"/>
                      <w:sz w:val="24"/>
                    </w:rPr>
                  </w:pPr>
                  <w:r>
                    <w:rPr>
                      <w:rFonts w:hint="eastAsia" w:ascii="宋体" w:hAnsi="宋体" w:eastAsia="宋体" w:cs="宋体"/>
                      <w:sz w:val="24"/>
                    </w:rPr>
                    <w:t>转换开关</w:t>
                  </w:r>
                </w:p>
              </w:tc>
              <w:tc>
                <w:tcPr>
                  <w:tcW w:w="1825" w:type="pct"/>
                  <w:tcBorders>
                    <w:top w:val="single" w:color="auto" w:sz="4" w:space="0"/>
                    <w:left w:val="single" w:color="auto" w:sz="4" w:space="0"/>
                    <w:bottom w:val="single" w:color="auto" w:sz="4" w:space="0"/>
                    <w:right w:val="single" w:color="auto" w:sz="4" w:space="0"/>
                  </w:tcBorders>
                  <w:vAlign w:val="center"/>
                </w:tcPr>
                <w:p w14:paraId="0FDC2125">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0AF04AE8">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3F765E2E">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53F5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35FDA7BF">
                  <w:pPr>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335" w:type="pct"/>
                  <w:tcBorders>
                    <w:top w:val="single" w:color="auto" w:sz="4" w:space="0"/>
                    <w:left w:val="single" w:color="auto" w:sz="4" w:space="0"/>
                    <w:bottom w:val="single" w:color="auto" w:sz="4" w:space="0"/>
                    <w:right w:val="single" w:color="auto" w:sz="4" w:space="0"/>
                  </w:tcBorders>
                  <w:vAlign w:val="center"/>
                </w:tcPr>
                <w:p w14:paraId="5F19085A">
                  <w:pPr>
                    <w:spacing w:line="360" w:lineRule="auto"/>
                    <w:rPr>
                      <w:rFonts w:hint="eastAsia" w:ascii="宋体" w:hAnsi="宋体" w:eastAsia="宋体" w:cs="宋体"/>
                      <w:sz w:val="24"/>
                    </w:rPr>
                  </w:pPr>
                  <w:r>
                    <w:rPr>
                      <w:rFonts w:hint="eastAsia" w:ascii="宋体" w:hAnsi="宋体" w:eastAsia="宋体" w:cs="宋体"/>
                      <w:sz w:val="24"/>
                    </w:rPr>
                    <w:t>行程开关（直动）</w:t>
                  </w:r>
                </w:p>
              </w:tc>
              <w:tc>
                <w:tcPr>
                  <w:tcW w:w="1825" w:type="pct"/>
                  <w:tcBorders>
                    <w:top w:val="single" w:color="auto" w:sz="4" w:space="0"/>
                    <w:left w:val="single" w:color="auto" w:sz="4" w:space="0"/>
                    <w:bottom w:val="single" w:color="auto" w:sz="4" w:space="0"/>
                    <w:right w:val="single" w:color="auto" w:sz="4" w:space="0"/>
                  </w:tcBorders>
                  <w:vAlign w:val="center"/>
                </w:tcPr>
                <w:p w14:paraId="5E6246DA">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7B44F115">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1EE1B54E">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7B9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030FDD82">
                  <w:pPr>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335" w:type="pct"/>
                  <w:tcBorders>
                    <w:top w:val="single" w:color="auto" w:sz="4" w:space="0"/>
                    <w:left w:val="single" w:color="auto" w:sz="4" w:space="0"/>
                    <w:bottom w:val="single" w:color="auto" w:sz="4" w:space="0"/>
                    <w:right w:val="single" w:color="auto" w:sz="4" w:space="0"/>
                  </w:tcBorders>
                  <w:vAlign w:val="center"/>
                </w:tcPr>
                <w:p w14:paraId="12B17874">
                  <w:pPr>
                    <w:spacing w:line="360" w:lineRule="auto"/>
                    <w:rPr>
                      <w:rFonts w:hint="eastAsia" w:ascii="宋体" w:hAnsi="宋体" w:eastAsia="宋体" w:cs="宋体"/>
                      <w:sz w:val="24"/>
                    </w:rPr>
                  </w:pPr>
                  <w:r>
                    <w:rPr>
                      <w:rFonts w:hint="eastAsia" w:ascii="宋体" w:hAnsi="宋体" w:eastAsia="宋体" w:cs="宋体"/>
                      <w:sz w:val="24"/>
                    </w:rPr>
                    <w:t>行程开关（双轮）</w:t>
                  </w:r>
                </w:p>
              </w:tc>
              <w:tc>
                <w:tcPr>
                  <w:tcW w:w="1825" w:type="pct"/>
                  <w:tcBorders>
                    <w:top w:val="single" w:color="auto" w:sz="4" w:space="0"/>
                    <w:left w:val="single" w:color="auto" w:sz="4" w:space="0"/>
                    <w:bottom w:val="single" w:color="auto" w:sz="4" w:space="0"/>
                    <w:right w:val="single" w:color="auto" w:sz="4" w:space="0"/>
                  </w:tcBorders>
                  <w:vAlign w:val="center"/>
                </w:tcPr>
                <w:p w14:paraId="3D66C4C6">
                  <w:pPr>
                    <w:spacing w:line="360" w:lineRule="auto"/>
                    <w:rPr>
                      <w:rFonts w:hint="eastAsia" w:ascii="宋体" w:hAnsi="宋体" w:eastAsia="宋体" w:cs="宋体"/>
                      <w:sz w:val="24"/>
                    </w:rPr>
                  </w:pPr>
                  <w:r>
                    <w:rPr>
                      <w:rFonts w:hint="eastAsia" w:ascii="宋体" w:hAnsi="宋体" w:eastAsia="宋体" w:cs="宋体"/>
                      <w:sz w:val="24"/>
                    </w:rPr>
                    <w:t>/</w:t>
                  </w:r>
                </w:p>
              </w:tc>
              <w:tc>
                <w:tcPr>
                  <w:tcW w:w="726" w:type="pct"/>
                  <w:tcBorders>
                    <w:top w:val="single" w:color="auto" w:sz="4" w:space="0"/>
                    <w:left w:val="single" w:color="auto" w:sz="4" w:space="0"/>
                    <w:bottom w:val="single" w:color="auto" w:sz="4" w:space="0"/>
                    <w:right w:val="single" w:color="auto" w:sz="4" w:space="0"/>
                  </w:tcBorders>
                  <w:vAlign w:val="center"/>
                </w:tcPr>
                <w:p w14:paraId="2A97A71D">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524" w:type="pct"/>
                  <w:tcBorders>
                    <w:top w:val="single" w:color="auto" w:sz="4" w:space="0"/>
                    <w:left w:val="single" w:color="auto" w:sz="4" w:space="0"/>
                    <w:bottom w:val="single" w:color="auto" w:sz="4" w:space="0"/>
                    <w:right w:val="single" w:color="auto" w:sz="4" w:space="0"/>
                  </w:tcBorders>
                  <w:vAlign w:val="center"/>
                </w:tcPr>
                <w:p w14:paraId="16F2CC71">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00F7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14:paraId="586AC1F5">
                  <w:pPr>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335" w:type="pct"/>
                  <w:tcBorders>
                    <w:top w:val="single" w:color="auto" w:sz="4" w:space="0"/>
                    <w:left w:val="single" w:color="auto" w:sz="4" w:space="0"/>
                    <w:bottom w:val="single" w:color="auto" w:sz="4" w:space="0"/>
                    <w:right w:val="single" w:color="auto" w:sz="4" w:space="0"/>
                  </w:tcBorders>
                  <w:vAlign w:val="center"/>
                </w:tcPr>
                <w:p w14:paraId="129FC0BA">
                  <w:pPr>
                    <w:spacing w:line="360" w:lineRule="auto"/>
                    <w:rPr>
                      <w:rFonts w:hint="eastAsia" w:ascii="宋体" w:hAnsi="宋体" w:eastAsia="宋体" w:cs="宋体"/>
                      <w:sz w:val="24"/>
                    </w:rPr>
                  </w:pPr>
                  <w:r>
                    <w:rPr>
                      <w:rFonts w:hint="eastAsia" w:ascii="宋体" w:hAnsi="宋体" w:eastAsia="宋体" w:cs="宋体"/>
                      <w:sz w:val="24"/>
                    </w:rPr>
                    <w:t>三相异步电动机</w:t>
                  </w:r>
                </w:p>
              </w:tc>
              <w:tc>
                <w:tcPr>
                  <w:tcW w:w="1825" w:type="pct"/>
                  <w:tcBorders>
                    <w:top w:val="single" w:color="auto" w:sz="4" w:space="0"/>
                    <w:left w:val="single" w:color="auto" w:sz="4" w:space="0"/>
                    <w:bottom w:val="single" w:color="auto" w:sz="4" w:space="0"/>
                    <w:right w:val="single" w:color="auto" w:sz="4" w:space="0"/>
                  </w:tcBorders>
                  <w:vAlign w:val="center"/>
                </w:tcPr>
                <w:p w14:paraId="15B1688E">
                  <w:pPr>
                    <w:spacing w:line="360" w:lineRule="auto"/>
                    <w:rPr>
                      <w:rFonts w:hint="eastAsia" w:ascii="宋体" w:hAnsi="宋体" w:eastAsia="宋体" w:cs="宋体"/>
                      <w:sz w:val="24"/>
                    </w:rPr>
                  </w:pPr>
                  <w:r>
                    <w:rPr>
                      <w:rFonts w:hint="eastAsia" w:ascii="宋体" w:hAnsi="宋体" w:eastAsia="宋体" w:cs="宋体"/>
                      <w:sz w:val="24"/>
                    </w:rPr>
                    <w:t>三相 380V，转速：1400r/min，90W，所有端子均引出至面板</w:t>
                  </w:r>
                </w:p>
              </w:tc>
              <w:tc>
                <w:tcPr>
                  <w:tcW w:w="726" w:type="pct"/>
                  <w:tcBorders>
                    <w:top w:val="single" w:color="auto" w:sz="4" w:space="0"/>
                    <w:left w:val="single" w:color="auto" w:sz="4" w:space="0"/>
                    <w:bottom w:val="single" w:color="auto" w:sz="4" w:space="0"/>
                    <w:right w:val="single" w:color="auto" w:sz="4" w:space="0"/>
                  </w:tcBorders>
                  <w:vAlign w:val="center"/>
                </w:tcPr>
                <w:p w14:paraId="5204BFEA">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524" w:type="pct"/>
                  <w:tcBorders>
                    <w:top w:val="single" w:color="auto" w:sz="4" w:space="0"/>
                    <w:left w:val="single" w:color="auto" w:sz="4" w:space="0"/>
                    <w:bottom w:val="single" w:color="auto" w:sz="4" w:space="0"/>
                    <w:right w:val="single" w:color="auto" w:sz="4" w:space="0"/>
                  </w:tcBorders>
                  <w:vAlign w:val="center"/>
                </w:tcPr>
                <w:p w14:paraId="1B4353EB">
                  <w:pPr>
                    <w:spacing w:line="360" w:lineRule="auto"/>
                    <w:jc w:val="center"/>
                    <w:rPr>
                      <w:rFonts w:hint="eastAsia" w:ascii="宋体" w:hAnsi="宋体" w:eastAsia="宋体" w:cs="宋体"/>
                      <w:sz w:val="24"/>
                    </w:rPr>
                  </w:pPr>
                  <w:r>
                    <w:rPr>
                      <w:rFonts w:hint="eastAsia" w:ascii="宋体" w:hAnsi="宋体" w:eastAsia="宋体" w:cs="宋体"/>
                      <w:sz w:val="24"/>
                    </w:rPr>
                    <w:t>1</w:t>
                  </w:r>
                </w:p>
              </w:tc>
            </w:tr>
          </w:tbl>
          <w:p w14:paraId="24546266">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（四）常用型照明电路实训器件清单（2套）</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3237"/>
              <w:gridCol w:w="4206"/>
              <w:gridCol w:w="1651"/>
              <w:gridCol w:w="1156"/>
            </w:tblGrid>
            <w:tr w14:paraId="21B1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44FA94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394" w:type="pct"/>
                  <w:tcBorders>
                    <w:top w:val="single" w:color="auto" w:sz="4" w:space="0"/>
                    <w:left w:val="single" w:color="auto" w:sz="4" w:space="0"/>
                    <w:bottom w:val="single" w:color="auto" w:sz="4" w:space="0"/>
                    <w:right w:val="single" w:color="auto" w:sz="4" w:space="0"/>
                  </w:tcBorders>
                </w:tcPr>
                <w:p w14:paraId="0F1D5C40">
                  <w:pPr>
                    <w:spacing w:line="360" w:lineRule="auto"/>
                    <w:jc w:val="center"/>
                    <w:rPr>
                      <w:rFonts w:hint="eastAsia" w:ascii="宋体" w:hAnsi="宋体" w:eastAsia="宋体" w:cs="宋体"/>
                      <w:sz w:val="24"/>
                    </w:rPr>
                  </w:pPr>
                  <w:r>
                    <w:rPr>
                      <w:rFonts w:hint="eastAsia" w:ascii="宋体" w:hAnsi="宋体" w:eastAsia="宋体" w:cs="宋体"/>
                      <w:sz w:val="24"/>
                    </w:rPr>
                    <w:t>名      称</w:t>
                  </w:r>
                </w:p>
              </w:tc>
              <w:tc>
                <w:tcPr>
                  <w:tcW w:w="1811" w:type="pct"/>
                  <w:tcBorders>
                    <w:top w:val="single" w:color="auto" w:sz="4" w:space="0"/>
                    <w:left w:val="single" w:color="auto" w:sz="4" w:space="0"/>
                    <w:bottom w:val="single" w:color="auto" w:sz="4" w:space="0"/>
                    <w:right w:val="single" w:color="auto" w:sz="4" w:space="0"/>
                  </w:tcBorders>
                </w:tcPr>
                <w:p w14:paraId="7468CA6E">
                  <w:pPr>
                    <w:spacing w:line="360" w:lineRule="auto"/>
                    <w:jc w:val="center"/>
                    <w:rPr>
                      <w:rFonts w:hint="eastAsia" w:ascii="宋体" w:hAnsi="宋体" w:eastAsia="宋体" w:cs="宋体"/>
                      <w:sz w:val="24"/>
                    </w:rPr>
                  </w:pPr>
                  <w:r>
                    <w:rPr>
                      <w:rFonts w:hint="eastAsia" w:ascii="宋体" w:hAnsi="宋体" w:eastAsia="宋体" w:cs="宋体"/>
                      <w:sz w:val="24"/>
                    </w:rPr>
                    <w:t>型       号</w:t>
                  </w:r>
                </w:p>
              </w:tc>
              <w:tc>
                <w:tcPr>
                  <w:tcW w:w="711" w:type="pct"/>
                  <w:tcBorders>
                    <w:top w:val="single" w:color="auto" w:sz="4" w:space="0"/>
                    <w:left w:val="single" w:color="auto" w:sz="4" w:space="0"/>
                    <w:bottom w:val="single" w:color="auto" w:sz="4" w:space="0"/>
                    <w:right w:val="single" w:color="auto" w:sz="4" w:space="0"/>
                  </w:tcBorders>
                </w:tcPr>
                <w:p w14:paraId="732ACD3A">
                  <w:pPr>
                    <w:spacing w:line="360" w:lineRule="auto"/>
                    <w:jc w:val="center"/>
                    <w:rPr>
                      <w:rFonts w:hint="eastAsia" w:ascii="宋体" w:hAnsi="宋体" w:eastAsia="宋体" w:cs="宋体"/>
                      <w:sz w:val="24"/>
                    </w:rPr>
                  </w:pPr>
                  <w:r>
                    <w:rPr>
                      <w:rFonts w:hint="eastAsia" w:ascii="宋体" w:hAnsi="宋体" w:eastAsia="宋体" w:cs="宋体"/>
                      <w:sz w:val="24"/>
                    </w:rPr>
                    <w:t>单 位</w:t>
                  </w:r>
                </w:p>
              </w:tc>
              <w:tc>
                <w:tcPr>
                  <w:tcW w:w="498" w:type="pct"/>
                  <w:tcBorders>
                    <w:top w:val="single" w:color="auto" w:sz="4" w:space="0"/>
                    <w:left w:val="single" w:color="auto" w:sz="4" w:space="0"/>
                    <w:bottom w:val="single" w:color="auto" w:sz="4" w:space="0"/>
                    <w:right w:val="single" w:color="auto" w:sz="4" w:space="0"/>
                  </w:tcBorders>
                </w:tcPr>
                <w:p w14:paraId="4C10203B">
                  <w:pPr>
                    <w:spacing w:line="360" w:lineRule="auto"/>
                    <w:jc w:val="center"/>
                    <w:rPr>
                      <w:rFonts w:hint="eastAsia" w:ascii="宋体" w:hAnsi="宋体" w:eastAsia="宋体" w:cs="宋体"/>
                      <w:sz w:val="24"/>
                    </w:rPr>
                  </w:pPr>
                  <w:r>
                    <w:rPr>
                      <w:rFonts w:hint="eastAsia" w:ascii="宋体" w:hAnsi="宋体" w:eastAsia="宋体" w:cs="宋体"/>
                      <w:sz w:val="24"/>
                    </w:rPr>
                    <w:t>数量</w:t>
                  </w:r>
                </w:p>
              </w:tc>
            </w:tr>
            <w:tr w14:paraId="1E2F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2D1CDE5C">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94" w:type="pct"/>
                  <w:tcBorders>
                    <w:top w:val="single" w:color="auto" w:sz="4" w:space="0"/>
                    <w:left w:val="single" w:color="auto" w:sz="4" w:space="0"/>
                    <w:bottom w:val="single" w:color="auto" w:sz="4" w:space="0"/>
                    <w:right w:val="single" w:color="auto" w:sz="4" w:space="0"/>
                  </w:tcBorders>
                </w:tcPr>
                <w:p w14:paraId="478B2DB0">
                  <w:pPr>
                    <w:spacing w:line="360" w:lineRule="auto"/>
                    <w:jc w:val="center"/>
                    <w:rPr>
                      <w:rFonts w:hint="eastAsia" w:ascii="宋体" w:hAnsi="宋体" w:eastAsia="宋体" w:cs="宋体"/>
                      <w:sz w:val="24"/>
                    </w:rPr>
                  </w:pPr>
                  <w:r>
                    <w:rPr>
                      <w:rFonts w:hint="eastAsia" w:ascii="宋体" w:hAnsi="宋体" w:eastAsia="宋体" w:cs="宋体"/>
                      <w:sz w:val="24"/>
                    </w:rPr>
                    <w:t>日光灯架</w:t>
                  </w:r>
                </w:p>
              </w:tc>
              <w:tc>
                <w:tcPr>
                  <w:tcW w:w="1811" w:type="pct"/>
                  <w:tcBorders>
                    <w:top w:val="single" w:color="auto" w:sz="4" w:space="0"/>
                    <w:left w:val="single" w:color="auto" w:sz="4" w:space="0"/>
                    <w:bottom w:val="single" w:color="auto" w:sz="4" w:space="0"/>
                    <w:right w:val="single" w:color="auto" w:sz="4" w:space="0"/>
                  </w:tcBorders>
                </w:tcPr>
                <w:p w14:paraId="4164909B">
                  <w:pPr>
                    <w:spacing w:line="360" w:lineRule="auto"/>
                    <w:jc w:val="center"/>
                    <w:rPr>
                      <w:rFonts w:hint="eastAsia" w:ascii="宋体" w:hAnsi="宋体" w:eastAsia="宋体" w:cs="宋体"/>
                      <w:sz w:val="24"/>
                    </w:rPr>
                  </w:pPr>
                  <w:r>
                    <w:rPr>
                      <w:rFonts w:hint="eastAsia" w:ascii="宋体" w:hAnsi="宋体" w:eastAsia="宋体" w:cs="宋体"/>
                      <w:sz w:val="24"/>
                    </w:rPr>
                    <w:t>10W(含电感镇流器、灯管)</w:t>
                  </w:r>
                </w:p>
              </w:tc>
              <w:tc>
                <w:tcPr>
                  <w:tcW w:w="711" w:type="pct"/>
                  <w:tcBorders>
                    <w:top w:val="single" w:color="auto" w:sz="4" w:space="0"/>
                    <w:left w:val="single" w:color="auto" w:sz="4" w:space="0"/>
                    <w:bottom w:val="single" w:color="auto" w:sz="4" w:space="0"/>
                    <w:right w:val="single" w:color="auto" w:sz="4" w:space="0"/>
                  </w:tcBorders>
                </w:tcPr>
                <w:p w14:paraId="4A0C51B7">
                  <w:pPr>
                    <w:spacing w:line="360" w:lineRule="auto"/>
                    <w:jc w:val="center"/>
                    <w:rPr>
                      <w:rFonts w:hint="eastAsia" w:ascii="宋体" w:hAnsi="宋体" w:eastAsia="宋体" w:cs="宋体"/>
                      <w:sz w:val="24"/>
                    </w:rPr>
                  </w:pPr>
                  <w:r>
                    <w:rPr>
                      <w:rFonts w:hint="eastAsia" w:ascii="宋体" w:hAnsi="宋体" w:eastAsia="宋体" w:cs="宋体"/>
                      <w:sz w:val="24"/>
                    </w:rPr>
                    <w:t>套</w:t>
                  </w:r>
                </w:p>
              </w:tc>
              <w:tc>
                <w:tcPr>
                  <w:tcW w:w="498" w:type="pct"/>
                  <w:tcBorders>
                    <w:top w:val="single" w:color="auto" w:sz="4" w:space="0"/>
                    <w:left w:val="single" w:color="auto" w:sz="4" w:space="0"/>
                    <w:bottom w:val="single" w:color="auto" w:sz="4" w:space="0"/>
                    <w:right w:val="single" w:color="auto" w:sz="4" w:space="0"/>
                  </w:tcBorders>
                </w:tcPr>
                <w:p w14:paraId="55A7B74A">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7646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EA5CE77">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94" w:type="pct"/>
                  <w:tcBorders>
                    <w:top w:val="single" w:color="auto" w:sz="4" w:space="0"/>
                    <w:left w:val="single" w:color="auto" w:sz="4" w:space="0"/>
                    <w:bottom w:val="single" w:color="auto" w:sz="4" w:space="0"/>
                    <w:right w:val="single" w:color="auto" w:sz="4" w:space="0"/>
                  </w:tcBorders>
                </w:tcPr>
                <w:p w14:paraId="59EE66F2">
                  <w:pPr>
                    <w:spacing w:line="360" w:lineRule="auto"/>
                    <w:jc w:val="center"/>
                    <w:rPr>
                      <w:rFonts w:hint="eastAsia" w:ascii="宋体" w:hAnsi="宋体" w:eastAsia="宋体" w:cs="宋体"/>
                      <w:sz w:val="24"/>
                    </w:rPr>
                  </w:pPr>
                  <w:r>
                    <w:rPr>
                      <w:rFonts w:hint="eastAsia" w:ascii="宋体" w:hAnsi="宋体" w:eastAsia="宋体" w:cs="宋体"/>
                      <w:sz w:val="24"/>
                    </w:rPr>
                    <w:t>家用漏电保护器</w:t>
                  </w:r>
                </w:p>
              </w:tc>
              <w:tc>
                <w:tcPr>
                  <w:tcW w:w="1811" w:type="pct"/>
                  <w:tcBorders>
                    <w:top w:val="single" w:color="auto" w:sz="4" w:space="0"/>
                    <w:left w:val="single" w:color="auto" w:sz="4" w:space="0"/>
                    <w:bottom w:val="single" w:color="auto" w:sz="4" w:space="0"/>
                    <w:right w:val="single" w:color="auto" w:sz="4" w:space="0"/>
                  </w:tcBorders>
                </w:tcPr>
                <w:p w14:paraId="29F04934">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711" w:type="pct"/>
                  <w:tcBorders>
                    <w:top w:val="single" w:color="auto" w:sz="4" w:space="0"/>
                    <w:left w:val="single" w:color="auto" w:sz="4" w:space="0"/>
                    <w:bottom w:val="single" w:color="auto" w:sz="4" w:space="0"/>
                    <w:right w:val="single" w:color="auto" w:sz="4" w:space="0"/>
                  </w:tcBorders>
                </w:tcPr>
                <w:p w14:paraId="023509F7">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47CBF370">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2FA6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C8D6549">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394" w:type="pct"/>
                  <w:tcBorders>
                    <w:top w:val="single" w:color="auto" w:sz="4" w:space="0"/>
                    <w:left w:val="single" w:color="auto" w:sz="4" w:space="0"/>
                    <w:bottom w:val="single" w:color="auto" w:sz="4" w:space="0"/>
                    <w:right w:val="single" w:color="auto" w:sz="4" w:space="0"/>
                  </w:tcBorders>
                </w:tcPr>
                <w:p w14:paraId="77736148">
                  <w:pPr>
                    <w:spacing w:line="360" w:lineRule="auto"/>
                    <w:jc w:val="center"/>
                    <w:rPr>
                      <w:rFonts w:hint="eastAsia" w:ascii="宋体" w:hAnsi="宋体" w:eastAsia="宋体" w:cs="宋体"/>
                      <w:sz w:val="24"/>
                    </w:rPr>
                  </w:pPr>
                  <w:r>
                    <w:rPr>
                      <w:rFonts w:hint="eastAsia" w:ascii="宋体" w:hAnsi="宋体" w:eastAsia="宋体" w:cs="宋体"/>
                      <w:sz w:val="24"/>
                    </w:rPr>
                    <w:t>单联单控墙壁开关</w:t>
                  </w:r>
                </w:p>
              </w:tc>
              <w:tc>
                <w:tcPr>
                  <w:tcW w:w="1811" w:type="pct"/>
                  <w:tcBorders>
                    <w:top w:val="single" w:color="auto" w:sz="4" w:space="0"/>
                    <w:left w:val="single" w:color="auto" w:sz="4" w:space="0"/>
                    <w:bottom w:val="single" w:color="auto" w:sz="4" w:space="0"/>
                    <w:right w:val="single" w:color="auto" w:sz="4" w:space="0"/>
                  </w:tcBorders>
                </w:tcPr>
                <w:p w14:paraId="2067F71A">
                  <w:pPr>
                    <w:spacing w:line="360" w:lineRule="auto"/>
                    <w:jc w:val="center"/>
                    <w:rPr>
                      <w:rFonts w:hint="eastAsia" w:ascii="宋体" w:hAnsi="宋体" w:eastAsia="宋体" w:cs="宋体"/>
                      <w:sz w:val="24"/>
                    </w:rPr>
                  </w:pPr>
                  <w:r>
                    <w:rPr>
                      <w:rFonts w:hint="eastAsia" w:ascii="宋体" w:hAnsi="宋体" w:eastAsia="宋体" w:cs="宋体"/>
                      <w:sz w:val="24"/>
                    </w:rPr>
                    <w:t>118型   220V10A</w:t>
                  </w:r>
                </w:p>
              </w:tc>
              <w:tc>
                <w:tcPr>
                  <w:tcW w:w="711" w:type="pct"/>
                  <w:tcBorders>
                    <w:top w:val="single" w:color="auto" w:sz="4" w:space="0"/>
                    <w:left w:val="single" w:color="auto" w:sz="4" w:space="0"/>
                    <w:bottom w:val="single" w:color="auto" w:sz="4" w:space="0"/>
                    <w:right w:val="single" w:color="auto" w:sz="4" w:space="0"/>
                  </w:tcBorders>
                </w:tcPr>
                <w:p w14:paraId="4F7F624F">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64EB3D93">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62A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1FA6625">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394" w:type="pct"/>
                  <w:tcBorders>
                    <w:top w:val="single" w:color="auto" w:sz="4" w:space="0"/>
                    <w:left w:val="single" w:color="auto" w:sz="4" w:space="0"/>
                    <w:bottom w:val="single" w:color="auto" w:sz="4" w:space="0"/>
                    <w:right w:val="single" w:color="auto" w:sz="4" w:space="0"/>
                  </w:tcBorders>
                </w:tcPr>
                <w:p w14:paraId="4E2D4D37">
                  <w:pPr>
                    <w:spacing w:line="360" w:lineRule="auto"/>
                    <w:jc w:val="center"/>
                    <w:rPr>
                      <w:rFonts w:hint="eastAsia" w:ascii="宋体" w:hAnsi="宋体" w:eastAsia="宋体" w:cs="宋体"/>
                      <w:sz w:val="24"/>
                    </w:rPr>
                  </w:pPr>
                  <w:r>
                    <w:rPr>
                      <w:rFonts w:hint="eastAsia" w:ascii="宋体" w:hAnsi="宋体" w:eastAsia="宋体" w:cs="宋体"/>
                      <w:sz w:val="24"/>
                    </w:rPr>
                    <w:t>接线端子</w:t>
                  </w:r>
                </w:p>
              </w:tc>
              <w:tc>
                <w:tcPr>
                  <w:tcW w:w="1811" w:type="pct"/>
                  <w:tcBorders>
                    <w:top w:val="single" w:color="auto" w:sz="4" w:space="0"/>
                    <w:left w:val="single" w:color="auto" w:sz="4" w:space="0"/>
                    <w:bottom w:val="single" w:color="auto" w:sz="4" w:space="0"/>
                    <w:right w:val="single" w:color="auto" w:sz="4" w:space="0"/>
                  </w:tcBorders>
                </w:tcPr>
                <w:p w14:paraId="3AF82487">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711" w:type="pct"/>
                  <w:tcBorders>
                    <w:top w:val="single" w:color="auto" w:sz="4" w:space="0"/>
                    <w:left w:val="single" w:color="auto" w:sz="4" w:space="0"/>
                    <w:bottom w:val="single" w:color="auto" w:sz="4" w:space="0"/>
                    <w:right w:val="single" w:color="auto" w:sz="4" w:space="0"/>
                  </w:tcBorders>
                </w:tcPr>
                <w:p w14:paraId="5C9E17F2">
                  <w:pPr>
                    <w:spacing w:line="360" w:lineRule="auto"/>
                    <w:jc w:val="center"/>
                    <w:rPr>
                      <w:rFonts w:hint="eastAsia" w:ascii="宋体" w:hAnsi="宋体" w:eastAsia="宋体" w:cs="宋体"/>
                      <w:sz w:val="24"/>
                    </w:rPr>
                  </w:pPr>
                  <w:r>
                    <w:rPr>
                      <w:rFonts w:hint="eastAsia" w:ascii="宋体" w:hAnsi="宋体" w:eastAsia="宋体" w:cs="宋体"/>
                      <w:sz w:val="24"/>
                    </w:rPr>
                    <w:t>节</w:t>
                  </w:r>
                </w:p>
              </w:tc>
              <w:tc>
                <w:tcPr>
                  <w:tcW w:w="498" w:type="pct"/>
                  <w:tcBorders>
                    <w:top w:val="single" w:color="auto" w:sz="4" w:space="0"/>
                    <w:left w:val="single" w:color="auto" w:sz="4" w:space="0"/>
                    <w:bottom w:val="single" w:color="auto" w:sz="4" w:space="0"/>
                    <w:right w:val="single" w:color="auto" w:sz="4" w:space="0"/>
                  </w:tcBorders>
                </w:tcPr>
                <w:p w14:paraId="38099500">
                  <w:pPr>
                    <w:spacing w:line="360" w:lineRule="auto"/>
                    <w:jc w:val="center"/>
                    <w:rPr>
                      <w:rFonts w:hint="eastAsia" w:ascii="宋体" w:hAnsi="宋体" w:eastAsia="宋体" w:cs="宋体"/>
                      <w:sz w:val="24"/>
                    </w:rPr>
                  </w:pPr>
                  <w:r>
                    <w:rPr>
                      <w:rFonts w:hint="eastAsia" w:ascii="宋体" w:hAnsi="宋体" w:eastAsia="宋体" w:cs="宋体"/>
                      <w:sz w:val="24"/>
                    </w:rPr>
                    <w:t>3</w:t>
                  </w:r>
                </w:p>
              </w:tc>
            </w:tr>
            <w:tr w14:paraId="3290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61BCA31">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394" w:type="pct"/>
                  <w:tcBorders>
                    <w:top w:val="single" w:color="auto" w:sz="4" w:space="0"/>
                    <w:left w:val="single" w:color="auto" w:sz="4" w:space="0"/>
                    <w:bottom w:val="single" w:color="auto" w:sz="4" w:space="0"/>
                    <w:right w:val="single" w:color="auto" w:sz="4" w:space="0"/>
                  </w:tcBorders>
                </w:tcPr>
                <w:p w14:paraId="43287BD0">
                  <w:pPr>
                    <w:spacing w:line="360" w:lineRule="auto"/>
                    <w:jc w:val="center"/>
                    <w:rPr>
                      <w:rFonts w:hint="eastAsia" w:ascii="宋体" w:hAnsi="宋体" w:eastAsia="宋体" w:cs="宋体"/>
                      <w:sz w:val="24"/>
                    </w:rPr>
                  </w:pPr>
                  <w:r>
                    <w:rPr>
                      <w:rFonts w:hint="eastAsia" w:ascii="宋体" w:hAnsi="宋体" w:eastAsia="宋体" w:cs="宋体"/>
                      <w:sz w:val="24"/>
                    </w:rPr>
                    <w:t>单相电度表</w:t>
                  </w:r>
                </w:p>
              </w:tc>
              <w:tc>
                <w:tcPr>
                  <w:tcW w:w="1811" w:type="pct"/>
                  <w:tcBorders>
                    <w:top w:val="single" w:color="auto" w:sz="4" w:space="0"/>
                    <w:left w:val="single" w:color="auto" w:sz="4" w:space="0"/>
                    <w:bottom w:val="single" w:color="auto" w:sz="4" w:space="0"/>
                    <w:right w:val="single" w:color="auto" w:sz="4" w:space="0"/>
                  </w:tcBorders>
                </w:tcPr>
                <w:p w14:paraId="0322B561">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711" w:type="pct"/>
                  <w:tcBorders>
                    <w:top w:val="single" w:color="auto" w:sz="4" w:space="0"/>
                    <w:left w:val="single" w:color="auto" w:sz="4" w:space="0"/>
                    <w:bottom w:val="single" w:color="auto" w:sz="4" w:space="0"/>
                    <w:right w:val="single" w:color="auto" w:sz="4" w:space="0"/>
                  </w:tcBorders>
                </w:tcPr>
                <w:p w14:paraId="65950368">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498" w:type="pct"/>
                  <w:tcBorders>
                    <w:top w:val="single" w:color="auto" w:sz="4" w:space="0"/>
                    <w:left w:val="single" w:color="auto" w:sz="4" w:space="0"/>
                    <w:bottom w:val="single" w:color="auto" w:sz="4" w:space="0"/>
                    <w:right w:val="single" w:color="auto" w:sz="4" w:space="0"/>
                  </w:tcBorders>
                </w:tcPr>
                <w:p w14:paraId="20B09D54">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282C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683C6FE1">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394" w:type="pct"/>
                  <w:tcBorders>
                    <w:top w:val="single" w:color="auto" w:sz="4" w:space="0"/>
                    <w:left w:val="single" w:color="auto" w:sz="4" w:space="0"/>
                    <w:bottom w:val="single" w:color="auto" w:sz="4" w:space="0"/>
                    <w:right w:val="single" w:color="auto" w:sz="4" w:space="0"/>
                  </w:tcBorders>
                </w:tcPr>
                <w:p w14:paraId="719CFE93">
                  <w:pPr>
                    <w:spacing w:line="360" w:lineRule="auto"/>
                    <w:jc w:val="center"/>
                    <w:rPr>
                      <w:rFonts w:hint="eastAsia" w:ascii="宋体" w:hAnsi="宋体" w:eastAsia="宋体" w:cs="宋体"/>
                      <w:sz w:val="24"/>
                    </w:rPr>
                  </w:pPr>
                  <w:r>
                    <w:rPr>
                      <w:rFonts w:hint="eastAsia" w:ascii="宋体" w:hAnsi="宋体" w:eastAsia="宋体" w:cs="宋体"/>
                      <w:sz w:val="24"/>
                    </w:rPr>
                    <w:t>漏电断路器</w:t>
                  </w:r>
                </w:p>
              </w:tc>
              <w:tc>
                <w:tcPr>
                  <w:tcW w:w="1811" w:type="pct"/>
                  <w:tcBorders>
                    <w:top w:val="single" w:color="auto" w:sz="4" w:space="0"/>
                    <w:left w:val="single" w:color="auto" w:sz="4" w:space="0"/>
                    <w:bottom w:val="single" w:color="auto" w:sz="4" w:space="0"/>
                    <w:right w:val="single" w:color="auto" w:sz="4" w:space="0"/>
                  </w:tcBorders>
                </w:tcPr>
                <w:p w14:paraId="2EDF4690">
                  <w:pPr>
                    <w:spacing w:line="360" w:lineRule="auto"/>
                    <w:jc w:val="center"/>
                    <w:rPr>
                      <w:rFonts w:hint="eastAsia" w:ascii="宋体" w:hAnsi="宋体" w:eastAsia="宋体" w:cs="宋体"/>
                      <w:sz w:val="24"/>
                    </w:rPr>
                  </w:pPr>
                  <w:r>
                    <w:rPr>
                      <w:rFonts w:hint="eastAsia" w:ascii="宋体" w:hAnsi="宋体" w:eastAsia="宋体" w:cs="宋体"/>
                      <w:sz w:val="24"/>
                    </w:rPr>
                    <w:t>32/2P</w:t>
                  </w:r>
                </w:p>
              </w:tc>
              <w:tc>
                <w:tcPr>
                  <w:tcW w:w="711" w:type="pct"/>
                  <w:tcBorders>
                    <w:top w:val="single" w:color="auto" w:sz="4" w:space="0"/>
                    <w:left w:val="single" w:color="auto" w:sz="4" w:space="0"/>
                    <w:bottom w:val="single" w:color="auto" w:sz="4" w:space="0"/>
                    <w:right w:val="single" w:color="auto" w:sz="4" w:space="0"/>
                  </w:tcBorders>
                </w:tcPr>
                <w:p w14:paraId="46A2D136">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498" w:type="pct"/>
                  <w:tcBorders>
                    <w:top w:val="single" w:color="auto" w:sz="4" w:space="0"/>
                    <w:left w:val="single" w:color="auto" w:sz="4" w:space="0"/>
                    <w:bottom w:val="single" w:color="auto" w:sz="4" w:space="0"/>
                    <w:right w:val="single" w:color="auto" w:sz="4" w:space="0"/>
                  </w:tcBorders>
                </w:tcPr>
                <w:p w14:paraId="6F40E8B8">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6A32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9F942D5">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394" w:type="pct"/>
                  <w:tcBorders>
                    <w:top w:val="single" w:color="auto" w:sz="4" w:space="0"/>
                    <w:left w:val="single" w:color="auto" w:sz="4" w:space="0"/>
                    <w:bottom w:val="single" w:color="auto" w:sz="4" w:space="0"/>
                    <w:right w:val="single" w:color="auto" w:sz="4" w:space="0"/>
                  </w:tcBorders>
                </w:tcPr>
                <w:p w14:paraId="4A85C789">
                  <w:pPr>
                    <w:spacing w:line="360" w:lineRule="auto"/>
                    <w:jc w:val="center"/>
                    <w:rPr>
                      <w:rFonts w:hint="eastAsia" w:ascii="宋体" w:hAnsi="宋体" w:eastAsia="宋体" w:cs="宋体"/>
                      <w:sz w:val="24"/>
                    </w:rPr>
                  </w:pPr>
                  <w:r>
                    <w:rPr>
                      <w:rFonts w:hint="eastAsia" w:ascii="宋体" w:hAnsi="宋体" w:eastAsia="宋体" w:cs="宋体"/>
                      <w:sz w:val="24"/>
                    </w:rPr>
                    <w:t>单联双控墙壁开关</w:t>
                  </w:r>
                </w:p>
              </w:tc>
              <w:tc>
                <w:tcPr>
                  <w:tcW w:w="1811" w:type="pct"/>
                  <w:tcBorders>
                    <w:top w:val="single" w:color="auto" w:sz="4" w:space="0"/>
                    <w:left w:val="single" w:color="auto" w:sz="4" w:space="0"/>
                    <w:bottom w:val="single" w:color="auto" w:sz="4" w:space="0"/>
                    <w:right w:val="single" w:color="auto" w:sz="4" w:space="0"/>
                  </w:tcBorders>
                </w:tcPr>
                <w:p w14:paraId="0944AAAA">
                  <w:pPr>
                    <w:spacing w:line="360" w:lineRule="auto"/>
                    <w:jc w:val="center"/>
                    <w:rPr>
                      <w:rFonts w:hint="eastAsia" w:ascii="宋体" w:hAnsi="宋体" w:eastAsia="宋体" w:cs="宋体"/>
                      <w:sz w:val="24"/>
                    </w:rPr>
                  </w:pPr>
                  <w:r>
                    <w:rPr>
                      <w:rFonts w:hint="eastAsia" w:ascii="宋体" w:hAnsi="宋体" w:eastAsia="宋体" w:cs="宋体"/>
                      <w:sz w:val="24"/>
                    </w:rPr>
                    <w:t>118型   220V10A</w:t>
                  </w:r>
                </w:p>
              </w:tc>
              <w:tc>
                <w:tcPr>
                  <w:tcW w:w="711" w:type="pct"/>
                  <w:tcBorders>
                    <w:top w:val="single" w:color="auto" w:sz="4" w:space="0"/>
                    <w:left w:val="single" w:color="auto" w:sz="4" w:space="0"/>
                    <w:bottom w:val="single" w:color="auto" w:sz="4" w:space="0"/>
                    <w:right w:val="single" w:color="auto" w:sz="4" w:space="0"/>
                  </w:tcBorders>
                </w:tcPr>
                <w:p w14:paraId="2A53F1B5">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716C7E33">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7197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28021E9D">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394" w:type="pct"/>
                  <w:tcBorders>
                    <w:top w:val="single" w:color="auto" w:sz="4" w:space="0"/>
                    <w:left w:val="single" w:color="auto" w:sz="4" w:space="0"/>
                    <w:bottom w:val="single" w:color="auto" w:sz="4" w:space="0"/>
                    <w:right w:val="single" w:color="auto" w:sz="4" w:space="0"/>
                  </w:tcBorders>
                </w:tcPr>
                <w:p w14:paraId="745D4599">
                  <w:pPr>
                    <w:spacing w:line="360" w:lineRule="auto"/>
                    <w:jc w:val="center"/>
                    <w:rPr>
                      <w:rFonts w:hint="eastAsia" w:ascii="宋体" w:hAnsi="宋体" w:eastAsia="宋体" w:cs="宋体"/>
                      <w:sz w:val="24"/>
                    </w:rPr>
                  </w:pPr>
                  <w:r>
                    <w:rPr>
                      <w:rFonts w:hint="eastAsia" w:ascii="宋体" w:hAnsi="宋体" w:eastAsia="宋体" w:cs="宋体"/>
                      <w:sz w:val="24"/>
                    </w:rPr>
                    <w:t>声光控延时开关</w:t>
                  </w:r>
                </w:p>
              </w:tc>
              <w:tc>
                <w:tcPr>
                  <w:tcW w:w="1811" w:type="pct"/>
                  <w:tcBorders>
                    <w:top w:val="single" w:color="auto" w:sz="4" w:space="0"/>
                    <w:left w:val="single" w:color="auto" w:sz="4" w:space="0"/>
                    <w:bottom w:val="single" w:color="auto" w:sz="4" w:space="0"/>
                    <w:right w:val="single" w:color="auto" w:sz="4" w:space="0"/>
                  </w:tcBorders>
                </w:tcPr>
                <w:p w14:paraId="3943F33F">
                  <w:pPr>
                    <w:spacing w:line="360" w:lineRule="auto"/>
                    <w:jc w:val="center"/>
                    <w:rPr>
                      <w:rFonts w:hint="eastAsia" w:ascii="宋体" w:hAnsi="宋体" w:eastAsia="宋体" w:cs="宋体"/>
                      <w:sz w:val="24"/>
                    </w:rPr>
                  </w:pPr>
                  <w:r>
                    <w:rPr>
                      <w:rFonts w:hint="eastAsia" w:ascii="宋体" w:hAnsi="宋体" w:eastAsia="宋体" w:cs="宋体"/>
                      <w:sz w:val="24"/>
                    </w:rPr>
                    <w:t>220V</w:t>
                  </w:r>
                </w:p>
              </w:tc>
              <w:tc>
                <w:tcPr>
                  <w:tcW w:w="711" w:type="pct"/>
                  <w:tcBorders>
                    <w:top w:val="single" w:color="auto" w:sz="4" w:space="0"/>
                    <w:left w:val="single" w:color="auto" w:sz="4" w:space="0"/>
                    <w:bottom w:val="single" w:color="auto" w:sz="4" w:space="0"/>
                    <w:right w:val="single" w:color="auto" w:sz="4" w:space="0"/>
                  </w:tcBorders>
                </w:tcPr>
                <w:p w14:paraId="7ED78AAE">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2DF02A66">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3DEE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884F12C">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394" w:type="pct"/>
                  <w:tcBorders>
                    <w:top w:val="single" w:color="auto" w:sz="4" w:space="0"/>
                    <w:left w:val="single" w:color="auto" w:sz="4" w:space="0"/>
                    <w:bottom w:val="single" w:color="auto" w:sz="4" w:space="0"/>
                    <w:right w:val="single" w:color="auto" w:sz="4" w:space="0"/>
                  </w:tcBorders>
                </w:tcPr>
                <w:p w14:paraId="7F250903">
                  <w:pPr>
                    <w:spacing w:line="360" w:lineRule="auto"/>
                    <w:jc w:val="center"/>
                    <w:rPr>
                      <w:rFonts w:hint="eastAsia" w:ascii="宋体" w:hAnsi="宋体" w:eastAsia="宋体" w:cs="宋体"/>
                      <w:sz w:val="24"/>
                    </w:rPr>
                  </w:pPr>
                  <w:r>
                    <w:rPr>
                      <w:rFonts w:hint="eastAsia" w:ascii="宋体" w:hAnsi="宋体" w:eastAsia="宋体" w:cs="宋体"/>
                      <w:sz w:val="24"/>
                    </w:rPr>
                    <w:t>通用螺旋式座灯口</w:t>
                  </w:r>
                </w:p>
              </w:tc>
              <w:tc>
                <w:tcPr>
                  <w:tcW w:w="1811" w:type="pct"/>
                  <w:tcBorders>
                    <w:top w:val="single" w:color="auto" w:sz="4" w:space="0"/>
                    <w:left w:val="single" w:color="auto" w:sz="4" w:space="0"/>
                    <w:bottom w:val="single" w:color="auto" w:sz="4" w:space="0"/>
                    <w:right w:val="single" w:color="auto" w:sz="4" w:space="0"/>
                  </w:tcBorders>
                </w:tcPr>
                <w:p w14:paraId="4AD7A4BC">
                  <w:pPr>
                    <w:spacing w:line="360" w:lineRule="auto"/>
                    <w:jc w:val="center"/>
                    <w:rPr>
                      <w:rFonts w:hint="eastAsia" w:ascii="宋体" w:hAnsi="宋体" w:eastAsia="宋体" w:cs="宋体"/>
                      <w:sz w:val="24"/>
                    </w:rPr>
                  </w:pPr>
                  <w:r>
                    <w:rPr>
                      <w:rFonts w:hint="eastAsia" w:ascii="宋体" w:hAnsi="宋体" w:eastAsia="宋体" w:cs="宋体"/>
                      <w:sz w:val="24"/>
                    </w:rPr>
                    <w:t>含灯泡</w:t>
                  </w:r>
                </w:p>
              </w:tc>
              <w:tc>
                <w:tcPr>
                  <w:tcW w:w="711" w:type="pct"/>
                  <w:tcBorders>
                    <w:top w:val="single" w:color="auto" w:sz="4" w:space="0"/>
                    <w:left w:val="single" w:color="auto" w:sz="4" w:space="0"/>
                    <w:bottom w:val="single" w:color="auto" w:sz="4" w:space="0"/>
                    <w:right w:val="single" w:color="auto" w:sz="4" w:space="0"/>
                  </w:tcBorders>
                </w:tcPr>
                <w:p w14:paraId="4DD7A8D2">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65746909">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6635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0114FE08">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394" w:type="pct"/>
                  <w:tcBorders>
                    <w:top w:val="single" w:color="auto" w:sz="4" w:space="0"/>
                    <w:left w:val="single" w:color="auto" w:sz="4" w:space="0"/>
                    <w:bottom w:val="single" w:color="auto" w:sz="4" w:space="0"/>
                    <w:right w:val="single" w:color="auto" w:sz="4" w:space="0"/>
                  </w:tcBorders>
                </w:tcPr>
                <w:p w14:paraId="1D621E99">
                  <w:pPr>
                    <w:spacing w:line="360" w:lineRule="auto"/>
                    <w:jc w:val="center"/>
                    <w:rPr>
                      <w:rFonts w:hint="eastAsia" w:ascii="宋体" w:hAnsi="宋体" w:eastAsia="宋体" w:cs="宋体"/>
                      <w:sz w:val="24"/>
                    </w:rPr>
                  </w:pPr>
                  <w:r>
                    <w:rPr>
                      <w:rFonts w:hint="eastAsia" w:ascii="宋体" w:hAnsi="宋体" w:eastAsia="宋体" w:cs="宋体"/>
                      <w:sz w:val="24"/>
                    </w:rPr>
                    <w:t>明装盒</w:t>
                  </w:r>
                </w:p>
              </w:tc>
              <w:tc>
                <w:tcPr>
                  <w:tcW w:w="1811" w:type="pct"/>
                  <w:tcBorders>
                    <w:top w:val="single" w:color="auto" w:sz="4" w:space="0"/>
                    <w:left w:val="single" w:color="auto" w:sz="4" w:space="0"/>
                    <w:bottom w:val="single" w:color="auto" w:sz="4" w:space="0"/>
                    <w:right w:val="single" w:color="auto" w:sz="4" w:space="0"/>
                  </w:tcBorders>
                </w:tcPr>
                <w:p w14:paraId="583C9512">
                  <w:pPr>
                    <w:spacing w:line="360" w:lineRule="auto"/>
                    <w:jc w:val="center"/>
                    <w:rPr>
                      <w:rFonts w:hint="eastAsia" w:ascii="宋体" w:hAnsi="宋体" w:eastAsia="宋体" w:cs="宋体"/>
                      <w:sz w:val="24"/>
                    </w:rPr>
                  </w:pPr>
                  <w:r>
                    <w:rPr>
                      <w:rFonts w:hint="eastAsia" w:ascii="宋体" w:hAnsi="宋体" w:eastAsia="宋体" w:cs="宋体"/>
                      <w:sz w:val="24"/>
                    </w:rPr>
                    <w:t>118型</w:t>
                  </w:r>
                </w:p>
              </w:tc>
              <w:tc>
                <w:tcPr>
                  <w:tcW w:w="711" w:type="pct"/>
                  <w:tcBorders>
                    <w:top w:val="single" w:color="auto" w:sz="4" w:space="0"/>
                    <w:left w:val="single" w:color="auto" w:sz="4" w:space="0"/>
                    <w:bottom w:val="single" w:color="auto" w:sz="4" w:space="0"/>
                    <w:right w:val="single" w:color="auto" w:sz="4" w:space="0"/>
                  </w:tcBorders>
                </w:tcPr>
                <w:p w14:paraId="272FAF71">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6B6A4064">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1EF2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E583918">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394" w:type="pct"/>
                  <w:tcBorders>
                    <w:top w:val="single" w:color="auto" w:sz="4" w:space="0"/>
                    <w:left w:val="single" w:color="auto" w:sz="4" w:space="0"/>
                    <w:bottom w:val="single" w:color="auto" w:sz="4" w:space="0"/>
                    <w:right w:val="single" w:color="auto" w:sz="4" w:space="0"/>
                  </w:tcBorders>
                </w:tcPr>
                <w:p w14:paraId="39930C82">
                  <w:pPr>
                    <w:spacing w:line="360" w:lineRule="auto"/>
                    <w:jc w:val="center"/>
                    <w:rPr>
                      <w:rFonts w:hint="eastAsia" w:ascii="宋体" w:hAnsi="宋体" w:eastAsia="宋体" w:cs="宋体"/>
                      <w:sz w:val="24"/>
                    </w:rPr>
                  </w:pPr>
                  <w:r>
                    <w:rPr>
                      <w:rFonts w:hint="eastAsia" w:ascii="宋体" w:hAnsi="宋体" w:eastAsia="宋体" w:cs="宋体"/>
                      <w:sz w:val="24"/>
                    </w:rPr>
                    <w:t>塑料圆木</w:t>
                  </w:r>
                </w:p>
              </w:tc>
              <w:tc>
                <w:tcPr>
                  <w:tcW w:w="1811" w:type="pct"/>
                  <w:tcBorders>
                    <w:top w:val="single" w:color="auto" w:sz="4" w:space="0"/>
                    <w:left w:val="single" w:color="auto" w:sz="4" w:space="0"/>
                    <w:bottom w:val="single" w:color="auto" w:sz="4" w:space="0"/>
                    <w:right w:val="single" w:color="auto" w:sz="4" w:space="0"/>
                  </w:tcBorders>
                </w:tcPr>
                <w:p w14:paraId="5953B94E">
                  <w:pPr>
                    <w:spacing w:line="360" w:lineRule="auto"/>
                    <w:jc w:val="center"/>
                    <w:rPr>
                      <w:rFonts w:hint="eastAsia" w:ascii="宋体" w:hAnsi="宋体" w:eastAsia="宋体" w:cs="宋体"/>
                      <w:sz w:val="24"/>
                    </w:rPr>
                  </w:pPr>
                  <w:r>
                    <w:rPr>
                      <w:rFonts w:hint="eastAsia" w:ascii="宋体" w:hAnsi="宋体" w:eastAsia="宋体" w:cs="宋体"/>
                      <w:sz w:val="24"/>
                    </w:rPr>
                    <w:t>80型</w:t>
                  </w:r>
                </w:p>
              </w:tc>
              <w:tc>
                <w:tcPr>
                  <w:tcW w:w="711" w:type="pct"/>
                  <w:tcBorders>
                    <w:top w:val="single" w:color="auto" w:sz="4" w:space="0"/>
                    <w:left w:val="single" w:color="auto" w:sz="4" w:space="0"/>
                    <w:bottom w:val="single" w:color="auto" w:sz="4" w:space="0"/>
                    <w:right w:val="single" w:color="auto" w:sz="4" w:space="0"/>
                  </w:tcBorders>
                </w:tcPr>
                <w:p w14:paraId="7BF8DC9E">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1534A033">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121F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5A51F09">
                  <w:pPr>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394" w:type="pct"/>
                  <w:tcBorders>
                    <w:top w:val="single" w:color="auto" w:sz="4" w:space="0"/>
                    <w:left w:val="single" w:color="auto" w:sz="4" w:space="0"/>
                    <w:bottom w:val="single" w:color="auto" w:sz="4" w:space="0"/>
                    <w:right w:val="single" w:color="auto" w:sz="4" w:space="0"/>
                  </w:tcBorders>
                </w:tcPr>
                <w:p w14:paraId="3AA48758">
                  <w:pPr>
                    <w:spacing w:line="360" w:lineRule="auto"/>
                    <w:jc w:val="center"/>
                    <w:rPr>
                      <w:rFonts w:hint="eastAsia" w:ascii="宋体" w:hAnsi="宋体" w:eastAsia="宋体" w:cs="宋体"/>
                      <w:sz w:val="24"/>
                    </w:rPr>
                  </w:pPr>
                  <w:r>
                    <w:rPr>
                      <w:rFonts w:hint="eastAsia" w:ascii="宋体" w:hAnsi="宋体" w:eastAsia="宋体" w:cs="宋体"/>
                      <w:sz w:val="24"/>
                    </w:rPr>
                    <w:t>插座</w:t>
                  </w:r>
                </w:p>
              </w:tc>
              <w:tc>
                <w:tcPr>
                  <w:tcW w:w="1811" w:type="pct"/>
                  <w:tcBorders>
                    <w:top w:val="single" w:color="auto" w:sz="4" w:space="0"/>
                    <w:left w:val="single" w:color="auto" w:sz="4" w:space="0"/>
                    <w:bottom w:val="single" w:color="auto" w:sz="4" w:space="0"/>
                    <w:right w:val="single" w:color="auto" w:sz="4" w:space="0"/>
                  </w:tcBorders>
                </w:tcPr>
                <w:p w14:paraId="54E90419">
                  <w:pPr>
                    <w:spacing w:line="360" w:lineRule="auto"/>
                    <w:jc w:val="center"/>
                    <w:rPr>
                      <w:rFonts w:hint="eastAsia" w:ascii="宋体" w:hAnsi="宋体" w:eastAsia="宋体" w:cs="宋体"/>
                      <w:sz w:val="24"/>
                    </w:rPr>
                  </w:pPr>
                  <w:r>
                    <w:rPr>
                      <w:rFonts w:hint="eastAsia" w:ascii="宋体" w:hAnsi="宋体" w:eastAsia="宋体" w:cs="宋体"/>
                      <w:sz w:val="24"/>
                    </w:rPr>
                    <w:t>118型  六孔220V10A</w:t>
                  </w:r>
                </w:p>
              </w:tc>
              <w:tc>
                <w:tcPr>
                  <w:tcW w:w="711" w:type="pct"/>
                  <w:tcBorders>
                    <w:top w:val="single" w:color="auto" w:sz="4" w:space="0"/>
                    <w:left w:val="single" w:color="auto" w:sz="4" w:space="0"/>
                    <w:bottom w:val="single" w:color="auto" w:sz="4" w:space="0"/>
                    <w:right w:val="single" w:color="auto" w:sz="4" w:space="0"/>
                  </w:tcBorders>
                </w:tcPr>
                <w:p w14:paraId="0A4F17B7">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174D78C9">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62F6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5D41F968">
                  <w:pPr>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394" w:type="pct"/>
                  <w:tcBorders>
                    <w:top w:val="single" w:color="auto" w:sz="4" w:space="0"/>
                    <w:left w:val="single" w:color="auto" w:sz="4" w:space="0"/>
                    <w:bottom w:val="single" w:color="auto" w:sz="4" w:space="0"/>
                    <w:right w:val="single" w:color="auto" w:sz="4" w:space="0"/>
                  </w:tcBorders>
                </w:tcPr>
                <w:p w14:paraId="4709F481">
                  <w:pPr>
                    <w:spacing w:line="360" w:lineRule="auto"/>
                    <w:jc w:val="center"/>
                    <w:rPr>
                      <w:rFonts w:hint="eastAsia" w:ascii="宋体" w:hAnsi="宋体" w:eastAsia="宋体" w:cs="宋体"/>
                      <w:sz w:val="24"/>
                    </w:rPr>
                  </w:pPr>
                  <w:r>
                    <w:rPr>
                      <w:rFonts w:hint="eastAsia" w:ascii="宋体" w:hAnsi="宋体" w:eastAsia="宋体" w:cs="宋体"/>
                      <w:sz w:val="24"/>
                    </w:rPr>
                    <w:t>空调插座</w:t>
                  </w:r>
                </w:p>
              </w:tc>
              <w:tc>
                <w:tcPr>
                  <w:tcW w:w="1811" w:type="pct"/>
                  <w:tcBorders>
                    <w:top w:val="single" w:color="auto" w:sz="4" w:space="0"/>
                    <w:left w:val="single" w:color="auto" w:sz="4" w:space="0"/>
                    <w:bottom w:val="single" w:color="auto" w:sz="4" w:space="0"/>
                    <w:right w:val="single" w:color="auto" w:sz="4" w:space="0"/>
                  </w:tcBorders>
                </w:tcPr>
                <w:p w14:paraId="63F5DE04">
                  <w:pPr>
                    <w:spacing w:line="360" w:lineRule="auto"/>
                    <w:jc w:val="center"/>
                    <w:rPr>
                      <w:rFonts w:hint="eastAsia" w:ascii="宋体" w:hAnsi="宋体" w:eastAsia="宋体" w:cs="宋体"/>
                      <w:sz w:val="24"/>
                    </w:rPr>
                  </w:pPr>
                  <w:r>
                    <w:rPr>
                      <w:rFonts w:hint="eastAsia" w:ascii="宋体" w:hAnsi="宋体" w:eastAsia="宋体" w:cs="宋体"/>
                      <w:sz w:val="24"/>
                    </w:rPr>
                    <w:t>86型   三孔220V16A</w:t>
                  </w:r>
                </w:p>
              </w:tc>
              <w:tc>
                <w:tcPr>
                  <w:tcW w:w="711" w:type="pct"/>
                  <w:tcBorders>
                    <w:top w:val="single" w:color="auto" w:sz="4" w:space="0"/>
                    <w:left w:val="single" w:color="auto" w:sz="4" w:space="0"/>
                    <w:bottom w:val="single" w:color="auto" w:sz="4" w:space="0"/>
                    <w:right w:val="single" w:color="auto" w:sz="4" w:space="0"/>
                  </w:tcBorders>
                </w:tcPr>
                <w:p w14:paraId="6A532188">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123A55B2">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41A2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D2AC85F">
                  <w:pPr>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394" w:type="pct"/>
                  <w:tcBorders>
                    <w:top w:val="single" w:color="auto" w:sz="4" w:space="0"/>
                    <w:left w:val="single" w:color="auto" w:sz="4" w:space="0"/>
                    <w:bottom w:val="single" w:color="auto" w:sz="4" w:space="0"/>
                    <w:right w:val="single" w:color="auto" w:sz="4" w:space="0"/>
                  </w:tcBorders>
                </w:tcPr>
                <w:p w14:paraId="0D55AC85">
                  <w:pPr>
                    <w:spacing w:line="360" w:lineRule="auto"/>
                    <w:jc w:val="center"/>
                    <w:rPr>
                      <w:rFonts w:hint="eastAsia" w:ascii="宋体" w:hAnsi="宋体" w:eastAsia="宋体" w:cs="宋体"/>
                      <w:sz w:val="24"/>
                    </w:rPr>
                  </w:pPr>
                  <w:r>
                    <w:rPr>
                      <w:rFonts w:hint="eastAsia" w:ascii="宋体" w:hAnsi="宋体" w:eastAsia="宋体" w:cs="宋体"/>
                      <w:sz w:val="24"/>
                    </w:rPr>
                    <w:t>单联单控墙壁开关</w:t>
                  </w:r>
                </w:p>
              </w:tc>
              <w:tc>
                <w:tcPr>
                  <w:tcW w:w="1811" w:type="pct"/>
                  <w:tcBorders>
                    <w:top w:val="single" w:color="auto" w:sz="4" w:space="0"/>
                    <w:left w:val="single" w:color="auto" w:sz="4" w:space="0"/>
                    <w:bottom w:val="single" w:color="auto" w:sz="4" w:space="0"/>
                    <w:right w:val="single" w:color="auto" w:sz="4" w:space="0"/>
                  </w:tcBorders>
                </w:tcPr>
                <w:p w14:paraId="2AC83326">
                  <w:pPr>
                    <w:spacing w:line="360" w:lineRule="auto"/>
                    <w:jc w:val="center"/>
                    <w:rPr>
                      <w:rFonts w:hint="eastAsia" w:ascii="宋体" w:hAnsi="宋体" w:eastAsia="宋体" w:cs="宋体"/>
                      <w:sz w:val="24"/>
                    </w:rPr>
                  </w:pPr>
                  <w:r>
                    <w:rPr>
                      <w:rFonts w:hint="eastAsia" w:ascii="宋体" w:hAnsi="宋体" w:eastAsia="宋体" w:cs="宋体"/>
                      <w:sz w:val="24"/>
                    </w:rPr>
                    <w:t>86型   220V10A</w:t>
                  </w:r>
                </w:p>
              </w:tc>
              <w:tc>
                <w:tcPr>
                  <w:tcW w:w="711" w:type="pct"/>
                  <w:tcBorders>
                    <w:top w:val="single" w:color="auto" w:sz="4" w:space="0"/>
                    <w:left w:val="single" w:color="auto" w:sz="4" w:space="0"/>
                    <w:bottom w:val="single" w:color="auto" w:sz="4" w:space="0"/>
                    <w:right w:val="single" w:color="auto" w:sz="4" w:space="0"/>
                  </w:tcBorders>
                </w:tcPr>
                <w:p w14:paraId="5D5F018F">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20CBB31A">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2231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19A11298">
                  <w:pPr>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394" w:type="pct"/>
                  <w:tcBorders>
                    <w:top w:val="single" w:color="auto" w:sz="4" w:space="0"/>
                    <w:left w:val="single" w:color="auto" w:sz="4" w:space="0"/>
                    <w:bottom w:val="single" w:color="auto" w:sz="4" w:space="0"/>
                    <w:right w:val="single" w:color="auto" w:sz="4" w:space="0"/>
                  </w:tcBorders>
                </w:tcPr>
                <w:p w14:paraId="53531A46">
                  <w:pPr>
                    <w:spacing w:line="360" w:lineRule="auto"/>
                    <w:jc w:val="center"/>
                    <w:rPr>
                      <w:rFonts w:hint="eastAsia" w:ascii="宋体" w:hAnsi="宋体" w:eastAsia="宋体" w:cs="宋体"/>
                      <w:sz w:val="24"/>
                    </w:rPr>
                  </w:pPr>
                  <w:r>
                    <w:rPr>
                      <w:rFonts w:hint="eastAsia" w:ascii="宋体" w:hAnsi="宋体" w:eastAsia="宋体" w:cs="宋体"/>
                      <w:sz w:val="24"/>
                    </w:rPr>
                    <w:t>明装盒</w:t>
                  </w:r>
                </w:p>
              </w:tc>
              <w:tc>
                <w:tcPr>
                  <w:tcW w:w="1811" w:type="pct"/>
                  <w:tcBorders>
                    <w:top w:val="single" w:color="auto" w:sz="4" w:space="0"/>
                    <w:left w:val="single" w:color="auto" w:sz="4" w:space="0"/>
                    <w:bottom w:val="single" w:color="auto" w:sz="4" w:space="0"/>
                    <w:right w:val="single" w:color="auto" w:sz="4" w:space="0"/>
                  </w:tcBorders>
                </w:tcPr>
                <w:p w14:paraId="3623CD17">
                  <w:pPr>
                    <w:spacing w:line="360" w:lineRule="auto"/>
                    <w:jc w:val="center"/>
                    <w:rPr>
                      <w:rFonts w:hint="eastAsia" w:ascii="宋体" w:hAnsi="宋体" w:eastAsia="宋体" w:cs="宋体"/>
                      <w:sz w:val="24"/>
                    </w:rPr>
                  </w:pPr>
                  <w:r>
                    <w:rPr>
                      <w:rFonts w:hint="eastAsia" w:ascii="宋体" w:hAnsi="宋体" w:eastAsia="宋体" w:cs="宋体"/>
                      <w:sz w:val="24"/>
                    </w:rPr>
                    <w:t>86型</w:t>
                  </w:r>
                </w:p>
              </w:tc>
              <w:tc>
                <w:tcPr>
                  <w:tcW w:w="711" w:type="pct"/>
                  <w:tcBorders>
                    <w:top w:val="single" w:color="auto" w:sz="4" w:space="0"/>
                    <w:left w:val="single" w:color="auto" w:sz="4" w:space="0"/>
                    <w:bottom w:val="single" w:color="auto" w:sz="4" w:space="0"/>
                    <w:right w:val="single" w:color="auto" w:sz="4" w:space="0"/>
                  </w:tcBorders>
                </w:tcPr>
                <w:p w14:paraId="167FC725">
                  <w:pPr>
                    <w:spacing w:line="360" w:lineRule="auto"/>
                    <w:jc w:val="center"/>
                    <w:rPr>
                      <w:rFonts w:hint="eastAsia" w:ascii="宋体" w:hAnsi="宋体" w:eastAsia="宋体" w:cs="宋体"/>
                      <w:sz w:val="24"/>
                    </w:rPr>
                  </w:pPr>
                  <w:r>
                    <w:rPr>
                      <w:rFonts w:hint="eastAsia" w:ascii="宋体" w:hAnsi="宋体" w:eastAsia="宋体" w:cs="宋体"/>
                      <w:sz w:val="24"/>
                    </w:rPr>
                    <w:t>个</w:t>
                  </w:r>
                </w:p>
              </w:tc>
              <w:tc>
                <w:tcPr>
                  <w:tcW w:w="498" w:type="pct"/>
                  <w:tcBorders>
                    <w:top w:val="single" w:color="auto" w:sz="4" w:space="0"/>
                    <w:left w:val="single" w:color="auto" w:sz="4" w:space="0"/>
                    <w:bottom w:val="single" w:color="auto" w:sz="4" w:space="0"/>
                    <w:right w:val="single" w:color="auto" w:sz="4" w:space="0"/>
                  </w:tcBorders>
                </w:tcPr>
                <w:p w14:paraId="3F079D79">
                  <w:pPr>
                    <w:spacing w:line="360" w:lineRule="auto"/>
                    <w:jc w:val="center"/>
                    <w:rPr>
                      <w:rFonts w:hint="eastAsia" w:ascii="宋体" w:hAnsi="宋体" w:eastAsia="宋体" w:cs="宋体"/>
                      <w:sz w:val="24"/>
                    </w:rPr>
                  </w:pPr>
                  <w:r>
                    <w:rPr>
                      <w:rFonts w:hint="eastAsia" w:ascii="宋体" w:hAnsi="宋体" w:eastAsia="宋体" w:cs="宋体"/>
                      <w:sz w:val="24"/>
                    </w:rPr>
                    <w:t>2</w:t>
                  </w:r>
                </w:p>
              </w:tc>
            </w:tr>
            <w:tr w14:paraId="7C0B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4EB14AD9">
                  <w:pPr>
                    <w:spacing w:line="360" w:lineRule="auto"/>
                    <w:jc w:val="center"/>
                    <w:rPr>
                      <w:rFonts w:hint="eastAsia" w:ascii="宋体" w:hAnsi="宋体" w:eastAsia="宋体" w:cs="宋体"/>
                      <w:sz w:val="24"/>
                    </w:rPr>
                  </w:pPr>
                  <w:r>
                    <w:rPr>
                      <w:rFonts w:hint="eastAsia" w:ascii="宋体" w:hAnsi="宋体" w:eastAsia="宋体" w:cs="宋体"/>
                      <w:sz w:val="24"/>
                    </w:rPr>
                    <w:t>16</w:t>
                  </w:r>
                </w:p>
              </w:tc>
              <w:tc>
                <w:tcPr>
                  <w:tcW w:w="1394" w:type="pct"/>
                  <w:tcBorders>
                    <w:top w:val="single" w:color="auto" w:sz="4" w:space="0"/>
                    <w:left w:val="single" w:color="auto" w:sz="4" w:space="0"/>
                    <w:bottom w:val="single" w:color="auto" w:sz="4" w:space="0"/>
                    <w:right w:val="single" w:color="auto" w:sz="4" w:space="0"/>
                  </w:tcBorders>
                </w:tcPr>
                <w:p w14:paraId="02914A1E">
                  <w:pPr>
                    <w:spacing w:line="360" w:lineRule="auto"/>
                    <w:jc w:val="center"/>
                    <w:rPr>
                      <w:rFonts w:hint="eastAsia" w:ascii="宋体" w:hAnsi="宋体" w:eastAsia="宋体" w:cs="宋体"/>
                      <w:sz w:val="24"/>
                    </w:rPr>
                  </w:pPr>
                  <w:r>
                    <w:rPr>
                      <w:rFonts w:hint="eastAsia" w:ascii="宋体" w:hAnsi="宋体" w:eastAsia="宋体" w:cs="宋体"/>
                      <w:sz w:val="24"/>
                    </w:rPr>
                    <w:t>闸刀开关</w:t>
                  </w:r>
                </w:p>
              </w:tc>
              <w:tc>
                <w:tcPr>
                  <w:tcW w:w="1811" w:type="pct"/>
                  <w:tcBorders>
                    <w:top w:val="single" w:color="auto" w:sz="4" w:space="0"/>
                    <w:left w:val="single" w:color="auto" w:sz="4" w:space="0"/>
                    <w:bottom w:val="single" w:color="auto" w:sz="4" w:space="0"/>
                    <w:right w:val="single" w:color="auto" w:sz="4" w:space="0"/>
                  </w:tcBorders>
                </w:tcPr>
                <w:p w14:paraId="1AD507DD">
                  <w:pPr>
                    <w:spacing w:line="360" w:lineRule="auto"/>
                    <w:jc w:val="center"/>
                    <w:rPr>
                      <w:rFonts w:hint="eastAsia" w:ascii="宋体" w:hAnsi="宋体" w:eastAsia="宋体" w:cs="宋体"/>
                      <w:sz w:val="24"/>
                    </w:rPr>
                  </w:pPr>
                  <w:r>
                    <w:rPr>
                      <w:rFonts w:hint="eastAsia" w:ascii="宋体" w:hAnsi="宋体" w:eastAsia="宋体" w:cs="宋体"/>
                      <w:sz w:val="24"/>
                    </w:rPr>
                    <w:t>220V15A</w:t>
                  </w:r>
                </w:p>
              </w:tc>
              <w:tc>
                <w:tcPr>
                  <w:tcW w:w="711" w:type="pct"/>
                  <w:tcBorders>
                    <w:top w:val="single" w:color="auto" w:sz="4" w:space="0"/>
                    <w:left w:val="single" w:color="auto" w:sz="4" w:space="0"/>
                    <w:bottom w:val="single" w:color="auto" w:sz="4" w:space="0"/>
                    <w:right w:val="single" w:color="auto" w:sz="4" w:space="0"/>
                  </w:tcBorders>
                </w:tcPr>
                <w:p w14:paraId="799B6E25">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498" w:type="pct"/>
                  <w:tcBorders>
                    <w:top w:val="single" w:color="auto" w:sz="4" w:space="0"/>
                    <w:left w:val="single" w:color="auto" w:sz="4" w:space="0"/>
                    <w:bottom w:val="single" w:color="auto" w:sz="4" w:space="0"/>
                    <w:right w:val="single" w:color="auto" w:sz="4" w:space="0"/>
                  </w:tcBorders>
                </w:tcPr>
                <w:p w14:paraId="5ADD6F82">
                  <w:pPr>
                    <w:spacing w:line="360" w:lineRule="auto"/>
                    <w:jc w:val="center"/>
                    <w:rPr>
                      <w:rFonts w:hint="eastAsia" w:ascii="宋体" w:hAnsi="宋体" w:eastAsia="宋体" w:cs="宋体"/>
                      <w:sz w:val="24"/>
                    </w:rPr>
                  </w:pPr>
                  <w:r>
                    <w:rPr>
                      <w:rFonts w:hint="eastAsia" w:ascii="宋体" w:hAnsi="宋体" w:eastAsia="宋体" w:cs="宋体"/>
                      <w:sz w:val="24"/>
                    </w:rPr>
                    <w:t>1</w:t>
                  </w:r>
                </w:p>
              </w:tc>
            </w:tr>
            <w:tr w14:paraId="722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pct"/>
                  <w:tcBorders>
                    <w:top w:val="single" w:color="auto" w:sz="4" w:space="0"/>
                    <w:left w:val="single" w:color="auto" w:sz="4" w:space="0"/>
                    <w:bottom w:val="single" w:color="auto" w:sz="4" w:space="0"/>
                    <w:right w:val="single" w:color="auto" w:sz="4" w:space="0"/>
                  </w:tcBorders>
                </w:tcPr>
                <w:p w14:paraId="6B03EEC1">
                  <w:pPr>
                    <w:spacing w:line="360" w:lineRule="auto"/>
                    <w:jc w:val="center"/>
                    <w:rPr>
                      <w:rFonts w:hint="eastAsia" w:ascii="宋体" w:hAnsi="宋体" w:eastAsia="宋体" w:cs="宋体"/>
                      <w:sz w:val="24"/>
                    </w:rPr>
                  </w:pPr>
                  <w:r>
                    <w:rPr>
                      <w:rFonts w:hint="eastAsia" w:ascii="宋体" w:hAnsi="宋体" w:eastAsia="宋体" w:cs="宋体"/>
                      <w:sz w:val="24"/>
                    </w:rPr>
                    <w:t>17</w:t>
                  </w:r>
                </w:p>
              </w:tc>
              <w:tc>
                <w:tcPr>
                  <w:tcW w:w="1394" w:type="pct"/>
                  <w:tcBorders>
                    <w:top w:val="single" w:color="auto" w:sz="4" w:space="0"/>
                    <w:left w:val="single" w:color="auto" w:sz="4" w:space="0"/>
                    <w:bottom w:val="single" w:color="auto" w:sz="4" w:space="0"/>
                    <w:right w:val="single" w:color="auto" w:sz="4" w:space="0"/>
                  </w:tcBorders>
                </w:tcPr>
                <w:p w14:paraId="10EB44A6">
                  <w:pPr>
                    <w:spacing w:line="360" w:lineRule="auto"/>
                    <w:jc w:val="center"/>
                    <w:rPr>
                      <w:rFonts w:hint="eastAsia" w:ascii="宋体" w:hAnsi="宋体" w:eastAsia="宋体" w:cs="宋体"/>
                      <w:sz w:val="24"/>
                    </w:rPr>
                  </w:pPr>
                  <w:r>
                    <w:rPr>
                      <w:rFonts w:hint="eastAsia" w:ascii="宋体" w:hAnsi="宋体" w:eastAsia="宋体" w:cs="宋体"/>
                      <w:sz w:val="24"/>
                    </w:rPr>
                    <w:t>调光开关</w:t>
                  </w:r>
                </w:p>
              </w:tc>
              <w:tc>
                <w:tcPr>
                  <w:tcW w:w="1811" w:type="pct"/>
                  <w:tcBorders>
                    <w:top w:val="single" w:color="auto" w:sz="4" w:space="0"/>
                    <w:left w:val="single" w:color="auto" w:sz="4" w:space="0"/>
                    <w:bottom w:val="single" w:color="auto" w:sz="4" w:space="0"/>
                    <w:right w:val="single" w:color="auto" w:sz="4" w:space="0"/>
                  </w:tcBorders>
                </w:tcPr>
                <w:p w14:paraId="2CB54263">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711" w:type="pct"/>
                  <w:tcBorders>
                    <w:top w:val="single" w:color="auto" w:sz="4" w:space="0"/>
                    <w:left w:val="single" w:color="auto" w:sz="4" w:space="0"/>
                    <w:bottom w:val="single" w:color="auto" w:sz="4" w:space="0"/>
                    <w:right w:val="single" w:color="auto" w:sz="4" w:space="0"/>
                  </w:tcBorders>
                </w:tcPr>
                <w:p w14:paraId="40C09EA4">
                  <w:pPr>
                    <w:spacing w:line="360" w:lineRule="auto"/>
                    <w:jc w:val="center"/>
                    <w:rPr>
                      <w:rFonts w:hint="eastAsia" w:ascii="宋体" w:hAnsi="宋体" w:eastAsia="宋体" w:cs="宋体"/>
                      <w:sz w:val="24"/>
                    </w:rPr>
                  </w:pPr>
                  <w:r>
                    <w:rPr>
                      <w:rFonts w:hint="eastAsia" w:ascii="宋体" w:hAnsi="宋体" w:eastAsia="宋体" w:cs="宋体"/>
                      <w:sz w:val="24"/>
                    </w:rPr>
                    <w:t>只</w:t>
                  </w:r>
                </w:p>
              </w:tc>
              <w:tc>
                <w:tcPr>
                  <w:tcW w:w="498" w:type="pct"/>
                  <w:tcBorders>
                    <w:top w:val="single" w:color="auto" w:sz="4" w:space="0"/>
                    <w:left w:val="single" w:color="auto" w:sz="4" w:space="0"/>
                    <w:bottom w:val="single" w:color="auto" w:sz="4" w:space="0"/>
                    <w:right w:val="single" w:color="auto" w:sz="4" w:space="0"/>
                  </w:tcBorders>
                </w:tcPr>
                <w:p w14:paraId="3892C8C7">
                  <w:pPr>
                    <w:spacing w:line="360" w:lineRule="auto"/>
                    <w:jc w:val="center"/>
                    <w:rPr>
                      <w:rFonts w:hint="eastAsia" w:ascii="宋体" w:hAnsi="宋体" w:eastAsia="宋体" w:cs="宋体"/>
                      <w:sz w:val="24"/>
                    </w:rPr>
                  </w:pPr>
                  <w:r>
                    <w:rPr>
                      <w:rFonts w:hint="eastAsia" w:ascii="宋体" w:hAnsi="宋体" w:eastAsia="宋体" w:cs="宋体"/>
                      <w:sz w:val="24"/>
                    </w:rPr>
                    <w:t>1</w:t>
                  </w:r>
                </w:p>
              </w:tc>
            </w:tr>
          </w:tbl>
          <w:p w14:paraId="4FF8CE69">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（五）配套常用电工工具清单（2套）</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4647"/>
              <w:gridCol w:w="5409"/>
            </w:tblGrid>
            <w:tr w14:paraId="5651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171377FA">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002" w:type="pct"/>
                  <w:tcBorders>
                    <w:top w:val="single" w:color="auto" w:sz="4" w:space="0"/>
                    <w:left w:val="single" w:color="auto" w:sz="4" w:space="0"/>
                    <w:bottom w:val="single" w:color="auto" w:sz="4" w:space="0"/>
                    <w:right w:val="single" w:color="auto" w:sz="4" w:space="0"/>
                  </w:tcBorders>
                  <w:vAlign w:val="center"/>
                </w:tcPr>
                <w:p w14:paraId="60EE5F86">
                  <w:pPr>
                    <w:spacing w:line="360" w:lineRule="auto"/>
                    <w:jc w:val="center"/>
                    <w:rPr>
                      <w:rFonts w:hint="eastAsia" w:ascii="宋体" w:hAnsi="宋体" w:eastAsia="宋体" w:cs="宋体"/>
                      <w:sz w:val="24"/>
                    </w:rPr>
                  </w:pPr>
                  <w:r>
                    <w:rPr>
                      <w:rFonts w:hint="eastAsia" w:ascii="宋体" w:hAnsi="宋体" w:eastAsia="宋体" w:cs="宋体"/>
                      <w:sz w:val="24"/>
                    </w:rPr>
                    <w:t>名     称</w:t>
                  </w:r>
                </w:p>
              </w:tc>
              <w:tc>
                <w:tcPr>
                  <w:tcW w:w="2330" w:type="pct"/>
                  <w:tcBorders>
                    <w:top w:val="single" w:color="auto" w:sz="4" w:space="0"/>
                    <w:left w:val="single" w:color="auto" w:sz="4" w:space="0"/>
                    <w:bottom w:val="single" w:color="auto" w:sz="4" w:space="0"/>
                    <w:right w:val="single" w:color="auto" w:sz="4" w:space="0"/>
                  </w:tcBorders>
                  <w:vAlign w:val="center"/>
                </w:tcPr>
                <w:p w14:paraId="33D3903E">
                  <w:pPr>
                    <w:spacing w:line="360" w:lineRule="auto"/>
                    <w:jc w:val="center"/>
                    <w:rPr>
                      <w:rFonts w:hint="eastAsia" w:ascii="宋体" w:hAnsi="宋体" w:eastAsia="宋体" w:cs="宋体"/>
                      <w:sz w:val="24"/>
                    </w:rPr>
                  </w:pPr>
                  <w:r>
                    <w:rPr>
                      <w:rFonts w:hint="eastAsia" w:ascii="宋体" w:hAnsi="宋体" w:eastAsia="宋体" w:cs="宋体"/>
                      <w:sz w:val="24"/>
                    </w:rPr>
                    <w:t>型     号</w:t>
                  </w:r>
                </w:p>
              </w:tc>
            </w:tr>
            <w:tr w14:paraId="00A6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09A8767A">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002" w:type="pct"/>
                  <w:tcBorders>
                    <w:top w:val="single" w:color="auto" w:sz="4" w:space="0"/>
                    <w:left w:val="single" w:color="auto" w:sz="4" w:space="0"/>
                    <w:bottom w:val="single" w:color="auto" w:sz="4" w:space="0"/>
                    <w:right w:val="single" w:color="auto" w:sz="4" w:space="0"/>
                  </w:tcBorders>
                  <w:vAlign w:val="center"/>
                </w:tcPr>
                <w:p w14:paraId="1ED5CE56">
                  <w:pPr>
                    <w:spacing w:line="360" w:lineRule="auto"/>
                    <w:jc w:val="center"/>
                    <w:rPr>
                      <w:rFonts w:hint="eastAsia" w:ascii="宋体" w:hAnsi="宋体" w:eastAsia="宋体" w:cs="宋体"/>
                      <w:sz w:val="24"/>
                    </w:rPr>
                  </w:pPr>
                  <w:r>
                    <w:rPr>
                      <w:rFonts w:hint="eastAsia" w:ascii="宋体" w:hAnsi="宋体" w:eastAsia="宋体" w:cs="宋体"/>
                      <w:sz w:val="24"/>
                    </w:rPr>
                    <w:t>低压测电笔</w:t>
                  </w:r>
                </w:p>
              </w:tc>
              <w:tc>
                <w:tcPr>
                  <w:tcW w:w="2330" w:type="pct"/>
                  <w:tcBorders>
                    <w:top w:val="single" w:color="auto" w:sz="4" w:space="0"/>
                    <w:left w:val="single" w:color="auto" w:sz="4" w:space="0"/>
                    <w:bottom w:val="single" w:color="auto" w:sz="4" w:space="0"/>
                    <w:right w:val="single" w:color="auto" w:sz="4" w:space="0"/>
                  </w:tcBorders>
                  <w:vAlign w:val="center"/>
                </w:tcPr>
                <w:p w14:paraId="0B596C92">
                  <w:pPr>
                    <w:spacing w:line="360" w:lineRule="auto"/>
                    <w:jc w:val="center"/>
                    <w:rPr>
                      <w:rFonts w:hint="eastAsia" w:ascii="宋体" w:hAnsi="宋体" w:eastAsia="宋体" w:cs="宋体"/>
                      <w:sz w:val="24"/>
                    </w:rPr>
                  </w:pPr>
                  <w:r>
                    <w:rPr>
                      <w:rFonts w:hint="eastAsia" w:ascii="宋体" w:hAnsi="宋体" w:eastAsia="宋体" w:cs="宋体"/>
                      <w:sz w:val="24"/>
                    </w:rPr>
                    <w:t>螺丝刀式</w:t>
                  </w:r>
                </w:p>
              </w:tc>
            </w:tr>
            <w:tr w14:paraId="18F9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1D09ED90">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002" w:type="pct"/>
                  <w:tcBorders>
                    <w:top w:val="single" w:color="auto" w:sz="4" w:space="0"/>
                    <w:left w:val="single" w:color="auto" w:sz="4" w:space="0"/>
                    <w:bottom w:val="single" w:color="auto" w:sz="4" w:space="0"/>
                    <w:right w:val="single" w:color="auto" w:sz="4" w:space="0"/>
                  </w:tcBorders>
                  <w:vAlign w:val="center"/>
                </w:tcPr>
                <w:p w14:paraId="20EB7ACB">
                  <w:pPr>
                    <w:spacing w:line="360" w:lineRule="auto"/>
                    <w:jc w:val="center"/>
                    <w:rPr>
                      <w:rFonts w:hint="eastAsia" w:ascii="宋体" w:hAnsi="宋体" w:eastAsia="宋体" w:cs="宋体"/>
                      <w:sz w:val="24"/>
                    </w:rPr>
                  </w:pPr>
                  <w:r>
                    <w:rPr>
                      <w:rFonts w:hint="eastAsia" w:ascii="宋体" w:hAnsi="宋体" w:eastAsia="宋体" w:cs="宋体"/>
                      <w:sz w:val="24"/>
                    </w:rPr>
                    <w:t>螺丝刀</w:t>
                  </w:r>
                </w:p>
              </w:tc>
              <w:tc>
                <w:tcPr>
                  <w:tcW w:w="2330" w:type="pct"/>
                  <w:tcBorders>
                    <w:top w:val="single" w:color="auto" w:sz="4" w:space="0"/>
                    <w:left w:val="single" w:color="auto" w:sz="4" w:space="0"/>
                    <w:bottom w:val="single" w:color="auto" w:sz="4" w:space="0"/>
                    <w:right w:val="single" w:color="auto" w:sz="4" w:space="0"/>
                  </w:tcBorders>
                  <w:vAlign w:val="center"/>
                </w:tcPr>
                <w:p w14:paraId="04D275AF">
                  <w:pPr>
                    <w:spacing w:line="360" w:lineRule="auto"/>
                    <w:jc w:val="center"/>
                    <w:rPr>
                      <w:rFonts w:hint="eastAsia" w:ascii="宋体" w:hAnsi="宋体" w:eastAsia="宋体" w:cs="宋体"/>
                      <w:sz w:val="24"/>
                    </w:rPr>
                  </w:pPr>
                  <w:r>
                    <w:rPr>
                      <w:rFonts w:hint="eastAsia" w:ascii="宋体" w:hAnsi="宋体" w:eastAsia="宋体" w:cs="宋体"/>
                      <w:sz w:val="24"/>
                    </w:rPr>
                    <w:t>一字头，6×125mm</w:t>
                  </w:r>
                </w:p>
              </w:tc>
            </w:tr>
            <w:tr w14:paraId="20D7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348B2420">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002" w:type="pct"/>
                  <w:tcBorders>
                    <w:top w:val="single" w:color="auto" w:sz="4" w:space="0"/>
                    <w:left w:val="single" w:color="auto" w:sz="4" w:space="0"/>
                    <w:bottom w:val="single" w:color="auto" w:sz="4" w:space="0"/>
                    <w:right w:val="single" w:color="auto" w:sz="4" w:space="0"/>
                  </w:tcBorders>
                  <w:vAlign w:val="center"/>
                </w:tcPr>
                <w:p w14:paraId="58F59DC7">
                  <w:pPr>
                    <w:spacing w:line="360" w:lineRule="auto"/>
                    <w:jc w:val="center"/>
                    <w:rPr>
                      <w:rFonts w:hint="eastAsia" w:ascii="宋体" w:hAnsi="宋体" w:eastAsia="宋体" w:cs="宋体"/>
                      <w:sz w:val="24"/>
                    </w:rPr>
                  </w:pPr>
                  <w:r>
                    <w:rPr>
                      <w:rFonts w:hint="eastAsia" w:ascii="宋体" w:hAnsi="宋体" w:eastAsia="宋体" w:cs="宋体"/>
                      <w:sz w:val="24"/>
                    </w:rPr>
                    <w:t>螺丝刀</w:t>
                  </w:r>
                </w:p>
              </w:tc>
              <w:tc>
                <w:tcPr>
                  <w:tcW w:w="2330" w:type="pct"/>
                  <w:tcBorders>
                    <w:top w:val="single" w:color="auto" w:sz="4" w:space="0"/>
                    <w:left w:val="single" w:color="auto" w:sz="4" w:space="0"/>
                    <w:bottom w:val="single" w:color="auto" w:sz="4" w:space="0"/>
                    <w:right w:val="single" w:color="auto" w:sz="4" w:space="0"/>
                  </w:tcBorders>
                  <w:vAlign w:val="center"/>
                </w:tcPr>
                <w:p w14:paraId="61B2BBB0">
                  <w:pPr>
                    <w:spacing w:line="360" w:lineRule="auto"/>
                    <w:jc w:val="center"/>
                    <w:rPr>
                      <w:rFonts w:hint="eastAsia" w:ascii="宋体" w:hAnsi="宋体" w:eastAsia="宋体" w:cs="宋体"/>
                      <w:sz w:val="24"/>
                    </w:rPr>
                  </w:pPr>
                  <w:r>
                    <w:rPr>
                      <w:rFonts w:hint="eastAsia" w:ascii="宋体" w:hAnsi="宋体" w:eastAsia="宋体" w:cs="宋体"/>
                      <w:sz w:val="24"/>
                    </w:rPr>
                    <w:t>一字头，5×75mm</w:t>
                  </w:r>
                </w:p>
              </w:tc>
            </w:tr>
            <w:tr w14:paraId="0E38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7A4F7FEF">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2002" w:type="pct"/>
                  <w:tcBorders>
                    <w:top w:val="single" w:color="auto" w:sz="4" w:space="0"/>
                    <w:left w:val="single" w:color="auto" w:sz="4" w:space="0"/>
                    <w:bottom w:val="single" w:color="auto" w:sz="4" w:space="0"/>
                    <w:right w:val="single" w:color="auto" w:sz="4" w:space="0"/>
                  </w:tcBorders>
                  <w:vAlign w:val="center"/>
                </w:tcPr>
                <w:p w14:paraId="56EBF3F3">
                  <w:pPr>
                    <w:spacing w:line="360" w:lineRule="auto"/>
                    <w:jc w:val="center"/>
                    <w:rPr>
                      <w:rFonts w:hint="eastAsia" w:ascii="宋体" w:hAnsi="宋体" w:eastAsia="宋体" w:cs="宋体"/>
                      <w:sz w:val="24"/>
                    </w:rPr>
                  </w:pPr>
                  <w:r>
                    <w:rPr>
                      <w:rFonts w:hint="eastAsia" w:ascii="宋体" w:hAnsi="宋体" w:eastAsia="宋体" w:cs="宋体"/>
                      <w:sz w:val="24"/>
                    </w:rPr>
                    <w:t>螺丝刀</w:t>
                  </w:r>
                </w:p>
              </w:tc>
              <w:tc>
                <w:tcPr>
                  <w:tcW w:w="2330" w:type="pct"/>
                  <w:tcBorders>
                    <w:top w:val="single" w:color="auto" w:sz="4" w:space="0"/>
                    <w:left w:val="single" w:color="auto" w:sz="4" w:space="0"/>
                    <w:bottom w:val="single" w:color="auto" w:sz="4" w:space="0"/>
                    <w:right w:val="single" w:color="auto" w:sz="4" w:space="0"/>
                  </w:tcBorders>
                  <w:vAlign w:val="center"/>
                </w:tcPr>
                <w:p w14:paraId="34FAA27F">
                  <w:pPr>
                    <w:spacing w:line="360" w:lineRule="auto"/>
                    <w:jc w:val="center"/>
                    <w:rPr>
                      <w:rFonts w:hint="eastAsia" w:ascii="宋体" w:hAnsi="宋体" w:eastAsia="宋体" w:cs="宋体"/>
                      <w:sz w:val="24"/>
                    </w:rPr>
                  </w:pPr>
                  <w:r>
                    <w:rPr>
                      <w:rFonts w:hint="eastAsia" w:ascii="宋体" w:hAnsi="宋体" w:eastAsia="宋体" w:cs="宋体"/>
                      <w:sz w:val="24"/>
                    </w:rPr>
                    <w:t>十字头，6×125mm</w:t>
                  </w:r>
                </w:p>
              </w:tc>
            </w:tr>
            <w:tr w14:paraId="507E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2E73FB51">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2002" w:type="pct"/>
                  <w:tcBorders>
                    <w:top w:val="single" w:color="auto" w:sz="4" w:space="0"/>
                    <w:left w:val="single" w:color="auto" w:sz="4" w:space="0"/>
                    <w:bottom w:val="single" w:color="auto" w:sz="4" w:space="0"/>
                    <w:right w:val="single" w:color="auto" w:sz="4" w:space="0"/>
                  </w:tcBorders>
                  <w:vAlign w:val="center"/>
                </w:tcPr>
                <w:p w14:paraId="327D2273">
                  <w:pPr>
                    <w:spacing w:line="360" w:lineRule="auto"/>
                    <w:jc w:val="center"/>
                    <w:rPr>
                      <w:rFonts w:hint="eastAsia" w:ascii="宋体" w:hAnsi="宋体" w:eastAsia="宋体" w:cs="宋体"/>
                      <w:sz w:val="24"/>
                    </w:rPr>
                  </w:pPr>
                  <w:r>
                    <w:rPr>
                      <w:rFonts w:hint="eastAsia" w:ascii="宋体" w:hAnsi="宋体" w:eastAsia="宋体" w:cs="宋体"/>
                      <w:sz w:val="24"/>
                    </w:rPr>
                    <w:t>螺丝刀</w:t>
                  </w:r>
                </w:p>
              </w:tc>
              <w:tc>
                <w:tcPr>
                  <w:tcW w:w="2330" w:type="pct"/>
                  <w:tcBorders>
                    <w:top w:val="single" w:color="auto" w:sz="4" w:space="0"/>
                    <w:left w:val="single" w:color="auto" w:sz="4" w:space="0"/>
                    <w:bottom w:val="single" w:color="auto" w:sz="4" w:space="0"/>
                    <w:right w:val="single" w:color="auto" w:sz="4" w:space="0"/>
                  </w:tcBorders>
                  <w:vAlign w:val="center"/>
                </w:tcPr>
                <w:p w14:paraId="059F6F52">
                  <w:pPr>
                    <w:spacing w:line="360" w:lineRule="auto"/>
                    <w:jc w:val="center"/>
                    <w:rPr>
                      <w:rFonts w:hint="eastAsia" w:ascii="宋体" w:hAnsi="宋体" w:eastAsia="宋体" w:cs="宋体"/>
                      <w:sz w:val="24"/>
                    </w:rPr>
                  </w:pPr>
                  <w:r>
                    <w:rPr>
                      <w:rFonts w:hint="eastAsia" w:ascii="宋体" w:hAnsi="宋体" w:eastAsia="宋体" w:cs="宋体"/>
                      <w:sz w:val="24"/>
                    </w:rPr>
                    <w:t>十字头，5×75mm</w:t>
                  </w:r>
                </w:p>
              </w:tc>
            </w:tr>
            <w:tr w14:paraId="01B9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19332E5E">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2002" w:type="pct"/>
                  <w:tcBorders>
                    <w:top w:val="single" w:color="auto" w:sz="4" w:space="0"/>
                    <w:left w:val="single" w:color="auto" w:sz="4" w:space="0"/>
                    <w:bottom w:val="single" w:color="auto" w:sz="4" w:space="0"/>
                    <w:right w:val="single" w:color="auto" w:sz="4" w:space="0"/>
                  </w:tcBorders>
                  <w:vAlign w:val="center"/>
                </w:tcPr>
                <w:p w14:paraId="5B8698E0">
                  <w:pPr>
                    <w:spacing w:line="360" w:lineRule="auto"/>
                    <w:jc w:val="center"/>
                    <w:rPr>
                      <w:rFonts w:hint="eastAsia" w:ascii="宋体" w:hAnsi="宋体" w:eastAsia="宋体" w:cs="宋体"/>
                      <w:sz w:val="24"/>
                    </w:rPr>
                  </w:pPr>
                  <w:r>
                    <w:rPr>
                      <w:rFonts w:hint="eastAsia" w:ascii="宋体" w:hAnsi="宋体" w:eastAsia="宋体" w:cs="宋体"/>
                      <w:sz w:val="24"/>
                    </w:rPr>
                    <w:t>尖嘴钳</w:t>
                  </w:r>
                </w:p>
              </w:tc>
              <w:tc>
                <w:tcPr>
                  <w:tcW w:w="2330" w:type="pct"/>
                  <w:tcBorders>
                    <w:top w:val="single" w:color="auto" w:sz="4" w:space="0"/>
                    <w:left w:val="single" w:color="auto" w:sz="4" w:space="0"/>
                    <w:bottom w:val="single" w:color="auto" w:sz="4" w:space="0"/>
                    <w:right w:val="single" w:color="auto" w:sz="4" w:space="0"/>
                  </w:tcBorders>
                  <w:vAlign w:val="center"/>
                </w:tcPr>
                <w:p w14:paraId="55A3A337">
                  <w:pPr>
                    <w:spacing w:line="360" w:lineRule="auto"/>
                    <w:jc w:val="center"/>
                    <w:rPr>
                      <w:rFonts w:hint="eastAsia" w:ascii="宋体" w:hAnsi="宋体" w:eastAsia="宋体" w:cs="宋体"/>
                      <w:sz w:val="24"/>
                    </w:rPr>
                  </w:pPr>
                  <w:r>
                    <w:rPr>
                      <w:rFonts w:hint="eastAsia" w:ascii="宋体" w:hAnsi="宋体" w:eastAsia="宋体" w:cs="宋体"/>
                      <w:sz w:val="24"/>
                    </w:rPr>
                    <w:t>160mm</w:t>
                  </w:r>
                </w:p>
              </w:tc>
            </w:tr>
            <w:tr w14:paraId="3B8A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3BD84E0F">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2002" w:type="pct"/>
                  <w:tcBorders>
                    <w:top w:val="single" w:color="auto" w:sz="4" w:space="0"/>
                    <w:left w:val="single" w:color="auto" w:sz="4" w:space="0"/>
                    <w:bottom w:val="single" w:color="auto" w:sz="4" w:space="0"/>
                    <w:right w:val="single" w:color="auto" w:sz="4" w:space="0"/>
                  </w:tcBorders>
                  <w:vAlign w:val="center"/>
                </w:tcPr>
                <w:p w14:paraId="743763AD">
                  <w:pPr>
                    <w:spacing w:line="360" w:lineRule="auto"/>
                    <w:jc w:val="center"/>
                    <w:rPr>
                      <w:rFonts w:hint="eastAsia" w:ascii="宋体" w:hAnsi="宋体" w:eastAsia="宋体" w:cs="宋体"/>
                      <w:sz w:val="24"/>
                    </w:rPr>
                  </w:pPr>
                  <w:r>
                    <w:rPr>
                      <w:rFonts w:hint="eastAsia" w:ascii="宋体" w:hAnsi="宋体" w:eastAsia="宋体" w:cs="宋体"/>
                      <w:sz w:val="24"/>
                    </w:rPr>
                    <w:t>断线钳</w:t>
                  </w:r>
                </w:p>
              </w:tc>
              <w:tc>
                <w:tcPr>
                  <w:tcW w:w="2330" w:type="pct"/>
                  <w:tcBorders>
                    <w:top w:val="single" w:color="auto" w:sz="4" w:space="0"/>
                    <w:left w:val="single" w:color="auto" w:sz="4" w:space="0"/>
                    <w:bottom w:val="single" w:color="auto" w:sz="4" w:space="0"/>
                    <w:right w:val="single" w:color="auto" w:sz="4" w:space="0"/>
                  </w:tcBorders>
                  <w:vAlign w:val="center"/>
                </w:tcPr>
                <w:p w14:paraId="0BF7C69B">
                  <w:pPr>
                    <w:spacing w:line="360" w:lineRule="auto"/>
                    <w:jc w:val="center"/>
                    <w:rPr>
                      <w:rFonts w:hint="eastAsia" w:ascii="宋体" w:hAnsi="宋体" w:eastAsia="宋体" w:cs="宋体"/>
                      <w:sz w:val="24"/>
                    </w:rPr>
                  </w:pPr>
                  <w:r>
                    <w:rPr>
                      <w:rFonts w:hint="eastAsia" w:ascii="宋体" w:hAnsi="宋体" w:eastAsia="宋体" w:cs="宋体"/>
                      <w:sz w:val="24"/>
                    </w:rPr>
                    <w:t>160mm</w:t>
                  </w:r>
                </w:p>
              </w:tc>
            </w:tr>
            <w:tr w14:paraId="336E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5B7464CA">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2002" w:type="pct"/>
                  <w:tcBorders>
                    <w:top w:val="single" w:color="auto" w:sz="4" w:space="0"/>
                    <w:left w:val="single" w:color="auto" w:sz="4" w:space="0"/>
                    <w:bottom w:val="single" w:color="auto" w:sz="4" w:space="0"/>
                    <w:right w:val="single" w:color="auto" w:sz="4" w:space="0"/>
                  </w:tcBorders>
                  <w:vAlign w:val="center"/>
                </w:tcPr>
                <w:p w14:paraId="1B4B8BF3">
                  <w:pPr>
                    <w:spacing w:line="360" w:lineRule="auto"/>
                    <w:jc w:val="center"/>
                    <w:rPr>
                      <w:rFonts w:hint="eastAsia" w:ascii="宋体" w:hAnsi="宋体" w:eastAsia="宋体" w:cs="宋体"/>
                      <w:sz w:val="24"/>
                    </w:rPr>
                  </w:pPr>
                  <w:r>
                    <w:rPr>
                      <w:rFonts w:hint="eastAsia" w:ascii="宋体" w:hAnsi="宋体" w:eastAsia="宋体" w:cs="宋体"/>
                      <w:sz w:val="24"/>
                    </w:rPr>
                    <w:t>钢丝钳</w:t>
                  </w:r>
                </w:p>
              </w:tc>
              <w:tc>
                <w:tcPr>
                  <w:tcW w:w="2330" w:type="pct"/>
                  <w:tcBorders>
                    <w:top w:val="single" w:color="auto" w:sz="4" w:space="0"/>
                    <w:left w:val="single" w:color="auto" w:sz="4" w:space="0"/>
                    <w:bottom w:val="single" w:color="auto" w:sz="4" w:space="0"/>
                    <w:right w:val="single" w:color="auto" w:sz="4" w:space="0"/>
                  </w:tcBorders>
                  <w:vAlign w:val="center"/>
                </w:tcPr>
                <w:p w14:paraId="3C44B8B4">
                  <w:pPr>
                    <w:spacing w:line="360" w:lineRule="auto"/>
                    <w:jc w:val="center"/>
                    <w:rPr>
                      <w:rFonts w:hint="eastAsia" w:ascii="宋体" w:hAnsi="宋体" w:eastAsia="宋体" w:cs="宋体"/>
                      <w:sz w:val="24"/>
                    </w:rPr>
                  </w:pPr>
                  <w:r>
                    <w:rPr>
                      <w:rFonts w:hint="eastAsia" w:ascii="宋体" w:hAnsi="宋体" w:eastAsia="宋体" w:cs="宋体"/>
                      <w:sz w:val="24"/>
                    </w:rPr>
                    <w:t>200mm</w:t>
                  </w:r>
                </w:p>
              </w:tc>
            </w:tr>
            <w:tr w14:paraId="152C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350566A1">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2002" w:type="pct"/>
                  <w:tcBorders>
                    <w:top w:val="single" w:color="auto" w:sz="4" w:space="0"/>
                    <w:left w:val="single" w:color="auto" w:sz="4" w:space="0"/>
                    <w:bottom w:val="single" w:color="auto" w:sz="4" w:space="0"/>
                    <w:right w:val="single" w:color="auto" w:sz="4" w:space="0"/>
                  </w:tcBorders>
                  <w:vAlign w:val="center"/>
                </w:tcPr>
                <w:p w14:paraId="2B3EEF01">
                  <w:pPr>
                    <w:spacing w:line="360" w:lineRule="auto"/>
                    <w:jc w:val="center"/>
                    <w:rPr>
                      <w:rFonts w:hint="eastAsia" w:ascii="宋体" w:hAnsi="宋体" w:eastAsia="宋体" w:cs="宋体"/>
                      <w:sz w:val="24"/>
                    </w:rPr>
                  </w:pPr>
                  <w:r>
                    <w:rPr>
                      <w:rFonts w:hint="eastAsia" w:ascii="宋体" w:hAnsi="宋体" w:eastAsia="宋体" w:cs="宋体"/>
                      <w:sz w:val="24"/>
                    </w:rPr>
                    <w:t>剥线钳</w:t>
                  </w:r>
                </w:p>
              </w:tc>
              <w:tc>
                <w:tcPr>
                  <w:tcW w:w="2330" w:type="pct"/>
                  <w:tcBorders>
                    <w:top w:val="single" w:color="auto" w:sz="4" w:space="0"/>
                    <w:left w:val="single" w:color="auto" w:sz="4" w:space="0"/>
                    <w:bottom w:val="single" w:color="auto" w:sz="4" w:space="0"/>
                    <w:right w:val="single" w:color="auto" w:sz="4" w:space="0"/>
                  </w:tcBorders>
                  <w:vAlign w:val="center"/>
                </w:tcPr>
                <w:p w14:paraId="2863BBE7">
                  <w:pPr>
                    <w:spacing w:line="360" w:lineRule="auto"/>
                    <w:jc w:val="center"/>
                    <w:rPr>
                      <w:rFonts w:hint="eastAsia" w:ascii="宋体" w:hAnsi="宋体" w:eastAsia="宋体" w:cs="宋体"/>
                      <w:sz w:val="24"/>
                    </w:rPr>
                  </w:pPr>
                  <w:r>
                    <w:rPr>
                      <w:rFonts w:hint="eastAsia" w:ascii="宋体" w:hAnsi="宋体" w:eastAsia="宋体" w:cs="宋体"/>
                      <w:sz w:val="24"/>
                    </w:rPr>
                    <w:t>0.5－2.2mm</w:t>
                  </w:r>
                </w:p>
              </w:tc>
            </w:tr>
            <w:tr w14:paraId="5DFD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5F6420B4">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2002" w:type="pct"/>
                  <w:tcBorders>
                    <w:top w:val="single" w:color="auto" w:sz="4" w:space="0"/>
                    <w:left w:val="single" w:color="auto" w:sz="4" w:space="0"/>
                    <w:bottom w:val="single" w:color="auto" w:sz="4" w:space="0"/>
                    <w:right w:val="single" w:color="auto" w:sz="4" w:space="0"/>
                  </w:tcBorders>
                  <w:vAlign w:val="center"/>
                </w:tcPr>
                <w:p w14:paraId="1F478C8F">
                  <w:pPr>
                    <w:spacing w:line="360" w:lineRule="auto"/>
                    <w:jc w:val="center"/>
                    <w:rPr>
                      <w:rFonts w:hint="eastAsia" w:ascii="宋体" w:hAnsi="宋体" w:eastAsia="宋体" w:cs="宋体"/>
                      <w:sz w:val="24"/>
                    </w:rPr>
                  </w:pPr>
                  <w:r>
                    <w:rPr>
                      <w:rFonts w:hint="eastAsia" w:ascii="宋体" w:hAnsi="宋体" w:eastAsia="宋体" w:cs="宋体"/>
                      <w:sz w:val="24"/>
                    </w:rPr>
                    <w:t>电工刀</w:t>
                  </w:r>
                </w:p>
              </w:tc>
              <w:tc>
                <w:tcPr>
                  <w:tcW w:w="2330" w:type="pct"/>
                  <w:tcBorders>
                    <w:top w:val="single" w:color="auto" w:sz="4" w:space="0"/>
                    <w:left w:val="single" w:color="auto" w:sz="4" w:space="0"/>
                    <w:bottom w:val="single" w:color="auto" w:sz="4" w:space="0"/>
                    <w:right w:val="single" w:color="auto" w:sz="4" w:space="0"/>
                  </w:tcBorders>
                  <w:vAlign w:val="center"/>
                </w:tcPr>
                <w:p w14:paraId="16E80465">
                  <w:pPr>
                    <w:spacing w:line="360" w:lineRule="auto"/>
                    <w:jc w:val="center"/>
                    <w:rPr>
                      <w:rFonts w:hint="eastAsia" w:ascii="宋体" w:hAnsi="宋体" w:eastAsia="宋体" w:cs="宋体"/>
                      <w:sz w:val="24"/>
                    </w:rPr>
                  </w:pPr>
                  <w:r>
                    <w:rPr>
                      <w:rFonts w:hint="eastAsia" w:ascii="宋体" w:hAnsi="宋体" w:eastAsia="宋体" w:cs="宋体"/>
                      <w:sz w:val="24"/>
                    </w:rPr>
                    <w:t>大四规格</w:t>
                  </w:r>
                </w:p>
              </w:tc>
            </w:tr>
            <w:tr w14:paraId="2A79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5CFB7849">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2002" w:type="pct"/>
                  <w:tcBorders>
                    <w:top w:val="single" w:color="auto" w:sz="4" w:space="0"/>
                    <w:left w:val="single" w:color="auto" w:sz="4" w:space="0"/>
                    <w:bottom w:val="single" w:color="auto" w:sz="4" w:space="0"/>
                    <w:right w:val="single" w:color="auto" w:sz="4" w:space="0"/>
                  </w:tcBorders>
                  <w:vAlign w:val="center"/>
                </w:tcPr>
                <w:p w14:paraId="36427996">
                  <w:pPr>
                    <w:spacing w:line="360" w:lineRule="auto"/>
                    <w:jc w:val="center"/>
                    <w:rPr>
                      <w:rFonts w:hint="eastAsia" w:ascii="宋体" w:hAnsi="宋体" w:eastAsia="宋体" w:cs="宋体"/>
                      <w:sz w:val="24"/>
                    </w:rPr>
                  </w:pPr>
                  <w:r>
                    <w:rPr>
                      <w:rFonts w:hint="eastAsia" w:ascii="宋体" w:hAnsi="宋体" w:eastAsia="宋体" w:cs="宋体"/>
                      <w:sz w:val="24"/>
                    </w:rPr>
                    <w:t>工具包</w:t>
                  </w:r>
                </w:p>
              </w:tc>
              <w:tc>
                <w:tcPr>
                  <w:tcW w:w="2330" w:type="pct"/>
                  <w:tcBorders>
                    <w:top w:val="single" w:color="auto" w:sz="4" w:space="0"/>
                    <w:left w:val="single" w:color="auto" w:sz="4" w:space="0"/>
                    <w:bottom w:val="single" w:color="auto" w:sz="4" w:space="0"/>
                    <w:right w:val="single" w:color="auto" w:sz="4" w:space="0"/>
                  </w:tcBorders>
                  <w:vAlign w:val="center"/>
                </w:tcPr>
                <w:p w14:paraId="2F3F4D01">
                  <w:pPr>
                    <w:spacing w:line="360" w:lineRule="auto"/>
                    <w:jc w:val="center"/>
                    <w:rPr>
                      <w:rFonts w:hint="eastAsia" w:ascii="宋体" w:hAnsi="宋体" w:eastAsia="宋体" w:cs="宋体"/>
                      <w:sz w:val="24"/>
                    </w:rPr>
                  </w:pPr>
                  <w:r>
                    <w:rPr>
                      <w:rFonts w:hint="eastAsia" w:ascii="宋体" w:hAnsi="宋体" w:eastAsia="宋体" w:cs="宋体"/>
                      <w:sz w:val="24"/>
                    </w:rPr>
                    <w:t>配套</w:t>
                  </w:r>
                </w:p>
              </w:tc>
            </w:tr>
            <w:tr w14:paraId="5D26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228E2642">
                  <w:pPr>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2002" w:type="pct"/>
                  <w:tcBorders>
                    <w:top w:val="single" w:color="auto" w:sz="4" w:space="0"/>
                    <w:left w:val="single" w:color="auto" w:sz="4" w:space="0"/>
                    <w:bottom w:val="single" w:color="auto" w:sz="4" w:space="0"/>
                    <w:right w:val="single" w:color="auto" w:sz="4" w:space="0"/>
                  </w:tcBorders>
                  <w:vAlign w:val="center"/>
                </w:tcPr>
                <w:p w14:paraId="425E6C32">
                  <w:pPr>
                    <w:spacing w:line="360" w:lineRule="auto"/>
                    <w:jc w:val="center"/>
                    <w:rPr>
                      <w:rFonts w:hint="eastAsia" w:ascii="宋体" w:hAnsi="宋体" w:eastAsia="宋体" w:cs="宋体"/>
                      <w:sz w:val="24"/>
                    </w:rPr>
                  </w:pPr>
                  <w:r>
                    <w:rPr>
                      <w:rFonts w:hint="eastAsia" w:ascii="宋体" w:hAnsi="宋体" w:eastAsia="宋体" w:cs="宋体"/>
                      <w:sz w:val="24"/>
                    </w:rPr>
                    <w:t>凳子</w:t>
                  </w:r>
                </w:p>
              </w:tc>
              <w:tc>
                <w:tcPr>
                  <w:tcW w:w="2330" w:type="pct"/>
                  <w:tcBorders>
                    <w:top w:val="single" w:color="auto" w:sz="4" w:space="0"/>
                    <w:left w:val="single" w:color="auto" w:sz="4" w:space="0"/>
                    <w:bottom w:val="single" w:color="auto" w:sz="4" w:space="0"/>
                    <w:right w:val="single" w:color="auto" w:sz="4" w:space="0"/>
                  </w:tcBorders>
                  <w:vAlign w:val="center"/>
                </w:tcPr>
                <w:p w14:paraId="3B69992C">
                  <w:pPr>
                    <w:spacing w:line="360" w:lineRule="auto"/>
                    <w:jc w:val="center"/>
                    <w:rPr>
                      <w:rFonts w:hint="eastAsia" w:ascii="宋体" w:hAnsi="宋体" w:eastAsia="宋体" w:cs="宋体"/>
                      <w:sz w:val="24"/>
                    </w:rPr>
                  </w:pPr>
                  <w:r>
                    <w:rPr>
                      <w:rFonts w:hint="eastAsia" w:ascii="宋体" w:hAnsi="宋体" w:eastAsia="宋体" w:cs="宋体"/>
                      <w:sz w:val="24"/>
                    </w:rPr>
                    <w:t>实木</w:t>
                  </w:r>
                </w:p>
              </w:tc>
            </w:tr>
          </w:tbl>
          <w:p w14:paraId="18B8091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六）便携式电气教学实验系统：需额外配置数字量不少于10入10出，模拟量不少于2路的控制器，所有接口引出至面板，需采用配套编程软件编写，配套编程线缆、可以提供便携式三层电梯、自动售货机、十字路口交通灯、步进电机等实验模块，方便随时进行学习。</w:t>
            </w:r>
          </w:p>
          <w:p w14:paraId="7E0C96F9">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（1）配套仿真教育包（整批1套），需支持至少2种PLC控制，供货时需提供源码及配套教学资料，可供老师进行教学演示及学生创新学习，投标时提供视频演示</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投标文件需提供符合需求的软件界面截图及相关软著证书。</w:t>
            </w:r>
          </w:p>
          <w:p w14:paraId="72FB0AFE">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（2）电工线上教学资源软件（整批配置1账号教师演示用）：</w:t>
            </w:r>
          </w:p>
          <w:p w14:paraId="23E19E2C">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本次建设的仿真软件教学库需具备专业相关的电机及电气技术、可编程控制器系统、液压传动与PLC控制、机电一体化模型、电力系统自动化、工业自动化过程控制等教学课程实验拓展，投标书需提供各个课程实验仿真界面截图及相关软著证书；仿真软件需具有网络端免费访问，在有网络的教室等环境均可登录即可选择相应设备进行实验，可通过电脑及平板等登录学习，实现流畅操作，投标时需提供仿真软件现场演示、线上网站链接、域名证书及以上课程相关功能界面截图（至少需提供PC端及移动端网页登录、设备选择、实验操作等多方面介绍），为了方便随时随地线上学习，不接受单机版仿真软件：</w:t>
            </w:r>
          </w:p>
          <w:p w14:paraId="217DC70B">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Ⅰ、仿真软件至少需具备以下功能：通过仿真软件介绍仿真实验的组成模块，操作方法，以及计分规则；实验目的：通过简单的测试，让学生明白本次仿真实验的目的；实验原理：根据对实验的了解，让学生选择出正确的实验原理图；设备选择：学生通过学习，可以从众多实验设备中选出本次实验所需要的设备；实验连线：需根据试验原理图练习线路连接，可对导线进行换色、删除、清空操作；设备仿真：根据实验指导书来操作相应的按钮，显示数据和动作，达到仿真学习的目的；实验报告：把试验仿真中得到的试验数据填入对应的表格中，并生成试验记录；实验成绩：试验全部完成之后可以查看各个模块试验得分；软件需具备学籍注册功能。</w:t>
            </w:r>
          </w:p>
          <w:p w14:paraId="7149A84A">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Ⅱ、三维仿真实训内容需求</w:t>
            </w:r>
          </w:p>
          <w:p w14:paraId="31CA2109">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电机及电气拓展学习：①、单相变压器空载、负载、短路实验；②、三相变压器空载、负载、短路实验；③、直流他励电动机回馈制动、反接制动、能耗制动实验；④、直流并励电动机机械特性、调速、能耗制动实验；⑤、他励直流发电机空载特性、外特性、调整特性实验；⑥、并励发电机自励、外特性实验；⑦、三相鼠笼异步电动机空载、短路、负载、能耗制动、空载损耗实验。</w:t>
            </w:r>
          </w:p>
          <w:p w14:paraId="32621D61">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2）液压拓展学习：①、单级调压回路三维仿真；②、减压回路三维仿真；③、调速阀短接速度换接回路三维仿真；</w:t>
            </w:r>
          </w:p>
          <w:p w14:paraId="790DD42C">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3）电气控制学习：①、三相鼠笼异步电动机能耗制动三维仿真；②、三相鼠笼异步电动机正反转控制三维仿真；③、三相鼠笼异步电动机自锁控制三维仿真；④、三相鼠笼异步电动机点动控制三维仿真；</w:t>
            </w:r>
          </w:p>
          <w:p w14:paraId="22919632">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4）工业自动化可编程控制学习：①、四层电梯的三维模型仿真；②、机械手的三维模型仿真；③、材料分拣的三维模型仿真；④、变频器的三维模型仿真；⑤、自动化生产线的仿真。</w:t>
            </w:r>
          </w:p>
          <w:p w14:paraId="463BB988">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电力系统自动化及继电保护学习：①、三相一次自动重合闸装置实验；②、综合继电器保护实验；③、负序电压继电器特性实验；④、时间继电器特性实验；⑤、电压继电器并联特性实验；⑥、电压继电器串联特性实验；⑦、电流继电器并联特性实验；⑧、电流继电器串联特性实验。</w:t>
            </w:r>
          </w:p>
          <w:p w14:paraId="7C49672D">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6）工业自动化过程控制学习：①、单容水箱液位定值控制实验；②、单容水箱液位数学模型的测试实验；③、锅炉内胆静态水温定值控制实验；④、下水箱液位定值控制实验。</w:t>
            </w:r>
          </w:p>
          <w:p w14:paraId="27082235">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电机及电气技术仿真软件：（1）配备鼠笼式三相异步电动机拆装检修与调试示范教学视频，教学视频包括：①异步电动机概述与基本结构、②异步电动机铭牌认识、③异步电动机的拆卸、④异步电动机的组装、⑤异步电动机工作原理与绕组的基本型式、⑥异步电动机的故障与运行维护；（2）配备三相绕线式异步电动机拆卸与组装示范教学视频，教学视频包括：①概述、②绕线式异步电动机的基本性能与用途、③绕线式异步电动机的铭牌意义、④绕线式电动机的起动与调速、⑤绕线式异步电动机的使用与维护、⑥绕线式异步电动机的拆卸与组装；⑦提供电动机控制：反接制动、机械制动、能耗制动、行程控制、等15仿真训练；⑧提供电力拖动：Y/△启动自动控制、双重联锁正反转控制、双速异步电动机的控制等仿真训练；⑨机床电路：普通车床、平面钻床、万能铣床等仿真训练。</w:t>
            </w:r>
          </w:p>
          <w:p w14:paraId="7E1524A4">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（3）机电一体化模型仿真软件</w:t>
            </w:r>
          </w:p>
          <w:p w14:paraId="0C2B9C2C">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1）要求虚拟设备与真实设备具有相同特性，以实际的PLC程序、触摸屏程序等驱动虚拟设备运行，在虚拟场景中完成整个工程的调试与验证。</w:t>
            </w:r>
          </w:p>
          <w:p w14:paraId="0012E961">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2）软件要求集成PLC仿真、模型仿真等功能。</w:t>
            </w:r>
          </w:p>
          <w:p w14:paraId="708FD3DA">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3）按实际设备特性开发的虚拟设备，按1:1布局生产线，虚拟生产线与实际生产线通过端口映射设置实时交互数据，并保持同步运行。可以在虚拟生产线中完成工艺规划与性能优化。</w:t>
            </w:r>
          </w:p>
          <w:p w14:paraId="58BF3314">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4）人机交互：虚拟设备工作由控制设备通过程序驱动，虚拟传感器能反馈场景的状态，可通过外部真实的控制面板或虚拟设备上的控制面板对虚拟设备进行操作。</w:t>
            </w:r>
          </w:p>
          <w:p w14:paraId="3A17687F">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5）投标书提供详细图文说明，投标时提供同步带传输单元、平皮带传输单元、供料单元、装配机械手单元、搬运机械手单元、库位单元、PLC设置、仿真动画、系统参数设置等功能的视频U盘演示。</w:t>
            </w:r>
          </w:p>
          <w:p w14:paraId="2F10AEFF">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提供工程管理系统软件（整批配置1点位教师演示用）：基于云端设计，配置有标准库制作，类别管理，后台管理，订单和临时自动出库，入库，出货清单制作，半成品清单制作，成品清单制作，器件的单价，成品总价， 库存总价等综合统计，内部有各类器件的三维图，图片等信息，售后申请，售后管理，交付管理，发货管理等模块，可满足工科及商科学生对产品的设计，生产，品质，售后等全流程管理有系统认识及培训，可定制更改相关功能模块，投标时提供网站链接及界面图片等证明材料，投标时提供视频U盘演示。</w:t>
            </w:r>
          </w:p>
          <w:p w14:paraId="2E1644D4">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PLC三维虚实结合仿真软件：采用三维设计，虚实结合，仿真度高，与设备1：1配套，全零件拆装，运行仿真等，提供立体仓库、五轴机械手、材料分拣、电机控制等多种实物模型，离线模拟运行模式，模型可任意修改，实时输出传感器信号，接收控制。投标书中提供软件功能界面截图并加盖公章，投标时提供视频U盘演示。</w:t>
            </w:r>
          </w:p>
          <w:p w14:paraId="275B4AD7">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（6）电气实训考核软件视频要求(为避免产权纠纷，标书中需提供软件著作权登记证书复印件并加盖公章，投标时提供现场演示)</w:t>
            </w:r>
          </w:p>
          <w:p w14:paraId="7452DB11">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1）鼠笼式三相异步电动机拆装检修与调试示范教学视频（不少于6个项目，投标书中提供详细图文说明）。</w:t>
            </w:r>
          </w:p>
          <w:p w14:paraId="29AB0786">
            <w:pPr>
              <w:ind w:firstLine="480" w:firstLineChars="200"/>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2）三相绕线式异步电动机拆卸与组装示范教学视频（不少于6个项目，投标书中提供详细图文说明）。</w:t>
            </w:r>
          </w:p>
          <w:p w14:paraId="214C6C55">
            <w:pPr>
              <w:widowControl/>
              <w:jc w:val="left"/>
              <w:rPr>
                <w:rFonts w:hint="eastAsia" w:ascii="宋体" w:hAnsi="宋体" w:eastAsia="宋体" w:cs="宋体"/>
                <w:sz w:val="24"/>
              </w:rPr>
            </w:pPr>
            <w:r>
              <w:rPr>
                <w:rFonts w:hint="eastAsia" w:ascii="宋体" w:hAnsi="宋体" w:eastAsia="宋体" w:cs="宋体"/>
                <w:b/>
                <w:bCs/>
                <w:color w:val="000000"/>
                <w:kern w:val="0"/>
                <w:sz w:val="24"/>
                <w:lang w:bidi="ar"/>
              </w:rPr>
              <w:t xml:space="preserve">三、可完成的实训考核内容 </w:t>
            </w:r>
          </w:p>
          <w:p w14:paraId="0BE4CBC1">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（一）照明线路实训</w:t>
            </w:r>
          </w:p>
          <w:p w14:paraId="63695A8B">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1.插座和一个开关控制一盏灯</w:t>
            </w:r>
          </w:p>
          <w:p w14:paraId="5BC35F82">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2.两个双联开关控制一盏灯</w:t>
            </w:r>
          </w:p>
          <w:p w14:paraId="7133F655">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3.三个开关控制一盏灯</w:t>
            </w:r>
          </w:p>
          <w:p w14:paraId="717E2199">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4.日光灯线路的接线</w:t>
            </w:r>
          </w:p>
          <w:p w14:paraId="0EDBDB3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5.声控开关控制白炽灯电路的接线</w:t>
            </w:r>
          </w:p>
          <w:p w14:paraId="23750DAB">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6.触摸延时开关控制白炽灯电路的接线</w:t>
            </w:r>
          </w:p>
          <w:p w14:paraId="5C9A204D">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7.白炽灯的安装</w:t>
            </w:r>
          </w:p>
          <w:p w14:paraId="1FD6193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8.开关与插座的安装</w:t>
            </w:r>
          </w:p>
          <w:p w14:paraId="73932F3F">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9.分线盒的安装</w:t>
            </w:r>
          </w:p>
          <w:p w14:paraId="708867EA">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10.线路分配设计</w:t>
            </w:r>
          </w:p>
          <w:p w14:paraId="3C0768BB">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11.施工规范的学习与训练</w:t>
            </w:r>
          </w:p>
          <w:p w14:paraId="034996F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12.安全施工要求学习与训练</w:t>
            </w:r>
          </w:p>
          <w:p w14:paraId="39324592">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13.两地控制一盏灯</w:t>
            </w:r>
          </w:p>
          <w:p w14:paraId="58A3CDD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14.线槽布线施工训练</w:t>
            </w:r>
          </w:p>
          <w:p w14:paraId="1F1C1C0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15.单相电能表安装接线实训</w:t>
            </w:r>
          </w:p>
          <w:p w14:paraId="146CF6FE">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（二）电力拖动线路实训</w:t>
            </w:r>
          </w:p>
          <w:p w14:paraId="334C20B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1.三相异步电动机直接启动控制</w:t>
            </w:r>
          </w:p>
          <w:p w14:paraId="0A8F563C">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2.三相异步电动机接触器点动控制线路</w:t>
            </w:r>
          </w:p>
          <w:p w14:paraId="37EC0228">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3.三相异步电动机接触器自锁控制线路</w:t>
            </w:r>
          </w:p>
          <w:p w14:paraId="741B8182">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4.Y-△启动自动控制线路</w:t>
            </w:r>
          </w:p>
          <w:p w14:paraId="5E445548">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5.用倒顺开关的三相异步电动机正反转控制</w:t>
            </w:r>
          </w:p>
          <w:p w14:paraId="7E888B23">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6.接触器联锁的正反转控制线路</w:t>
            </w:r>
          </w:p>
          <w:p w14:paraId="574EB1B4">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7.按钮联锁的三相异步电动机接触器正反转控制线路</w:t>
            </w:r>
          </w:p>
          <w:p w14:paraId="70C7E94D">
            <w:pPr>
              <w:widowControl/>
              <w:jc w:val="left"/>
              <w:rPr>
                <w:kern w:val="0"/>
                <w:szCs w:val="21"/>
              </w:rPr>
            </w:pPr>
            <w:r>
              <w:rPr>
                <w:rFonts w:hint="eastAsia" w:ascii="宋体" w:hAnsi="宋体" w:eastAsia="宋体" w:cs="宋体"/>
                <w:color w:val="000000"/>
                <w:kern w:val="0"/>
                <w:sz w:val="24"/>
                <w:lang w:bidi="ar"/>
              </w:rPr>
              <w:t>8.双重联锁的三相异步电动机正反转控制线路</w:t>
            </w:r>
          </w:p>
        </w:tc>
      </w:tr>
      <w:tr w14:paraId="51D0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0EC8AD50">
            <w:pPr>
              <w:widowControl/>
              <w:jc w:val="center"/>
              <w:rPr>
                <w:szCs w:val="21"/>
              </w:rPr>
            </w:pPr>
            <w:r>
              <w:rPr>
                <w:rFonts w:hint="eastAsia"/>
                <w:szCs w:val="21"/>
              </w:rPr>
              <w:t>2</w:t>
            </w:r>
          </w:p>
        </w:tc>
        <w:tc>
          <w:tcPr>
            <w:tcW w:w="1208" w:type="dxa"/>
            <w:vAlign w:val="center"/>
          </w:tcPr>
          <w:p w14:paraId="43AD8DF6">
            <w:pPr>
              <w:widowControl/>
              <w:jc w:val="center"/>
              <w:rPr>
                <w:szCs w:val="21"/>
              </w:rPr>
            </w:pPr>
            <w:r>
              <w:rPr>
                <w:rFonts w:hint="eastAsia" w:cs="Courier New"/>
                <w:szCs w:val="21"/>
              </w:rPr>
              <w:t>万用表</w:t>
            </w:r>
          </w:p>
        </w:tc>
        <w:tc>
          <w:tcPr>
            <w:tcW w:w="11832" w:type="dxa"/>
          </w:tcPr>
          <w:p w14:paraId="7E7127FD">
            <w:pPr>
              <w:spacing w:line="264" w:lineRule="auto"/>
              <w:rPr>
                <w:sz w:val="24"/>
              </w:rPr>
            </w:pPr>
            <w:r>
              <w:rPr>
                <w:rFonts w:hint="eastAsia"/>
                <w:sz w:val="24"/>
              </w:rPr>
              <w:t>1、双色防震外壳，可测直流电压、交流电压、直流电流、交流电流、电阻、电容、温度(℃)、二极体、电晶体；</w:t>
            </w:r>
          </w:p>
          <w:p w14:paraId="56181064">
            <w:pPr>
              <w:spacing w:line="264" w:lineRule="auto"/>
              <w:rPr>
                <w:sz w:val="24"/>
              </w:rPr>
            </w:pPr>
            <w:r>
              <w:rPr>
                <w:rFonts w:hint="eastAsia"/>
                <w:sz w:val="24"/>
              </w:rPr>
              <w:t xml:space="preserve">2、具有备光功能，轻松应对黑暗环境；不低于3-5/6位数，最大读值不低于5999，采样速率不低于3次/秒； </w:t>
            </w:r>
          </w:p>
          <w:p w14:paraId="7439B35A">
            <w:pPr>
              <w:spacing w:line="264" w:lineRule="auto"/>
              <w:rPr>
                <w:sz w:val="24"/>
              </w:rPr>
            </w:pPr>
            <w:r>
              <w:rPr>
                <w:rFonts w:hint="eastAsia"/>
                <w:sz w:val="24"/>
              </w:rPr>
              <w:t>3、内置蓝牙模块，支持app与万用表蓝牙通信，能实行多台同时监测，可选配蓝牙适配器，支持电脑端与万用表远程通信；</w:t>
            </w:r>
          </w:p>
          <w:p w14:paraId="64A27A88">
            <w:pPr>
              <w:spacing w:line="264" w:lineRule="auto"/>
              <w:rPr>
                <w:rFonts w:eastAsia="宋体"/>
                <w:sz w:val="24"/>
              </w:rPr>
            </w:pPr>
            <w:r>
              <w:rPr>
                <w:rFonts w:hint="eastAsia"/>
                <w:sz w:val="24"/>
              </w:rPr>
              <w:t>4、支持语音播报，语音警报，保证测量安全；支持手电筒功能，轻松应对夜间测量。</w:t>
            </w:r>
          </w:p>
          <w:p w14:paraId="4843908B">
            <w:pPr>
              <w:spacing w:line="264" w:lineRule="auto"/>
              <w:rPr>
                <w:sz w:val="24"/>
              </w:rPr>
            </w:pPr>
            <w:r>
              <w:rPr>
                <w:rFonts w:hint="eastAsia"/>
                <w:sz w:val="24"/>
              </w:rPr>
              <w:t>5、支持在线和离线两种记录模式：在线记录功能在不连通上位机的情况下，能对记录数据进行内部保存与上传，记录能用图表和趋势图显示；离线记录功能在关闭手机APP时，万用表可实时记录，记录结束后，再开启手机APP，获取记录数据，并能对记录数据进行保存与上传，记录能用图表和趋势图显示,最大记录点数可达10000点，最长记录时间不低于168小时；手机APP具有应用端软件著作权，并提供相应证明文件加以佐证。</w:t>
            </w:r>
          </w:p>
          <w:p w14:paraId="630CF5DE">
            <w:pPr>
              <w:spacing w:line="264" w:lineRule="auto"/>
              <w:rPr>
                <w:sz w:val="24"/>
              </w:rPr>
            </w:pPr>
            <w:r>
              <w:rPr>
                <w:rFonts w:hint="eastAsia"/>
                <w:sz w:val="24"/>
              </w:rPr>
              <w:t>6、支持真有效值显示；</w:t>
            </w:r>
          </w:p>
          <w:p w14:paraId="03412988">
            <w:pPr>
              <w:spacing w:line="264" w:lineRule="auto"/>
              <w:rPr>
                <w:sz w:val="24"/>
              </w:rPr>
            </w:pPr>
            <w:r>
              <w:rPr>
                <w:rFonts w:hint="eastAsia"/>
                <w:sz w:val="24"/>
              </w:rPr>
              <w:t>7、非电阻档位输入保护电压可达250V，有效的保证仪表寿命，具有过电流保护功能；</w:t>
            </w:r>
          </w:p>
          <w:p w14:paraId="75E2FEC0">
            <w:pPr>
              <w:spacing w:line="264" w:lineRule="auto"/>
              <w:rPr>
                <w:sz w:val="24"/>
              </w:rPr>
            </w:pPr>
            <w:r>
              <w:rPr>
                <w:rFonts w:hint="eastAsia"/>
                <w:sz w:val="24"/>
              </w:rPr>
              <w:t>8、具有金属抗干扰遮罩、自动关机、短路蜂鸣、电池低压指示、双色防震外壳；</w:t>
            </w:r>
          </w:p>
          <w:p w14:paraId="2053FC5F">
            <w:pPr>
              <w:spacing w:line="264" w:lineRule="auto"/>
              <w:rPr>
                <w:sz w:val="24"/>
              </w:rPr>
            </w:pPr>
            <w:r>
              <w:rPr>
                <w:rFonts w:hint="eastAsia"/>
                <w:sz w:val="24"/>
              </w:rPr>
              <w:t>9、具有NCV非接触电压感应功能，将非接触电压感应区靠近导体时，仪表会根据探测到的交流电压强度，点亮指示灯和发出不同频率的蜂鸣报警声；</w:t>
            </w:r>
          </w:p>
          <w:p w14:paraId="51059337">
            <w:pPr>
              <w:spacing w:line="264" w:lineRule="auto"/>
              <w:rPr>
                <w:sz w:val="24"/>
              </w:rPr>
            </w:pPr>
            <w:r>
              <w:rPr>
                <w:rFonts w:hint="eastAsia"/>
                <w:sz w:val="24"/>
              </w:rPr>
              <w:t>10、直流电压最大量程不低于1000V，精度最高不低于±(0.5%+3d) ；交流电压最大量程不低于750V，精度最高不低于±(0.8%+2d) ；</w:t>
            </w:r>
          </w:p>
          <w:p w14:paraId="5DED827D">
            <w:pPr>
              <w:spacing w:line="264" w:lineRule="auto"/>
              <w:rPr>
                <w:sz w:val="24"/>
              </w:rPr>
            </w:pPr>
            <w:r>
              <w:rPr>
                <w:rFonts w:hint="eastAsia"/>
                <w:sz w:val="24"/>
              </w:rPr>
              <w:t>11、电流最大量程不低于20A，电流精度不低于:±(0.8%+2d) ；</w:t>
            </w:r>
          </w:p>
          <w:p w14:paraId="7BB3E99F">
            <w:pPr>
              <w:spacing w:line="264" w:lineRule="auto"/>
              <w:rPr>
                <w:sz w:val="24"/>
              </w:rPr>
            </w:pPr>
            <w:r>
              <w:rPr>
                <w:rFonts w:hint="eastAsia"/>
                <w:sz w:val="24"/>
              </w:rPr>
              <w:t>12、电阻最大量程不低于60MΩ，精度不低于:±(0.8%+2d) ；</w:t>
            </w:r>
          </w:p>
          <w:p w14:paraId="40166E66">
            <w:pPr>
              <w:spacing w:line="264" w:lineRule="auto"/>
              <w:rPr>
                <w:sz w:val="24"/>
              </w:rPr>
            </w:pPr>
            <w:r>
              <w:rPr>
                <w:rFonts w:hint="eastAsia"/>
                <w:sz w:val="24"/>
              </w:rPr>
              <w:t>13、电容最大量程不低于60mF，精度不低于±(2.5%+3dig)；</w:t>
            </w:r>
          </w:p>
          <w:p w14:paraId="742BDD2C">
            <w:pPr>
              <w:widowControl/>
              <w:jc w:val="left"/>
              <w:rPr>
                <w:kern w:val="0"/>
                <w:szCs w:val="21"/>
              </w:rPr>
            </w:pPr>
          </w:p>
        </w:tc>
      </w:tr>
      <w:tr w14:paraId="11FF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53593742">
            <w:pPr>
              <w:widowControl/>
              <w:jc w:val="center"/>
              <w:rPr>
                <w:rFonts w:hint="eastAsia" w:ascii="宋体" w:hAnsi="宋体" w:eastAsia="宋体"/>
                <w:szCs w:val="21"/>
              </w:rPr>
            </w:pPr>
            <w:r>
              <w:rPr>
                <w:rFonts w:hint="eastAsia" w:ascii="宋体" w:hAnsi="宋体" w:eastAsia="宋体"/>
                <w:szCs w:val="21"/>
              </w:rPr>
              <w:t>3</w:t>
            </w:r>
          </w:p>
        </w:tc>
        <w:tc>
          <w:tcPr>
            <w:tcW w:w="1208" w:type="dxa"/>
            <w:vAlign w:val="center"/>
          </w:tcPr>
          <w:p w14:paraId="20A9C123">
            <w:pPr>
              <w:widowControl/>
              <w:jc w:val="center"/>
              <w:rPr>
                <w:rFonts w:hint="eastAsia" w:ascii="宋体" w:hAnsi="宋体" w:eastAsia="宋体"/>
                <w:szCs w:val="21"/>
              </w:rPr>
            </w:pPr>
            <w:r>
              <w:rPr>
                <w:rFonts w:hint="eastAsia" w:ascii="宋体" w:hAnsi="宋体" w:eastAsia="宋体" w:cs="Courier New"/>
                <w:szCs w:val="21"/>
              </w:rPr>
              <w:t>8</w:t>
            </w:r>
            <w:r>
              <w:rPr>
                <w:rFonts w:ascii="宋体" w:hAnsi="宋体" w:eastAsia="宋体" w:cs="Courier New"/>
                <w:szCs w:val="21"/>
              </w:rPr>
              <w:t>6</w:t>
            </w:r>
            <w:r>
              <w:rPr>
                <w:rFonts w:hint="eastAsia" w:ascii="宋体" w:hAnsi="宋体" w:eastAsia="宋体" w:cs="Courier New"/>
                <w:szCs w:val="21"/>
              </w:rPr>
              <w:t>英寸智慧黑板</w:t>
            </w:r>
          </w:p>
        </w:tc>
        <w:tc>
          <w:tcPr>
            <w:tcW w:w="11832" w:type="dxa"/>
          </w:tcPr>
          <w:p w14:paraId="2B630D3E">
            <w:pPr>
              <w:widowControl/>
              <w:jc w:val="left"/>
              <w:rPr>
                <w:rFonts w:hint="eastAsia" w:ascii="宋体" w:hAnsi="宋体" w:eastAsia="宋体"/>
                <w:szCs w:val="21"/>
              </w:rPr>
            </w:pPr>
            <w:r>
              <w:rPr>
                <w:rFonts w:hint="eastAsia" w:ascii="宋体" w:hAnsi="宋体" w:eastAsia="宋体"/>
                <w:szCs w:val="21"/>
              </w:rPr>
              <w:t>一、整体设计参数要求：</w:t>
            </w:r>
            <w:r>
              <w:rPr>
                <w:rFonts w:hint="eastAsia" w:ascii="宋体" w:hAnsi="宋体" w:eastAsia="宋体"/>
                <w:szCs w:val="21"/>
              </w:rPr>
              <w:br w:type="textWrapping"/>
            </w:r>
            <w:r>
              <w:rPr>
                <w:rFonts w:hint="eastAsia" w:ascii="宋体" w:hAnsi="宋体" w:eastAsia="宋体"/>
                <w:szCs w:val="21"/>
              </w:rPr>
              <w:t>1、整机采用全金属外壳，三拼接平面一体化设计；整体外观尺寸：宽≥4200mm，高≥1200mm，厚≤98mm。</w:t>
            </w:r>
            <w:r>
              <w:rPr>
                <w:rFonts w:hint="eastAsia" w:ascii="宋体" w:hAnsi="宋体" w:eastAsia="宋体"/>
                <w:szCs w:val="21"/>
              </w:rPr>
              <w:br w:type="textWrapping"/>
            </w:r>
            <w:r>
              <w:rPr>
                <w:rFonts w:hint="eastAsia" w:ascii="宋体" w:hAnsi="宋体" w:eastAsia="宋体"/>
                <w:szCs w:val="21"/>
              </w:rPr>
              <w:t>2、整机设备副屏支持磁吸附功能，可以满足带有磁吸的板擦教具进行吸附在副屏上。</w:t>
            </w:r>
            <w:r>
              <w:rPr>
                <w:rFonts w:hint="eastAsia" w:ascii="宋体" w:hAnsi="宋体" w:eastAsia="宋体"/>
                <w:szCs w:val="21"/>
              </w:rPr>
              <w:br w:type="textWrapping"/>
            </w:r>
            <w:r>
              <w:rPr>
                <w:rFonts w:hint="eastAsia" w:ascii="宋体" w:hAnsi="宋体" w:eastAsia="宋体"/>
                <w:szCs w:val="21"/>
              </w:rPr>
              <w:t>3、整机屏幕采用86英寸液晶显示器，显示比例16:9，分辨率3840×2160。</w:t>
            </w:r>
            <w:r>
              <w:rPr>
                <w:rFonts w:hint="eastAsia" w:ascii="宋体" w:hAnsi="宋体" w:eastAsia="宋体"/>
                <w:szCs w:val="21"/>
              </w:rPr>
              <w:br w:type="textWrapping"/>
            </w:r>
            <w:r>
              <w:rPr>
                <w:rFonts w:hint="eastAsia" w:ascii="宋体" w:hAnsi="宋体" w:eastAsia="宋体"/>
                <w:szCs w:val="21"/>
              </w:rPr>
              <w:t>4、嵌入式系统版本不低于Android 13。内存≥2GB。存储空间≥8GB。</w:t>
            </w:r>
            <w:r>
              <w:rPr>
                <w:rFonts w:hint="eastAsia" w:ascii="宋体" w:hAnsi="宋体" w:eastAsia="宋体"/>
                <w:szCs w:val="21"/>
              </w:rPr>
              <w:br w:type="textWrapping"/>
            </w:r>
            <w:r>
              <w:rPr>
                <w:rFonts w:hint="eastAsia" w:ascii="宋体" w:hAnsi="宋体" w:eastAsia="宋体"/>
                <w:szCs w:val="21"/>
              </w:rPr>
              <w:t>5、采用电容触控方式，支持Windows系统中进行40点或以上触控，支持Android系统中进行40点或以上触控。</w:t>
            </w:r>
            <w:r>
              <w:rPr>
                <w:rFonts w:hint="eastAsia" w:ascii="宋体" w:hAnsi="宋体" w:eastAsia="宋体"/>
                <w:szCs w:val="21"/>
              </w:rPr>
              <w:br w:type="textWrapping"/>
            </w:r>
            <w:r>
              <w:rPr>
                <w:rFonts w:hint="eastAsia" w:ascii="宋体" w:hAnsi="宋体" w:eastAsia="宋体"/>
                <w:szCs w:val="21"/>
              </w:rPr>
              <w:t>6、整机内置2.2声道扬声器采用缝隙发声技术，喇叭采用槽式开口设计，≥5.8mm</w:t>
            </w:r>
            <w:r>
              <w:rPr>
                <w:rFonts w:hint="eastAsia" w:ascii="宋体" w:hAnsi="宋体" w:eastAsia="宋体"/>
                <w:szCs w:val="21"/>
              </w:rPr>
              <w:br w:type="textWrapping"/>
            </w:r>
            <w:r>
              <w:rPr>
                <w:rFonts w:hint="eastAsia" w:ascii="宋体" w:hAnsi="宋体" w:eastAsia="宋体"/>
                <w:szCs w:val="21"/>
              </w:rPr>
              <w:t>，位于设备上边框，顶置朝前发声，前朝向10W高音扬声器2个，上朝向20W中低音扬声器2个，额定总功率≥60W。</w:t>
            </w:r>
            <w:r>
              <w:rPr>
                <w:rFonts w:hint="eastAsia" w:ascii="宋体" w:hAnsi="宋体" w:eastAsia="宋体"/>
                <w:szCs w:val="21"/>
              </w:rPr>
              <w:br w:type="textWrapping"/>
            </w:r>
            <w:r>
              <w:rPr>
                <w:rFonts w:hint="eastAsia" w:ascii="宋体" w:hAnsi="宋体" w:eastAsia="宋体"/>
                <w:szCs w:val="21"/>
              </w:rPr>
              <w:t>7、整机内置非独立外拓展的4阵列麦克风，可用于对教室环境音频进行采集，麦克风拾音距离≥12米。</w:t>
            </w:r>
            <w:r>
              <w:rPr>
                <w:rFonts w:hint="eastAsia" w:ascii="宋体" w:hAnsi="宋体" w:eastAsia="宋体"/>
                <w:szCs w:val="21"/>
              </w:rPr>
              <w:br w:type="textWrapping"/>
            </w:r>
            <w:r>
              <w:rPr>
                <w:rFonts w:hint="eastAsia" w:ascii="宋体" w:hAnsi="宋体" w:eastAsia="宋体"/>
                <w:szCs w:val="21"/>
              </w:rPr>
              <w:t>8、支持标准、听力、观影和AI空间感知音效模式，AI空间感知音效模式可通过内置麦克风采集教室物理环境声音，自动生成符合当前教室物理环境的频段、音量、音效。</w:t>
            </w:r>
            <w:r>
              <w:rPr>
                <w:rFonts w:hint="eastAsia" w:ascii="宋体" w:hAnsi="宋体" w:eastAsia="宋体"/>
                <w:szCs w:val="21"/>
              </w:rPr>
              <w:br w:type="textWrapping"/>
            </w:r>
            <w:r>
              <w:rPr>
                <w:rFonts w:hint="eastAsia" w:ascii="宋体" w:hAnsi="宋体" w:eastAsia="宋体"/>
                <w:szCs w:val="21"/>
              </w:rPr>
              <w:t>9、整机背光系统支持DC调光方式，多级亮度调节，支持白颜色背景下最暗亮度≤100nit，用于提升显示对比度。</w:t>
            </w:r>
            <w:r>
              <w:rPr>
                <w:rFonts w:hint="eastAsia" w:ascii="宋体" w:hAnsi="宋体" w:eastAsia="宋体"/>
                <w:szCs w:val="21"/>
              </w:rPr>
              <w:br w:type="textWrapping"/>
            </w:r>
            <w:r>
              <w:rPr>
                <w:rFonts w:hint="eastAsia" w:ascii="宋体" w:hAnsi="宋体" w:eastAsia="宋体"/>
                <w:szCs w:val="21"/>
              </w:rPr>
              <w:t>10、整机全通道支持纸质护眼模式，可实现画面纹理的实时调整；支持纸质纹理：牛皮纸、素描纸、宣纸、水彩纸、水纹纸；支持透明度调节；支持色温调节。（提供第三方检测机构出具具有CNAS或CMA强制认证章的检测报告复印件，并加盖投标人公章）</w:t>
            </w:r>
            <w:r>
              <w:rPr>
                <w:rFonts w:hint="eastAsia" w:ascii="宋体" w:hAnsi="宋体" w:eastAsia="宋体"/>
                <w:szCs w:val="21"/>
              </w:rPr>
              <w:br w:type="textWrapping"/>
            </w:r>
            <w:r>
              <w:rPr>
                <w:rFonts w:hint="eastAsia" w:ascii="宋体" w:hAnsi="宋体" w:eastAsia="宋体"/>
                <w:szCs w:val="21"/>
              </w:rPr>
              <w:t>11、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提供第三方检测机构出具具有CNAS或CMA强制认证章的检测报告复印件，并加盖投标人公章）</w:t>
            </w:r>
            <w:r>
              <w:rPr>
                <w:rFonts w:hint="eastAsia" w:ascii="宋体" w:hAnsi="宋体" w:eastAsia="宋体"/>
                <w:szCs w:val="21"/>
              </w:rPr>
              <w:br w:type="textWrapping"/>
            </w:r>
            <w:r>
              <w:rPr>
                <w:rFonts w:hint="eastAsia" w:ascii="宋体" w:hAnsi="宋体" w:eastAsia="宋体"/>
                <w:szCs w:val="21"/>
              </w:rPr>
              <w:t>12、整机支持蓝牙Bluetooth 5.4标准，固件版本号HCI13.0/LMP13.0。</w:t>
            </w:r>
            <w:r>
              <w:rPr>
                <w:rFonts w:hint="eastAsia" w:ascii="宋体" w:hAnsi="宋体" w:eastAsia="宋体"/>
                <w:szCs w:val="21"/>
              </w:rPr>
              <w:br w:type="textWrapping"/>
            </w:r>
            <w:r>
              <w:rPr>
                <w:rFonts w:hint="eastAsia" w:ascii="宋体" w:hAnsi="宋体" w:eastAsia="宋体"/>
                <w:szCs w:val="21"/>
              </w:rPr>
              <w:t>13、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w:t>
            </w:r>
            <w:r>
              <w:rPr>
                <w:rFonts w:hint="eastAsia" w:ascii="宋体" w:hAnsi="宋体" w:eastAsia="宋体"/>
                <w:szCs w:val="21"/>
              </w:rPr>
              <w:br w:type="textWrapping"/>
            </w:r>
            <w:r>
              <w:rPr>
                <w:rFonts w:hint="eastAsia" w:ascii="宋体" w:hAnsi="宋体" w:eastAsia="宋体"/>
                <w:szCs w:val="21"/>
              </w:rPr>
              <w:t xml:space="preserve">14、整机支持发出频率为18kHz-22kHz超声波信号，智能手机通过麦克风接收后，智能手机与整机无需在同一局域网内，可实现配对，一键投屏，用户无需手动输入投屏码或扫码获取投屏码。（提供第三方检测机构出具具有CNAS或CMA强制认证章的检测报告复印件，并加盖投标人公章） </w:t>
            </w:r>
            <w:r>
              <w:rPr>
                <w:rFonts w:hint="eastAsia" w:ascii="宋体" w:hAnsi="宋体" w:eastAsia="宋体"/>
                <w:szCs w:val="21"/>
              </w:rPr>
              <w:br w:type="textWrapping"/>
            </w:r>
            <w:r>
              <w:rPr>
                <w:rFonts w:hint="eastAsia" w:ascii="宋体" w:hAnsi="宋体" w:eastAsia="宋体"/>
                <w:szCs w:val="21"/>
              </w:rPr>
              <w:t>15、整机上边框内置非独立摄像头，可拍摄≥1300万像素数的照片，可拍摄输出4K分辨率的视频。</w:t>
            </w:r>
            <w:r>
              <w:rPr>
                <w:rFonts w:hint="eastAsia" w:ascii="宋体" w:hAnsi="宋体" w:eastAsia="宋体"/>
                <w:szCs w:val="21"/>
              </w:rPr>
              <w:br w:type="textWrapping"/>
            </w:r>
            <w:r>
              <w:rPr>
                <w:rFonts w:hint="eastAsia" w:ascii="宋体" w:hAnsi="宋体" w:eastAsia="宋体"/>
                <w:szCs w:val="21"/>
              </w:rPr>
              <w:t xml:space="preserve">16、整机摄像头支持人脸识别、清点人数、随机抽人；识别所有学生，显示标记，然后随机抽选。同时显示标记不少于60人。 </w:t>
            </w:r>
            <w:r>
              <w:rPr>
                <w:rFonts w:hint="eastAsia" w:ascii="宋体" w:hAnsi="宋体" w:eastAsia="宋体"/>
                <w:szCs w:val="21"/>
              </w:rPr>
              <w:br w:type="textWrapping"/>
            </w:r>
            <w:r>
              <w:rPr>
                <w:rFonts w:hint="eastAsia" w:ascii="宋体" w:hAnsi="宋体" w:eastAsia="宋体"/>
                <w:szCs w:val="21"/>
              </w:rPr>
              <w:t>17、Wi-Fi制式支持IEEE 802.11 a/b/g/n/ac/ax；支持版本Wi-Fi6。</w:t>
            </w:r>
            <w:r>
              <w:rPr>
                <w:rFonts w:hint="eastAsia" w:ascii="宋体" w:hAnsi="宋体" w:eastAsia="宋体"/>
                <w:szCs w:val="21"/>
              </w:rPr>
              <w:br w:type="textWrapping"/>
            </w:r>
            <w:r>
              <w:rPr>
                <w:rFonts w:hint="eastAsia" w:ascii="宋体" w:hAnsi="宋体" w:eastAsia="宋体"/>
                <w:szCs w:val="21"/>
              </w:rPr>
              <w:t>18、整机内置双WiFi6无线网卡（不接受外接），在Android和Windows系统下，可实现Wi-Fi无线上网连接、AP无线热点发射，在Android下支持无线设备同时连接数量≥32个，在Windows系统下支持无线设备同时连接≥8个。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szCs w:val="21"/>
              </w:rPr>
              <w:br w:type="textWrapping"/>
            </w:r>
            <w:r>
              <w:rPr>
                <w:rFonts w:hint="eastAsia" w:ascii="宋体" w:hAnsi="宋体" w:eastAsia="宋体"/>
                <w:szCs w:val="21"/>
              </w:rPr>
              <w:t>19、支持半屏模式，将Windows显示画面上半部分下拉到屏幕下半部分显示，此时依然可以正常触控操作Windows系统，点击非Windows显示画面区域（屏幕上半部分），即可退出该模式。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szCs w:val="21"/>
              </w:rPr>
              <w:br w:type="textWrapping"/>
            </w:r>
            <w:r>
              <w:rPr>
                <w:rFonts w:hint="eastAsia" w:ascii="宋体" w:hAnsi="宋体" w:eastAsia="宋体"/>
                <w:szCs w:val="21"/>
              </w:rPr>
              <w:t>20、整机全通道侧边栏快捷菜单中可实时查看物联设备的连接情况，点击设备图标即可调出中控菜单进行管控。</w:t>
            </w:r>
            <w:r>
              <w:rPr>
                <w:rFonts w:hint="eastAsia" w:ascii="宋体" w:hAnsi="宋体" w:eastAsia="宋体"/>
                <w:szCs w:val="21"/>
              </w:rPr>
              <w:br w:type="textWrapping"/>
            </w:r>
            <w:r>
              <w:rPr>
                <w:rFonts w:hint="eastAsia" w:ascii="宋体" w:hAnsi="宋体" w:eastAsia="宋体"/>
                <w:szCs w:val="21"/>
              </w:rPr>
              <w:t>21、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Pr>
                <w:rFonts w:hint="eastAsia" w:ascii="宋体" w:hAnsi="宋体" w:eastAsia="宋体"/>
                <w:szCs w:val="21"/>
              </w:rPr>
              <w:br w:type="textWrapping"/>
            </w:r>
            <w:r>
              <w:rPr>
                <w:rFonts w:hint="eastAsia" w:ascii="宋体" w:hAnsi="宋体" w:eastAsia="宋体"/>
                <w:szCs w:val="21"/>
              </w:rPr>
              <w:t>22、整机具备智能手势识别功能，在整机全信号源通道下均可识别五指上、下、左、右方向手势，五指画O、画~、左右晃动、缩/放方向手势滑动并调用相应功能。支持将各手势滑动方向自定义设置为无操作、熄屏、批注、桌面、半屏模式。</w:t>
            </w:r>
            <w:r>
              <w:rPr>
                <w:rFonts w:hint="eastAsia" w:ascii="宋体" w:hAnsi="宋体" w:eastAsia="宋体"/>
                <w:szCs w:val="21"/>
              </w:rPr>
              <w:br w:type="textWrapping"/>
            </w:r>
            <w:r>
              <w:rPr>
                <w:rFonts w:hint="eastAsia" w:ascii="宋体" w:hAnsi="宋体" w:eastAsia="宋体"/>
                <w:szCs w:val="21"/>
              </w:rPr>
              <w:t>23、整机支持同一品牌智能笔，通过BLE（蓝牙低能耗技术）、USB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hint="eastAsia" w:ascii="宋体" w:hAnsi="宋体" w:eastAsia="宋体"/>
                <w:szCs w:val="21"/>
              </w:rPr>
              <w:br w:type="textWrapping"/>
            </w:r>
            <w:r>
              <w:rPr>
                <w:rFonts w:hint="eastAsia" w:ascii="宋体" w:hAnsi="宋体" w:eastAsia="宋体"/>
                <w:szCs w:val="21"/>
              </w:rPr>
              <w:t>24、整机设备教学桌面支持教学白板软件和文件管理软件；教学桌面首页支持自定义桌面应用，支持展示≥8个应用入口，并提供进入本机所有应用的入口。</w:t>
            </w:r>
            <w:r>
              <w:rPr>
                <w:rFonts w:hint="eastAsia" w:ascii="宋体" w:hAnsi="宋体" w:eastAsia="宋体"/>
                <w:szCs w:val="21"/>
              </w:rPr>
              <w:br w:type="textWrapping"/>
            </w:r>
            <w:r>
              <w:rPr>
                <w:rFonts w:hint="eastAsia" w:ascii="宋体" w:hAnsi="宋体" w:eastAsia="宋体"/>
                <w:szCs w:val="21"/>
              </w:rPr>
              <w:t>25、整机设备可将应用编辑到教学桌面首页，编辑方式支持从教学桌面首页进入编辑，支持在全部应用列表中进入编辑2种方式。教学桌面首页应用支持无需进入应用编辑页面，在首页指定应用上长按进行移除。</w:t>
            </w:r>
            <w:r>
              <w:rPr>
                <w:rFonts w:hint="eastAsia" w:ascii="宋体" w:hAnsi="宋体" w:eastAsia="宋体"/>
                <w:szCs w:val="21"/>
              </w:rPr>
              <w:br w:type="textWrapping"/>
            </w:r>
            <w:r>
              <w:rPr>
                <w:rFonts w:hint="eastAsia" w:ascii="宋体" w:hAnsi="宋体" w:eastAsia="宋体"/>
                <w:szCs w:val="21"/>
              </w:rPr>
              <w:t>26、整机设备教学桌面支持查看设备盘符，支持本地磁盘和外接U盘、移动硬盘，点击即可打开该磁盘查看磁盘文件。教学桌面支持显示存储空间状态，当存储空间即将满载时候进行红色标记明显提示。</w:t>
            </w:r>
            <w:r>
              <w:rPr>
                <w:rFonts w:hint="eastAsia" w:ascii="宋体" w:hAnsi="宋体" w:eastAsia="宋体"/>
                <w:szCs w:val="21"/>
              </w:rPr>
              <w:br w:type="textWrapping"/>
            </w:r>
            <w:r>
              <w:rPr>
                <w:rFonts w:hint="eastAsia" w:ascii="宋体" w:hAnsi="宋体" w:eastAsia="宋体"/>
                <w:szCs w:val="21"/>
              </w:rPr>
              <w:t>27、整机设备教学桌面支持U盘、移动硬盘外接存储设备直接在桌面显示，无需打开文件浏览器即可查看文件列表，并且支持文件打开。支持查看全部文件列表以及按照文档、图片、音视频分类方式查看文件列表。</w:t>
            </w:r>
            <w:r>
              <w:rPr>
                <w:rFonts w:hint="eastAsia" w:ascii="宋体" w:hAnsi="宋体" w:eastAsia="宋体"/>
                <w:szCs w:val="21"/>
              </w:rPr>
              <w:br w:type="textWrapping"/>
            </w:r>
            <w:r>
              <w:rPr>
                <w:rFonts w:hint="eastAsia" w:ascii="宋体" w:hAnsi="宋体" w:eastAsia="宋体"/>
                <w:szCs w:val="21"/>
              </w:rPr>
              <w:t>二、内置电脑参数要求：</w:t>
            </w:r>
            <w:r>
              <w:rPr>
                <w:rFonts w:hint="eastAsia" w:ascii="宋体" w:hAnsi="宋体" w:eastAsia="宋体"/>
                <w:szCs w:val="21"/>
              </w:rPr>
              <w:br w:type="textWrapping"/>
            </w:r>
            <w:r>
              <w:rPr>
                <w:rFonts w:hint="eastAsia" w:ascii="宋体" w:hAnsi="宋体" w:eastAsia="宋体"/>
                <w:szCs w:val="21"/>
              </w:rPr>
              <w:t>1、主板搭载Intel 酷睿系列≥i5 10代 CPU；内存≥8GB DDR4笔记本内存或以上配置；硬盘≥</w:t>
            </w:r>
            <w:r>
              <w:rPr>
                <w:rFonts w:hint="eastAsia" w:ascii="宋体" w:hAnsi="宋体" w:eastAsia="宋体"/>
                <w:szCs w:val="21"/>
                <w:lang w:val="en-US" w:eastAsia="zh-CN"/>
              </w:rPr>
              <w:t>256</w:t>
            </w:r>
            <w:r>
              <w:rPr>
                <w:rFonts w:hint="eastAsia" w:ascii="宋体" w:hAnsi="宋体" w:eastAsia="宋体"/>
                <w:szCs w:val="21"/>
              </w:rPr>
              <w:t>GB或以上SSD固态硬盘。</w:t>
            </w:r>
            <w:r>
              <w:rPr>
                <w:rFonts w:hint="eastAsia" w:ascii="宋体" w:hAnsi="宋体" w:eastAsia="宋体"/>
                <w:szCs w:val="21"/>
              </w:rPr>
              <w:br w:type="textWrapping"/>
            </w:r>
            <w:r>
              <w:rPr>
                <w:rFonts w:hint="eastAsia" w:ascii="宋体" w:hAnsi="宋体" w:eastAsia="宋体"/>
                <w:szCs w:val="21"/>
              </w:rPr>
              <w:t>2、采用按压式卡扣，无需工具就可快速拆卸电脑模块。</w:t>
            </w:r>
          </w:p>
        </w:tc>
      </w:tr>
      <w:tr w14:paraId="68BC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203AE631">
            <w:pPr>
              <w:widowControl/>
              <w:jc w:val="center"/>
              <w:rPr>
                <w:rFonts w:hint="eastAsia" w:ascii="宋体" w:hAnsi="宋体" w:eastAsia="宋体"/>
                <w:szCs w:val="21"/>
              </w:rPr>
            </w:pPr>
            <w:r>
              <w:rPr>
                <w:rFonts w:hint="eastAsia" w:ascii="宋体" w:hAnsi="宋体" w:eastAsia="宋体"/>
                <w:szCs w:val="21"/>
              </w:rPr>
              <w:t>4</w:t>
            </w:r>
          </w:p>
        </w:tc>
        <w:tc>
          <w:tcPr>
            <w:tcW w:w="1208" w:type="dxa"/>
            <w:vAlign w:val="center"/>
          </w:tcPr>
          <w:p w14:paraId="0E9DAA4A">
            <w:pPr>
              <w:widowControl/>
              <w:jc w:val="center"/>
              <w:rPr>
                <w:rFonts w:hint="eastAsia" w:ascii="宋体" w:hAnsi="宋体" w:eastAsia="宋体" w:cs="Courier New"/>
                <w:szCs w:val="21"/>
              </w:rPr>
            </w:pPr>
            <w:r>
              <w:rPr>
                <w:rFonts w:hint="eastAsia" w:cs="Courier New"/>
              </w:rPr>
              <w:t>多功能测试仪</w:t>
            </w:r>
          </w:p>
        </w:tc>
        <w:tc>
          <w:tcPr>
            <w:tcW w:w="11832" w:type="dxa"/>
          </w:tcPr>
          <w:p w14:paraId="519A8D1B">
            <w:pPr>
              <w:rPr>
                <w:szCs w:val="21"/>
              </w:rPr>
            </w:pPr>
            <w:r>
              <w:rPr>
                <w:rFonts w:hint="eastAsia"/>
                <w:szCs w:val="21"/>
              </w:rPr>
              <w:t>1、配置安卓操作系统，支持二次开发，方便自行开发与安装APP；集12位示波器、</w:t>
            </w:r>
            <w:r>
              <w:rPr>
                <w:szCs w:val="21"/>
              </w:rPr>
              <w:t>50</w:t>
            </w:r>
            <w:r>
              <w:rPr>
                <w:rFonts w:hint="eastAsia"/>
                <w:szCs w:val="21"/>
              </w:rPr>
              <w:t>M双通信号源、</w:t>
            </w:r>
            <w:r>
              <w:rPr>
                <w:szCs w:val="21"/>
              </w:rPr>
              <w:t>3位半</w:t>
            </w:r>
            <w:r>
              <w:rPr>
                <w:rFonts w:hint="eastAsia"/>
                <w:szCs w:val="21"/>
              </w:rPr>
              <w:t>万用表、直流稳压电源、高精度频率计的多合一的多功能智能工作站，示波器、信号源、万用表、电源、频率计同屏显示；</w:t>
            </w:r>
          </w:p>
          <w:p w14:paraId="312435CD">
            <w:pPr>
              <w:rPr>
                <w:b/>
                <w:bCs/>
                <w:szCs w:val="21"/>
              </w:rPr>
            </w:pPr>
            <w:r>
              <w:rPr>
                <w:rFonts w:hint="eastAsia"/>
                <w:szCs w:val="21"/>
              </w:rPr>
              <w:t>2、100M带宽，双通道输入，</w:t>
            </w:r>
            <w:r>
              <w:rPr>
                <w:rFonts w:hint="eastAsia"/>
                <w:b/>
                <w:bCs/>
                <w:szCs w:val="21"/>
              </w:rPr>
              <w:t>500M Sa/s　12位AD, 1G Sa/s　8位AD双模式的采样率；</w:t>
            </w:r>
            <w:r>
              <w:rPr>
                <w:rFonts w:hint="eastAsia"/>
                <w:szCs w:val="21"/>
              </w:rPr>
              <w:t>硬件12位AD的高精度示波器，幅度测量精确度3位半，波形垂直放大10倍后无量化噪声，</w:t>
            </w:r>
            <w:r>
              <w:rPr>
                <w:rFonts w:hint="eastAsia"/>
                <w:b/>
                <w:bCs/>
                <w:szCs w:val="21"/>
              </w:rPr>
              <w:t>在全时基档位下都可实现12位硬件AD采样；</w:t>
            </w:r>
          </w:p>
          <w:p w14:paraId="5530D004">
            <w:pPr>
              <w:rPr>
                <w:szCs w:val="21"/>
              </w:rPr>
            </w:pPr>
            <w:r>
              <w:rPr>
                <w:rFonts w:hint="eastAsia"/>
                <w:szCs w:val="21"/>
              </w:rPr>
              <w:t>3、</w:t>
            </w:r>
            <w:r>
              <w:rPr>
                <w:rFonts w:hint="eastAsia"/>
                <w:b/>
                <w:bCs/>
                <w:szCs w:val="21"/>
              </w:rPr>
              <w:t>多点触控电容屏</w:t>
            </w:r>
            <w:r>
              <w:rPr>
                <w:rFonts w:hint="eastAsia"/>
                <w:szCs w:val="21"/>
              </w:rPr>
              <w:t>，</w:t>
            </w:r>
            <w:r>
              <w:rPr>
                <w:rFonts w:hint="eastAsia" w:ascii="宋体" w:hAnsi="宋体" w:cs="宋体"/>
                <w:szCs w:val="21"/>
              </w:rPr>
              <w:t>能像智能手机一样移动波形，手动缩放，水平放大和垂直放大，快速找到要观察的波形，</w:t>
            </w:r>
            <w:r>
              <w:rPr>
                <w:rFonts w:hint="eastAsia"/>
                <w:szCs w:val="21"/>
              </w:rPr>
              <w:t>操作更便捷；</w:t>
            </w:r>
          </w:p>
          <w:p w14:paraId="4CA8FB6D">
            <w:pPr>
              <w:numPr>
                <w:ilvl w:val="0"/>
                <w:numId w:val="1"/>
              </w:numPr>
              <w:rPr>
                <w:szCs w:val="21"/>
              </w:rPr>
            </w:pPr>
            <w:r>
              <w:rPr>
                <w:rFonts w:hint="eastAsia"/>
                <w:szCs w:val="21"/>
              </w:rPr>
              <w:t>存储深度（每次采集波形的记录长度）不低于40M点，即使采集的是12位比特的点，也可以实现40M；</w:t>
            </w:r>
          </w:p>
          <w:p w14:paraId="09C25380">
            <w:pPr>
              <w:numPr>
                <w:ilvl w:val="0"/>
                <w:numId w:val="1"/>
              </w:numPr>
              <w:spacing w:line="26" w:lineRule="atLeast"/>
              <w:rPr>
                <w:szCs w:val="21"/>
              </w:rPr>
            </w:pPr>
            <w:r>
              <w:rPr>
                <w:rFonts w:hint="eastAsia"/>
                <w:szCs w:val="21"/>
              </w:rPr>
              <w:t>支持小信号测量，在无信号输入的情况下，示波器本机底噪不超过0.4mV；</w:t>
            </w:r>
          </w:p>
          <w:p w14:paraId="7F0A133D">
            <w:pPr>
              <w:spacing w:line="26" w:lineRule="atLeast"/>
              <w:rPr>
                <w:rFonts w:hint="eastAsia" w:ascii="宋体" w:hAnsi="宋体" w:cs="宋体"/>
                <w:szCs w:val="21"/>
              </w:rPr>
            </w:pPr>
            <w:r>
              <w:rPr>
                <w:rFonts w:hint="eastAsia" w:ascii="宋体" w:hAnsi="宋体" w:cs="宋体"/>
                <w:szCs w:val="21"/>
              </w:rPr>
              <w:t>7、具备不少于边沿、视频、脉宽、斜率、欠幅、窗口、Timeout、第N边沿等触发类型，支持逻辑触发，总线触发（I2C、SPI、RS232、CAN）；</w:t>
            </w:r>
          </w:p>
          <w:p w14:paraId="4090FEC6">
            <w:r>
              <w:rPr>
                <w:rFonts w:hint="eastAsia" w:ascii="宋体" w:hAnsi="宋体" w:cs="宋体"/>
                <w:szCs w:val="21"/>
              </w:rPr>
              <w:t>8、具有不低于128M的本机闪存，可存储不低于100组波形，供学生老师存档分析；</w:t>
            </w:r>
          </w:p>
          <w:p w14:paraId="158AD643">
            <w:r>
              <w:rPr>
                <w:rFonts w:hint="eastAsia"/>
              </w:rPr>
              <w:t>9、支持加、减、乘、除、开方、积分、微分、自定义数学运算等运算功能；</w:t>
            </w:r>
          </w:p>
          <w:p w14:paraId="0A4A8423">
            <w:r>
              <w:rPr>
                <w:rFonts w:hint="eastAsia"/>
              </w:rPr>
              <w:t>10、内置双通道最高频率输出50M，采样率3</w:t>
            </w:r>
            <w:r>
              <w:t>00</w:t>
            </w:r>
            <w:r>
              <w:rPr>
                <w:rFonts w:hint="eastAsia"/>
              </w:rPr>
              <w:t>MS/s，垂直分辨率14位的任意波信号源，支持输出正弦波、方波、脉冲波、锯齿波、白噪声五种标准波形；</w:t>
            </w:r>
          </w:p>
          <w:p w14:paraId="67BBE43E">
            <w:r>
              <w:rPr>
                <w:rFonts w:hint="eastAsia"/>
              </w:rPr>
              <w:t>11、内置4（1/2）位万用表，最大显示位数6000位，支持电压，电流，电阻，电容，二极管，通断，真有效值等测试；</w:t>
            </w:r>
          </w:p>
          <w:p w14:paraId="2E2FFAD6">
            <w:r>
              <w:rPr>
                <w:rFonts w:hint="eastAsia"/>
              </w:rPr>
              <w:t>12、内置双通道分辨率10mV/10mA的直流稳压电源，电压可调范围不低于0-1</w:t>
            </w:r>
            <w:r>
              <w:t>5</w:t>
            </w:r>
            <w:r>
              <w:rPr>
                <w:rFonts w:hint="eastAsia"/>
              </w:rPr>
              <w:t>V，电流可调范围不低于0-3A；</w:t>
            </w:r>
          </w:p>
          <w:p w14:paraId="01B6B532">
            <w:r>
              <w:rPr>
                <w:rFonts w:hint="eastAsia"/>
              </w:rPr>
              <w:t>13、内置6位1ppm精确度频率计，频率精度精确到0.01Hz；</w:t>
            </w:r>
          </w:p>
          <w:p w14:paraId="5951DD49">
            <w:pPr>
              <w:rPr>
                <w:szCs w:val="21"/>
              </w:rPr>
            </w:pPr>
            <w:r>
              <w:rPr>
                <w:rFonts w:hint="eastAsia"/>
              </w:rPr>
              <w:t>14、丰富的接口配置，不少于1个USB Device、4个USB Host、LAN口、HDMI接口，HDMI</w:t>
            </w:r>
            <w:r>
              <w:rPr>
                <w:rFonts w:hint="eastAsia"/>
                <w:szCs w:val="21"/>
              </w:rPr>
              <w:t>接口方便连接大屏显示或投影显示，方便教学、演示；</w:t>
            </w:r>
          </w:p>
          <w:p w14:paraId="34A3141C">
            <w:pPr>
              <w:spacing w:line="26" w:lineRule="atLeast"/>
              <w:rPr>
                <w:rFonts w:hint="eastAsia" w:ascii="宋体" w:hAnsi="宋体" w:cs="宋体"/>
                <w:szCs w:val="21"/>
              </w:rPr>
            </w:pPr>
            <w:r>
              <w:rPr>
                <w:rFonts w:hint="eastAsia" w:ascii="宋体" w:hAnsi="宋体" w:cs="宋体"/>
                <w:szCs w:val="21"/>
              </w:rPr>
              <w:t>15、支持配置摄像头、麦克风和音响，支持远程实验视频指导。</w:t>
            </w:r>
          </w:p>
          <w:p w14:paraId="6F4757CD">
            <w:pPr>
              <w:spacing w:line="26" w:lineRule="atLeast"/>
              <w:rPr>
                <w:rFonts w:hint="eastAsia" w:ascii="宋体" w:hAnsi="宋体" w:cs="宋体"/>
                <w:szCs w:val="21"/>
              </w:rPr>
            </w:pPr>
            <w:r>
              <w:rPr>
                <w:rFonts w:hint="eastAsia" w:ascii="宋体" w:hAnsi="宋体" w:cs="宋体"/>
                <w:szCs w:val="21"/>
              </w:rPr>
              <w:t>16、支持配置WIFI模块，内置IE浏览器APP，可自行通过浏览器连接internet下载搜索学习资料。</w:t>
            </w:r>
          </w:p>
          <w:p w14:paraId="1F004750">
            <w:pPr>
              <w:widowControl/>
              <w:jc w:val="left"/>
              <w:rPr>
                <w:rFonts w:hint="eastAsia" w:ascii="宋体" w:hAnsi="宋体" w:eastAsia="宋体"/>
                <w:szCs w:val="21"/>
              </w:rPr>
            </w:pPr>
            <w:r>
              <w:rPr>
                <w:rFonts w:hint="eastAsia" w:ascii="宋体" w:hAnsi="宋体" w:cs="宋体"/>
                <w:szCs w:val="21"/>
              </w:rPr>
              <w:t>17、支持安装示波器、信号源、电源、万用表使用视频教程APP，更深入了解与使用设备使用，支持直接观看教程，按步骤了解仪器设备，方便学生学习使用，同时支持扩展针对性实验教程APP开发。</w:t>
            </w:r>
          </w:p>
        </w:tc>
      </w:tr>
      <w:tr w14:paraId="7E0B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4" w:type="dxa"/>
            <w:vAlign w:val="center"/>
          </w:tcPr>
          <w:p w14:paraId="2693787D">
            <w:pPr>
              <w:widowControl/>
              <w:jc w:val="center"/>
              <w:rPr>
                <w:rFonts w:hint="eastAsia" w:ascii="宋体" w:hAnsi="宋体" w:eastAsia="宋体"/>
                <w:szCs w:val="21"/>
              </w:rPr>
            </w:pPr>
            <w:r>
              <w:rPr>
                <w:rFonts w:hint="eastAsia" w:ascii="宋体" w:hAnsi="宋体" w:eastAsia="宋体"/>
                <w:szCs w:val="21"/>
              </w:rPr>
              <w:t>5</w:t>
            </w:r>
          </w:p>
        </w:tc>
        <w:tc>
          <w:tcPr>
            <w:tcW w:w="1208" w:type="dxa"/>
            <w:vAlign w:val="center"/>
          </w:tcPr>
          <w:p w14:paraId="0282284F">
            <w:pPr>
              <w:widowControl/>
              <w:jc w:val="center"/>
              <w:rPr>
                <w:rFonts w:hint="eastAsia" w:ascii="宋体" w:hAnsi="宋体" w:eastAsia="宋体"/>
                <w:szCs w:val="21"/>
              </w:rPr>
            </w:pPr>
            <w:r>
              <w:rPr>
                <w:rFonts w:hint="eastAsia" w:ascii="宋体" w:hAnsi="宋体" w:eastAsia="宋体"/>
                <w:szCs w:val="21"/>
              </w:rPr>
              <w:t>环境改造</w:t>
            </w:r>
          </w:p>
        </w:tc>
        <w:tc>
          <w:tcPr>
            <w:tcW w:w="11832" w:type="dxa"/>
          </w:tcPr>
          <w:p w14:paraId="56510A75">
            <w:pPr>
              <w:widowControl/>
              <w:jc w:val="left"/>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工业化布线，室内宣传文化布置。</w:t>
            </w:r>
          </w:p>
          <w:p w14:paraId="2C506BFD">
            <w:pPr>
              <w:widowControl/>
              <w:jc w:val="left"/>
              <w:rPr>
                <w:rFonts w:hint="default" w:ascii="宋体" w:hAnsi="宋体" w:eastAsia="宋体"/>
                <w:szCs w:val="21"/>
                <w:lang w:val="en-US"/>
              </w:rPr>
            </w:pPr>
            <w:r>
              <w:rPr>
                <w:rFonts w:hint="eastAsia" w:ascii="宋体" w:hAnsi="宋体" w:eastAsia="宋体"/>
                <w:sz w:val="24"/>
                <w:lang w:val="en-US" w:eastAsia="zh-CN"/>
              </w:rPr>
              <w:t>2.5个配件柜，尺寸：≥1.2m*1.8m*0.4m,每层高0.4m,整体颜色与实训室协调，材质为钢</w:t>
            </w:r>
          </w:p>
        </w:tc>
      </w:tr>
    </w:tbl>
    <w:p w14:paraId="08258779">
      <w:pPr>
        <w:widowControl/>
        <w:jc w:val="left"/>
        <w:rPr>
          <w:rFonts w:hint="eastAsia" w:ascii="宋体" w:hAnsi="宋体" w:eastAsia="宋体"/>
          <w:szCs w:val="21"/>
        </w:rPr>
      </w:pPr>
    </w:p>
    <w:p w14:paraId="22CAF1F8"/>
    <w:p w14:paraId="5EB175BB">
      <w:pPr>
        <w:widowControl/>
        <w:jc w:val="left"/>
        <w:rPr>
          <w:rFonts w:hint="eastAsia" w:ascii="宋体" w:hAnsi="宋体" w:eastAsia="宋体" w:cs="宋体"/>
          <w:color w:val="000000"/>
          <w:kern w:val="0"/>
          <w:sz w:val="24"/>
          <w:lang w:bidi="ar"/>
        </w:rPr>
        <w:sectPr>
          <w:pgSz w:w="16838" w:h="11906" w:orient="landscape"/>
          <w:pgMar w:top="1797" w:right="1440" w:bottom="1797" w:left="1440" w:header="851" w:footer="992" w:gutter="0"/>
          <w:cols w:space="425" w:num="1"/>
          <w:docGrid w:type="linesAndChars" w:linePitch="312" w:charSpace="0"/>
        </w:sectPr>
      </w:pPr>
    </w:p>
    <w:p w14:paraId="58FE8171">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w:t>
      </w:r>
    </w:p>
    <w:p w14:paraId="36B8A537">
      <w:pPr>
        <w:widowControl/>
        <w:jc w:val="left"/>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四、设备参考图片</w:t>
      </w:r>
    </w:p>
    <w:p w14:paraId="64A70EA9">
      <w:pPr>
        <w:rPr>
          <w:rFonts w:hint="eastAsia" w:ascii="宋体" w:hAnsi="宋体" w:eastAsia="宋体" w:cs="宋体"/>
        </w:rPr>
      </w:pPr>
      <w:bookmarkStart w:id="0" w:name="_Toc15171"/>
      <w:r>
        <w:rPr>
          <w:rFonts w:ascii="宋体" w:hAnsi="宋体" w:eastAsia="宋体" w:cs="宋体"/>
        </w:rPr>
        <w:drawing>
          <wp:inline distT="0" distB="0" distL="0" distR="0">
            <wp:extent cx="5146040" cy="3859530"/>
            <wp:effectExtent l="0" t="0" r="0" b="7620"/>
            <wp:docPr id="20970132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1326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159005" cy="3869563"/>
                    </a:xfrm>
                    <a:prstGeom prst="rect">
                      <a:avLst/>
                    </a:prstGeom>
                    <a:noFill/>
                    <a:ln>
                      <a:noFill/>
                    </a:ln>
                  </pic:spPr>
                </pic:pic>
              </a:graphicData>
            </a:graphic>
          </wp:inline>
        </w:drawing>
      </w:r>
    </w:p>
    <w:p w14:paraId="77EA67DF">
      <w:pPr>
        <w:widowControl/>
        <w:jc w:val="left"/>
        <w:rPr>
          <w:rFonts w:hint="eastAsia" w:ascii="宋体" w:hAnsi="宋体" w:eastAsia="宋体" w:cs="宋体"/>
          <w:b/>
          <w:bCs/>
          <w:color w:val="000000"/>
          <w:kern w:val="0"/>
          <w:sz w:val="24"/>
          <w:lang w:bidi="ar"/>
        </w:rPr>
      </w:pPr>
      <w:r>
        <w:rPr>
          <w:rFonts w:hint="eastAsia" w:ascii="宋体" w:hAnsi="宋体" w:eastAsia="宋体" w:cs="宋体"/>
          <w:sz w:val="24"/>
        </w:rPr>
        <w:drawing>
          <wp:inline distT="0" distB="0" distL="0" distR="0">
            <wp:extent cx="2461260" cy="2773680"/>
            <wp:effectExtent l="0" t="0" r="0" b="7620"/>
            <wp:docPr id="1168" name="图片 86" descr="HKWD-1C型维修电工及技能考核实训装置"/>
            <wp:cNvGraphicFramePr/>
            <a:graphic xmlns:a="http://schemas.openxmlformats.org/drawingml/2006/main">
              <a:graphicData uri="http://schemas.openxmlformats.org/drawingml/2006/picture">
                <pic:pic xmlns:pic="http://schemas.openxmlformats.org/drawingml/2006/picture">
                  <pic:nvPicPr>
                    <pic:cNvPr id="1168" name="图片 86" descr="HKWD-1C型维修电工及技能考核实训装置"/>
                    <pic:cNvPicPr/>
                  </pic:nvPicPr>
                  <pic:blipFill>
                    <a:blip r:embed="rId5" cstate="print"/>
                    <a:srcRect/>
                    <a:stretch>
                      <a:fillRect/>
                    </a:stretch>
                  </pic:blipFill>
                  <pic:spPr>
                    <a:xfrm>
                      <a:off x="0" y="0"/>
                      <a:ext cx="2461260" cy="2773680"/>
                    </a:xfrm>
                    <a:prstGeom prst="rect">
                      <a:avLst/>
                    </a:prstGeom>
                  </pic:spPr>
                </pic:pic>
              </a:graphicData>
            </a:graphic>
          </wp:inline>
        </w:drawing>
      </w:r>
      <w:r>
        <w:rPr>
          <w:rFonts w:hint="eastAsia" w:ascii="宋体" w:hAnsi="宋体" w:eastAsia="宋体" w:cs="宋体"/>
          <w:sz w:val="24"/>
        </w:rPr>
        <w:drawing>
          <wp:inline distT="0" distB="0" distL="114300" distR="114300">
            <wp:extent cx="2735580" cy="2783840"/>
            <wp:effectExtent l="0" t="0" r="7620" b="0"/>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6"/>
                    <a:srcRect l="10128" t="6024" r="7813"/>
                    <a:stretch>
                      <a:fillRect/>
                    </a:stretch>
                  </pic:blipFill>
                  <pic:spPr>
                    <a:xfrm>
                      <a:off x="0" y="0"/>
                      <a:ext cx="2739737" cy="2788586"/>
                    </a:xfrm>
                    <a:prstGeom prst="rect">
                      <a:avLst/>
                    </a:prstGeom>
                    <a:noFill/>
                    <a:ln>
                      <a:noFill/>
                    </a:ln>
                  </pic:spPr>
                </pic:pic>
              </a:graphicData>
            </a:graphic>
          </wp:inline>
        </w:drawing>
      </w:r>
    </w:p>
    <w:p w14:paraId="769FC73A">
      <w:pPr>
        <w:widowControl/>
        <w:jc w:val="left"/>
        <w:rPr>
          <w:rFonts w:hint="eastAsia" w:ascii="宋体" w:hAnsi="宋体" w:eastAsia="宋体" w:cs="宋体"/>
          <w:b/>
          <w:bCs/>
          <w:color w:val="000000"/>
          <w:kern w:val="0"/>
          <w:sz w:val="24"/>
          <w:lang w:bidi="ar"/>
        </w:rPr>
      </w:pPr>
    </w:p>
    <w:p w14:paraId="6AAAE797">
      <w:pPr>
        <w:widowControl/>
        <w:jc w:val="left"/>
        <w:rPr>
          <w:rFonts w:hint="eastAsia" w:ascii="宋体" w:hAnsi="宋体" w:eastAsia="宋体" w:cs="宋体"/>
          <w:b/>
          <w:bCs/>
          <w:color w:val="000000"/>
          <w:kern w:val="0"/>
          <w:sz w:val="24"/>
          <w:lang w:bidi="ar"/>
        </w:rPr>
      </w:pPr>
    </w:p>
    <w:p w14:paraId="39837EDF">
      <w:pPr>
        <w:widowControl/>
        <w:jc w:val="left"/>
        <w:rPr>
          <w:rFonts w:hint="eastAsia" w:ascii="宋体" w:hAnsi="宋体" w:eastAsia="宋体" w:cs="宋体"/>
          <w:b/>
          <w:bCs/>
          <w:color w:val="000000"/>
          <w:kern w:val="0"/>
          <w:sz w:val="24"/>
          <w:lang w:bidi="ar"/>
        </w:rPr>
      </w:pPr>
    </w:p>
    <w:p w14:paraId="04A703E3">
      <w:pPr>
        <w:widowControl/>
        <w:jc w:val="left"/>
        <w:rPr>
          <w:rFonts w:hint="eastAsia" w:ascii="宋体" w:hAnsi="宋体" w:eastAsia="宋体" w:cs="宋体"/>
          <w:b/>
          <w:bCs/>
          <w:color w:val="000000"/>
          <w:kern w:val="0"/>
          <w:sz w:val="24"/>
          <w:lang w:bidi="ar"/>
        </w:rPr>
      </w:pPr>
      <w:r>
        <w:rPr>
          <w:rFonts w:ascii="宋体" w:hAnsi="宋体" w:eastAsia="宋体" w:cs="宋体"/>
          <w:b/>
          <w:bCs/>
          <w:color w:val="000000"/>
          <w:kern w:val="0"/>
          <w:sz w:val="24"/>
          <w:lang w:bidi="ar"/>
        </w:rPr>
        <w:br w:type="page"/>
      </w:r>
    </w:p>
    <w:p w14:paraId="164CCAE6">
      <w:pPr>
        <w:widowControl/>
        <w:jc w:val="left"/>
        <w:rPr>
          <w:rFonts w:hint="eastAsia" w:ascii="宋体" w:hAnsi="宋体" w:eastAsia="宋体" w:cs="宋体"/>
          <w:b/>
          <w:bCs/>
          <w:color w:val="000000"/>
          <w:kern w:val="0"/>
          <w:sz w:val="24"/>
          <w:lang w:bidi="ar"/>
        </w:rPr>
      </w:pPr>
    </w:p>
    <w:p w14:paraId="1B108C35">
      <w:pPr>
        <w:widowControl/>
        <w:jc w:val="left"/>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五、实验室综合布局图60工位（参考）</w:t>
      </w:r>
    </w:p>
    <w:p w14:paraId="64DF9F00">
      <w:pPr>
        <w:rPr>
          <w:rFonts w:hint="eastAsia" w:ascii="宋体" w:hAnsi="宋体" w:eastAsia="宋体" w:cs="宋体"/>
        </w:rPr>
      </w:pPr>
      <w:r>
        <w:rPr>
          <w:sz w:val="21"/>
        </w:rPr>
        <mc:AlternateContent>
          <mc:Choice Requires="wps">
            <w:drawing>
              <wp:anchor distT="0" distB="0" distL="114300" distR="114300" simplePos="0" relativeHeight="251659264" behindDoc="0" locked="0" layoutInCell="1" allowOverlap="1">
                <wp:simplePos x="0" y="0"/>
                <wp:positionH relativeFrom="column">
                  <wp:posOffset>2211705</wp:posOffset>
                </wp:positionH>
                <wp:positionV relativeFrom="paragraph">
                  <wp:posOffset>707390</wp:posOffset>
                </wp:positionV>
                <wp:extent cx="370840" cy="453390"/>
                <wp:effectExtent l="0" t="0" r="10160" b="3810"/>
                <wp:wrapNone/>
                <wp:docPr id="1" name="文本框 1"/>
                <wp:cNvGraphicFramePr/>
                <a:graphic xmlns:a="http://schemas.openxmlformats.org/drawingml/2006/main">
                  <a:graphicData uri="http://schemas.microsoft.com/office/word/2010/wordprocessingShape">
                    <wps:wsp>
                      <wps:cNvSpPr txBox="1"/>
                      <wps:spPr>
                        <a:xfrm>
                          <a:off x="3407410" y="2059305"/>
                          <a:ext cx="370840" cy="453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06425CA">
                            <w:pPr>
                              <w:rPr>
                                <w:rFonts w:hint="default" w:eastAsiaTheme="minorEastAsia"/>
                                <w:sz w:val="28"/>
                                <w:szCs w:val="36"/>
                                <w:lang w:val="en-US" w:eastAsia="zh-CN"/>
                              </w:rPr>
                            </w:pPr>
                            <w:r>
                              <w:rPr>
                                <w:rFonts w:hint="eastAsia"/>
                                <w:sz w:val="28"/>
                                <w:szCs w:val="36"/>
                                <w:lang w:val="en-US" w:eastAsia="zh-CN"/>
                              </w:rPr>
                              <w:t>60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15pt;margin-top:55.7pt;height:35.7pt;width:29.2pt;z-index:251659264;mso-width-relative:page;mso-height-relative:page;" fillcolor="#FFFFFF [3201]" filled="t" stroked="f" coordsize="21600,21600" o:gfxdata="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EarOLW&#10;AAAACwEAAA8AAAAAAAAAAQAgAAAAIgAAAGRycy9kb3ducmV2LnhtbFBLAQIUABQAAAAIAIdO4kAq&#10;rO92WwIAAJoEAAAOAAAAAAAAAAEAIAAAACUBAABkcnMvZTJvRG9jLnhtbFBLBQYAAAAABgAGAFkB&#10;AADyBQAAAAA=&#10;">
                <v:fill on="t" focussize="0,0"/>
                <v:stroke on="f" weight="0.5pt"/>
                <v:imagedata o:title=""/>
                <o:lock v:ext="edit" aspectratio="f"/>
                <v:textbox>
                  <w:txbxContent>
                    <w:p w14:paraId="506425CA">
                      <w:pPr>
                        <w:rPr>
                          <w:rFonts w:hint="default" w:eastAsiaTheme="minorEastAsia"/>
                          <w:sz w:val="28"/>
                          <w:szCs w:val="36"/>
                          <w:lang w:val="en-US" w:eastAsia="zh-CN"/>
                        </w:rPr>
                      </w:pPr>
                      <w:r>
                        <w:rPr>
                          <w:rFonts w:hint="eastAsia"/>
                          <w:sz w:val="28"/>
                          <w:szCs w:val="36"/>
                          <w:lang w:val="en-US" w:eastAsia="zh-CN"/>
                        </w:rPr>
                        <w:t>60</w:t>
                      </w:r>
                    </w:p>
                  </w:txbxContent>
                </v:textbox>
              </v:shape>
            </w:pict>
          </mc:Fallback>
        </mc:AlternateContent>
      </w:r>
      <w:r>
        <w:rPr>
          <w:rFonts w:ascii="宋体" w:hAnsi="宋体" w:eastAsia="宋体" w:cs="宋体"/>
        </w:rPr>
        <w:drawing>
          <wp:inline distT="0" distB="0" distL="0" distR="0">
            <wp:extent cx="5274310" cy="4679950"/>
            <wp:effectExtent l="0" t="0" r="2540" b="6350"/>
            <wp:docPr id="1220637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37955"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4679950"/>
                    </a:xfrm>
                    <a:prstGeom prst="rect">
                      <a:avLst/>
                    </a:prstGeom>
                    <a:noFill/>
                    <a:ln>
                      <a:noFill/>
                    </a:ln>
                  </pic:spPr>
                </pic:pic>
              </a:graphicData>
            </a:graphic>
          </wp:inline>
        </w:drawing>
      </w:r>
    </w:p>
    <w:bookmarkEnd w:id="0"/>
    <w:p w14:paraId="71E3A35B">
      <w:pPr>
        <w:rPr>
          <w:rFonts w:eastAsia="宋体" w:cs="宋体"/>
          <w:color w:val="252E36"/>
          <w:sz w:val="14"/>
          <w:szCs w:val="14"/>
        </w:rPr>
      </w:pPr>
    </w:p>
    <w:p w14:paraId="44FECA87">
      <w:pPr>
        <w:rPr>
          <w:rFonts w:hint="eastAsia" w:ascii="宋体" w:hAnsi="宋体" w:eastAsia="宋体" w:cs="宋体"/>
        </w:rPr>
      </w:pPr>
    </w:p>
    <w:p w14:paraId="7DAC693E">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102F8"/>
    <w:multiLevelType w:val="singleLevel"/>
    <w:tmpl w:val="E0E102F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MzI2YmQxYjBjNGM5YTJiMWY4MjQ3MjFmZjFlN2QifQ=="/>
  </w:docVars>
  <w:rsids>
    <w:rsidRoot w:val="1003003A"/>
    <w:rsid w:val="00093794"/>
    <w:rsid w:val="001C3A65"/>
    <w:rsid w:val="002C4CC3"/>
    <w:rsid w:val="002F2D6F"/>
    <w:rsid w:val="00381320"/>
    <w:rsid w:val="003C1F52"/>
    <w:rsid w:val="003C656B"/>
    <w:rsid w:val="0045041B"/>
    <w:rsid w:val="0047037B"/>
    <w:rsid w:val="004F2BDB"/>
    <w:rsid w:val="00604439"/>
    <w:rsid w:val="006241B8"/>
    <w:rsid w:val="00642947"/>
    <w:rsid w:val="00675690"/>
    <w:rsid w:val="006847CE"/>
    <w:rsid w:val="00717F06"/>
    <w:rsid w:val="007C0709"/>
    <w:rsid w:val="008A3928"/>
    <w:rsid w:val="009B5A29"/>
    <w:rsid w:val="00A12200"/>
    <w:rsid w:val="00A23240"/>
    <w:rsid w:val="00A46F94"/>
    <w:rsid w:val="00AC3CF9"/>
    <w:rsid w:val="00AE7903"/>
    <w:rsid w:val="00C209C4"/>
    <w:rsid w:val="00CF4FB1"/>
    <w:rsid w:val="00D53334"/>
    <w:rsid w:val="00DB714C"/>
    <w:rsid w:val="00E35F3F"/>
    <w:rsid w:val="00F610C2"/>
    <w:rsid w:val="0374594B"/>
    <w:rsid w:val="062017E0"/>
    <w:rsid w:val="063616E3"/>
    <w:rsid w:val="08007CB6"/>
    <w:rsid w:val="0C164C3B"/>
    <w:rsid w:val="0CC6606E"/>
    <w:rsid w:val="1003003A"/>
    <w:rsid w:val="116670F8"/>
    <w:rsid w:val="13694044"/>
    <w:rsid w:val="13817C8D"/>
    <w:rsid w:val="181203DD"/>
    <w:rsid w:val="1923535E"/>
    <w:rsid w:val="19BC763A"/>
    <w:rsid w:val="1B066E51"/>
    <w:rsid w:val="1C873B5A"/>
    <w:rsid w:val="1C9D1107"/>
    <w:rsid w:val="1D7C06E8"/>
    <w:rsid w:val="20C06401"/>
    <w:rsid w:val="20CF75BE"/>
    <w:rsid w:val="22BB22CD"/>
    <w:rsid w:val="22C264B8"/>
    <w:rsid w:val="277219DE"/>
    <w:rsid w:val="2A950D1C"/>
    <w:rsid w:val="2AF77303"/>
    <w:rsid w:val="2DB70A05"/>
    <w:rsid w:val="2E60661C"/>
    <w:rsid w:val="2E876803"/>
    <w:rsid w:val="34EC775E"/>
    <w:rsid w:val="35DB52F5"/>
    <w:rsid w:val="3611661E"/>
    <w:rsid w:val="373A1A10"/>
    <w:rsid w:val="3BB15DC0"/>
    <w:rsid w:val="3C095BAF"/>
    <w:rsid w:val="3E9B52F0"/>
    <w:rsid w:val="40B64F33"/>
    <w:rsid w:val="42541D66"/>
    <w:rsid w:val="4E7C5FBC"/>
    <w:rsid w:val="5151636A"/>
    <w:rsid w:val="575171CD"/>
    <w:rsid w:val="58B16D6C"/>
    <w:rsid w:val="5CF70B9D"/>
    <w:rsid w:val="5D104AB0"/>
    <w:rsid w:val="5E107882"/>
    <w:rsid w:val="5ED679BD"/>
    <w:rsid w:val="5F856149"/>
    <w:rsid w:val="5F9A2230"/>
    <w:rsid w:val="5FC80EFE"/>
    <w:rsid w:val="681B1D64"/>
    <w:rsid w:val="6ADB2C3B"/>
    <w:rsid w:val="6D305B74"/>
    <w:rsid w:val="73CB4497"/>
    <w:rsid w:val="75EB7440"/>
    <w:rsid w:val="7CC67FD8"/>
    <w:rsid w:val="7DE026D4"/>
    <w:rsid w:val="7E9D5E1F"/>
    <w:rsid w:val="7F9E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djustRightInd w:val="0"/>
      <w:ind w:firstLine="420"/>
      <w:jc w:val="left"/>
      <w:textAlignment w:val="baseline"/>
    </w:pPr>
    <w:rPr>
      <w:rFonts w:eastAsia="楷体_GB2312"/>
      <w:kern w:val="0"/>
      <w:sz w:val="24"/>
    </w:rPr>
  </w:style>
  <w:style w:type="paragraph" w:styleId="5">
    <w:name w:val="Body Text"/>
    <w:basedOn w:val="1"/>
    <w:next w:val="6"/>
    <w:qFormat/>
    <w:uiPriority w:val="1"/>
    <w:rPr>
      <w:rFonts w:ascii="宋体" w:hAnsi="宋体" w:eastAsia="宋体" w:cs="宋体"/>
      <w:sz w:val="24"/>
      <w:lang w:val="zh-CN" w:bidi="zh-CN"/>
    </w:rPr>
  </w:style>
  <w:style w:type="paragraph" w:customStyle="1" w:styleId="6">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大标题"/>
    <w:basedOn w:val="1"/>
    <w:next w:val="8"/>
    <w:qFormat/>
    <w:uiPriority w:val="0"/>
    <w:pPr>
      <w:jc w:val="center"/>
    </w:pPr>
    <w:rPr>
      <w:rFonts w:ascii="Arial" w:hAnsi="Arial"/>
      <w:b/>
      <w:sz w:val="28"/>
    </w:rPr>
  </w:style>
  <w:style w:type="paragraph" w:styleId="8">
    <w:name w:val="Body Text First Indent 2"/>
    <w:basedOn w:val="9"/>
    <w:next w:val="1"/>
    <w:qFormat/>
    <w:uiPriority w:val="0"/>
    <w:pPr>
      <w:ind w:firstLine="420"/>
    </w:pPr>
  </w:style>
  <w:style w:type="paragraph" w:styleId="9">
    <w:name w:val="Body Text Indent"/>
    <w:basedOn w:val="1"/>
    <w:next w:val="10"/>
    <w:qFormat/>
    <w:uiPriority w:val="0"/>
    <w:pPr>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pPr>
      <w:widowControl/>
      <w:spacing w:before="100" w:beforeAutospacing="1" w:after="100" w:afterAutospacing="1"/>
      <w:jc w:val="left"/>
    </w:pPr>
    <w:rPr>
      <w:rFonts w:ascii="宋体" w:hAnsi="宋体"/>
      <w:color w:val="000000"/>
      <w:kern w:val="0"/>
      <w:sz w:val="24"/>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13"/>
    <w:qFormat/>
    <w:uiPriority w:val="0"/>
    <w:rPr>
      <w:kern w:val="2"/>
      <w:sz w:val="18"/>
      <w:szCs w:val="18"/>
    </w:rPr>
  </w:style>
  <w:style w:type="character" w:customStyle="1" w:styleId="18">
    <w:name w:val="页脚 字符"/>
    <w:basedOn w:val="16"/>
    <w:link w:val="12"/>
    <w:qFormat/>
    <w:uiPriority w:val="0"/>
    <w:rPr>
      <w:kern w:val="2"/>
      <w:sz w:val="18"/>
      <w:szCs w:val="18"/>
    </w:rPr>
  </w:style>
  <w:style w:type="paragraph" w:customStyle="1" w:styleId="19">
    <w:name w:val="_Style 18"/>
    <w:basedOn w:val="1"/>
    <w:next w:val="20"/>
    <w:link w:val="21"/>
    <w:qFormat/>
    <w:uiPriority w:val="0"/>
    <w:pPr>
      <w:ind w:firstLine="420" w:firstLineChars="200"/>
    </w:pPr>
    <w:rPr>
      <w:szCs w:val="22"/>
    </w:rPr>
  </w:style>
  <w:style w:type="paragraph" w:styleId="20">
    <w:name w:val="List Paragraph"/>
    <w:basedOn w:val="1"/>
    <w:qFormat/>
    <w:uiPriority w:val="99"/>
    <w:pPr>
      <w:ind w:firstLine="420" w:firstLineChars="200"/>
    </w:pPr>
  </w:style>
  <w:style w:type="character" w:customStyle="1" w:styleId="21">
    <w:name w:val="列出段落 Char"/>
    <w:link w:val="19"/>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7651</Words>
  <Characters>8336</Characters>
  <Lines>75</Lines>
  <Paragraphs>21</Paragraphs>
  <TotalTime>0</TotalTime>
  <ScaleCrop>false</ScaleCrop>
  <LinksUpToDate>false</LinksUpToDate>
  <CharactersWithSpaces>8436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2025-05-21T00:29:00Z</dcterms:created>
  <dc:creator>清风</dc:creator>
  <cp:lastModifiedBy>赖赖</cp:lastModifiedBy>
  <cp:lastPrinted>2025-06-03T03:15:00Z</cp:lastPrinted>
  <dcterms:modified xsi:type="dcterms:W3CDTF">2025-06-27T08:20:23Z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5A30747DBE034A6DBB7666696ACC2D5C_13</vt:lpwstr>
  </property>
  <property fmtid="{D5CDD505-2E9C-101B-9397-08002B2CF9AE}" pid="4" name="KSOTemplateDocerSaveRecord">
    <vt:lpwstr>eyJoZGlkIjoiM2FiMzcwZjhjODIwOWViYjRmNjc3NTA4NzcxMjZkMTYiLCJ1c2VySWQiOiI0ODUxOTU0NzAifQ==</vt:lpwstr>
  </property>
</Properties>
</file>