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1B51859">
      <w:pPr>
        <w:ind w:firstLine="720" w:firstLineChars="200"/>
        <w:jc w:val="center"/>
        <w:rPr>
          <w:rFonts w:hint="eastAsia" w:ascii="黑体" w:hAnsi="黑体" w:eastAsia="黑体" w:cs="黑体"/>
          <w:b w:val="0"/>
          <w:bCs w:val="0"/>
          <w:color w:val="auto"/>
          <w:sz w:val="36"/>
          <w:szCs w:val="36"/>
          <w:highlight w:val="none"/>
          <w:u w:val="none"/>
          <w:lang w:val="en-US" w:eastAsia="zh-CN"/>
        </w:rPr>
      </w:pPr>
      <w:r>
        <w:rPr>
          <w:rFonts w:hint="eastAsia" w:ascii="黑体" w:hAnsi="黑体" w:eastAsia="黑体" w:cs="黑体"/>
          <w:b w:val="0"/>
          <w:bCs w:val="0"/>
          <w:color w:val="auto"/>
          <w:sz w:val="36"/>
          <w:szCs w:val="36"/>
          <w:highlight w:val="none"/>
          <w:u w:val="none"/>
          <w:lang w:val="en-US" w:eastAsia="zh-CN"/>
        </w:rPr>
        <w:t>关于在“政府采购云平台”</w:t>
      </w:r>
    </w:p>
    <w:p w14:paraId="2B1CCC50">
      <w:pPr>
        <w:ind w:firstLine="720" w:firstLineChars="200"/>
        <w:jc w:val="center"/>
        <w:rPr>
          <w:rFonts w:hint="eastAsia" w:ascii="黑体" w:hAnsi="黑体" w:eastAsia="黑体" w:cs="黑体"/>
          <w:b w:val="0"/>
          <w:bCs w:val="0"/>
          <w:color w:val="auto"/>
          <w:sz w:val="36"/>
          <w:szCs w:val="36"/>
          <w:highlight w:val="none"/>
          <w:u w:val="none"/>
          <w:lang w:val="en-US" w:eastAsia="zh-CN"/>
        </w:rPr>
      </w:pPr>
      <w:r>
        <w:rPr>
          <w:rFonts w:hint="eastAsia" w:ascii="黑体" w:hAnsi="黑体" w:eastAsia="黑体" w:cs="黑体"/>
          <w:b w:val="0"/>
          <w:bCs w:val="0"/>
          <w:color w:val="auto"/>
          <w:sz w:val="36"/>
          <w:szCs w:val="36"/>
          <w:highlight w:val="none"/>
          <w:u w:val="none"/>
          <w:lang w:val="en-US" w:eastAsia="zh-CN"/>
        </w:rPr>
        <w:t>参与</w:t>
      </w:r>
      <w:r>
        <w:rPr>
          <w:rFonts w:hint="eastAsia" w:ascii="黑体" w:hAnsi="黑体" w:eastAsia="黑体" w:cs="黑体"/>
          <w:color w:val="auto"/>
          <w:sz w:val="36"/>
          <w:szCs w:val="36"/>
          <w:highlight w:val="none"/>
          <w:u w:val="none"/>
          <w:lang w:val="en-US" w:eastAsia="zh-CN"/>
        </w:rPr>
        <w:t>《资兴市兴宁镇杭溪村果园水渠》</w:t>
      </w:r>
      <w:r>
        <w:rPr>
          <w:rFonts w:hint="eastAsia" w:ascii="黑体" w:hAnsi="黑体" w:eastAsia="黑体" w:cs="黑体"/>
          <w:b w:val="0"/>
          <w:bCs w:val="0"/>
          <w:color w:val="auto"/>
          <w:sz w:val="36"/>
          <w:szCs w:val="36"/>
          <w:highlight w:val="none"/>
          <w:u w:val="none"/>
          <w:lang w:val="en-US" w:eastAsia="zh-CN"/>
        </w:rPr>
        <w:t>项目竞价须知</w:t>
      </w:r>
    </w:p>
    <w:p w14:paraId="6F205107">
      <w:pPr>
        <w:ind w:firstLine="560" w:firstLineChars="200"/>
        <w:rPr>
          <w:rFonts w:hint="eastAsia" w:ascii="仿宋_GB2312" w:hAnsi="仿宋_GB2312" w:eastAsia="仿宋_GB2312" w:cs="仿宋_GB2312"/>
          <w:color w:val="auto"/>
          <w:sz w:val="28"/>
          <w:szCs w:val="28"/>
          <w:highlight w:val="none"/>
          <w:lang w:val="en-US" w:eastAsia="zh-CN"/>
        </w:rPr>
      </w:pPr>
    </w:p>
    <w:p w14:paraId="51D8D3B8">
      <w:pPr>
        <w:ind w:firstLine="560" w:firstLineChars="200"/>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w:t>
      </w:r>
      <w:r>
        <w:rPr>
          <w:rFonts w:hint="eastAsia" w:ascii="Arial" w:hAnsi="Arial" w:eastAsia="新宋体" w:cs="Arial"/>
          <w:color w:val="auto"/>
          <w:sz w:val="28"/>
          <w:szCs w:val="28"/>
          <w:highlight w:val="none"/>
          <w:u w:val="single"/>
          <w:lang w:val="en-US" w:eastAsia="zh-CN"/>
        </w:rPr>
        <w:t>资兴市兴宁镇杭溪村果园水渠</w:t>
      </w:r>
      <w:r>
        <w:rPr>
          <w:rFonts w:hint="eastAsia" w:ascii="仿宋_GB2312" w:hAnsi="仿宋_GB2312" w:eastAsia="仿宋_GB2312" w:cs="仿宋_GB2312"/>
          <w:color w:val="auto"/>
          <w:sz w:val="28"/>
          <w:szCs w:val="28"/>
          <w:highlight w:val="none"/>
          <w:lang w:val="en-US" w:eastAsia="zh-CN"/>
        </w:rPr>
        <w:t>》项目由资兴市库区移民事务中心以资移计[2024]</w:t>
      </w:r>
      <w:r>
        <w:rPr>
          <w:rFonts w:hint="eastAsia" w:ascii="仿宋_GB2312" w:hAnsi="仿宋_GB2312" w:eastAsia="仿宋_GB2312" w:cs="仿宋_GB2312"/>
          <w:color w:val="auto"/>
          <w:sz w:val="28"/>
          <w:szCs w:val="28"/>
          <w:highlight w:val="none"/>
          <w:u w:val="single"/>
          <w:lang w:val="en-US" w:eastAsia="zh-CN"/>
        </w:rPr>
        <w:t>11</w:t>
      </w:r>
      <w:r>
        <w:rPr>
          <w:rFonts w:hint="eastAsia" w:ascii="仿宋_GB2312" w:hAnsi="仿宋_GB2312" w:eastAsia="仿宋_GB2312" w:cs="仿宋_GB2312"/>
          <w:color w:val="auto"/>
          <w:sz w:val="28"/>
          <w:szCs w:val="28"/>
          <w:highlight w:val="none"/>
          <w:lang w:val="en-US" w:eastAsia="zh-CN"/>
        </w:rPr>
        <w:t>号文安排资金32万元。工程由</w:t>
      </w:r>
      <w:r>
        <w:rPr>
          <w:rFonts w:hint="eastAsia" w:ascii="仿宋_GB2312" w:hAnsi="仿宋_GB2312" w:eastAsia="仿宋_GB2312" w:cs="仿宋_GB2312"/>
          <w:color w:val="auto"/>
          <w:sz w:val="28"/>
          <w:szCs w:val="28"/>
          <w:highlight w:val="none"/>
          <w:u w:val="single"/>
          <w:lang w:val="en-US" w:eastAsia="zh-CN"/>
        </w:rPr>
        <w:t>郴州祥云勘测设计咨询有限公司</w:t>
      </w:r>
      <w:r>
        <w:rPr>
          <w:rFonts w:hint="eastAsia" w:ascii="仿宋_GB2312" w:hAnsi="仿宋_GB2312" w:eastAsia="仿宋_GB2312" w:cs="仿宋_GB2312"/>
          <w:color w:val="auto"/>
          <w:sz w:val="28"/>
          <w:szCs w:val="28"/>
          <w:highlight w:val="none"/>
          <w:lang w:val="en-US" w:eastAsia="zh-CN"/>
        </w:rPr>
        <w:t>设计，</w:t>
      </w:r>
      <w:r>
        <w:rPr>
          <w:rFonts w:hint="eastAsia" w:ascii="仿宋_GB2312" w:hAnsi="仿宋_GB2312" w:eastAsia="仿宋_GB2312" w:cs="仿宋_GB2312"/>
          <w:color w:val="auto"/>
          <w:sz w:val="28"/>
          <w:szCs w:val="28"/>
          <w:highlight w:val="none"/>
          <w:u w:val="single"/>
          <w:lang w:val="en-US" w:eastAsia="zh-CN"/>
        </w:rPr>
        <w:t>湖南万达项目管理有限公司资兴分公司</w:t>
      </w:r>
      <w:r>
        <w:rPr>
          <w:rFonts w:hint="eastAsia" w:ascii="仿宋_GB2312" w:hAnsi="仿宋_GB2312" w:eastAsia="仿宋_GB2312" w:cs="仿宋_GB2312"/>
          <w:color w:val="auto"/>
          <w:sz w:val="28"/>
          <w:szCs w:val="28"/>
          <w:highlight w:val="none"/>
          <w:lang w:val="en-US" w:eastAsia="zh-CN"/>
        </w:rPr>
        <w:t>造价初审，经资兴市财政事务中心评审事务股审核后工程费用</w:t>
      </w:r>
      <w:r>
        <w:rPr>
          <w:rFonts w:hint="eastAsia" w:ascii="仿宋_GB2312" w:hAnsi="仿宋_GB2312" w:eastAsia="仿宋_GB2312" w:cs="仿宋_GB2312"/>
          <w:color w:val="auto"/>
          <w:sz w:val="28"/>
          <w:szCs w:val="28"/>
          <w:highlight w:val="none"/>
          <w:u w:val="single"/>
          <w:lang w:val="en-US" w:eastAsia="zh-CN"/>
        </w:rPr>
        <w:t>316692.77</w:t>
      </w:r>
      <w:r>
        <w:rPr>
          <w:rFonts w:hint="eastAsia" w:ascii="仿宋_GB2312" w:hAnsi="仿宋_GB2312" w:eastAsia="仿宋_GB2312" w:cs="仿宋_GB2312"/>
          <w:color w:val="auto"/>
          <w:sz w:val="28"/>
          <w:szCs w:val="28"/>
          <w:highlight w:val="none"/>
          <w:lang w:val="en-US" w:eastAsia="zh-CN"/>
        </w:rPr>
        <w:t>元。</w:t>
      </w:r>
    </w:p>
    <w:p w14:paraId="3717FC4B">
      <w:pPr>
        <w:ind w:firstLine="560" w:firstLineChars="200"/>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竞价供应商参与工程竞价的前提：供应商方认同本工程的施工环境、设计方案、设计工程量、施工方式、管理模式、工程单价、移民工程合同、验收方式、结算方式等（工程项目相关技术参数详见附件），本工程项目管理严格执行移民项目管理规程，工程建设期间原则上不作工程单价调整，工期：</w:t>
      </w:r>
      <w:r>
        <w:rPr>
          <w:rFonts w:hint="eastAsia" w:ascii="仿宋_GB2312" w:hAnsi="仿宋_GB2312" w:eastAsia="仿宋_GB2312" w:cs="仿宋_GB2312"/>
          <w:color w:val="auto"/>
          <w:sz w:val="28"/>
          <w:szCs w:val="28"/>
          <w:highlight w:val="none"/>
          <w:u w:val="single"/>
          <w:lang w:val="en-US" w:eastAsia="zh-CN"/>
        </w:rPr>
        <w:t>60</w:t>
      </w:r>
      <w:r>
        <w:rPr>
          <w:rFonts w:hint="eastAsia" w:ascii="仿宋_GB2312" w:hAnsi="仿宋_GB2312" w:eastAsia="仿宋_GB2312" w:cs="仿宋_GB2312"/>
          <w:color w:val="auto"/>
          <w:sz w:val="28"/>
          <w:szCs w:val="28"/>
          <w:highlight w:val="none"/>
          <w:u w:val="none"/>
          <w:lang w:val="en-US" w:eastAsia="zh-CN"/>
        </w:rPr>
        <w:t>天</w:t>
      </w:r>
      <w:r>
        <w:rPr>
          <w:rFonts w:hint="eastAsia" w:ascii="仿宋_GB2312" w:hAnsi="仿宋_GB2312" w:eastAsia="仿宋_GB2312" w:cs="仿宋_GB2312"/>
          <w:color w:val="auto"/>
          <w:sz w:val="28"/>
          <w:szCs w:val="28"/>
          <w:highlight w:val="none"/>
          <w:lang w:val="en-US" w:eastAsia="zh-CN"/>
        </w:rPr>
        <w:t>。</w:t>
      </w:r>
    </w:p>
    <w:p w14:paraId="5FD287E4">
      <w:pPr>
        <w:ind w:firstLine="560" w:firstLineChars="200"/>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竞价供应商资质要求：需具备</w:t>
      </w:r>
      <w:r>
        <w:rPr>
          <w:rFonts w:hint="eastAsia" w:ascii="仿宋_GB2312" w:hAnsi="仿宋_GB2312" w:eastAsia="仿宋_GB2312" w:cs="仿宋_GB2312"/>
          <w:color w:val="auto"/>
          <w:sz w:val="28"/>
          <w:szCs w:val="28"/>
          <w:highlight w:val="none"/>
          <w:u w:val="single"/>
          <w:lang w:val="en-US" w:eastAsia="zh-CN"/>
        </w:rPr>
        <w:t>市政或水利</w:t>
      </w:r>
      <w:r>
        <w:rPr>
          <w:rFonts w:hint="eastAsia" w:ascii="仿宋_GB2312" w:hAnsi="仿宋_GB2312" w:eastAsia="仿宋_GB2312" w:cs="仿宋_GB2312"/>
          <w:color w:val="auto"/>
          <w:sz w:val="28"/>
          <w:szCs w:val="28"/>
          <w:highlight w:val="none"/>
          <w:lang w:val="en-US" w:eastAsia="zh-CN"/>
        </w:rPr>
        <w:t>施工总承包三级及以上施工资质的法人企业（公司），竞价供应商的项目经理或授权委托人必须具有相关从业经验，供应商应具备良好的社会声誉和无不良记录。</w:t>
      </w:r>
    </w:p>
    <w:p w14:paraId="6880C873">
      <w:pPr>
        <w:ind w:firstLine="560" w:firstLineChars="200"/>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竞价供应商通过电子卖场平台需上传的响应文件：企业法人营业执照、企业法人身份证、企业资质证、安全生产许可证、项目经理资质证（含安全考核合格证书）、报价表（格式见附后样表）、“信用中国”网站下载实时信用信息报告、法人授权委托书、受委托人身份证、现场踏勘照片等扫描件（须加盖投标供应商单位公章，备注联系方式）。未按要求上传响应文件的竞价供应商，按无效报价处理。</w:t>
      </w:r>
    </w:p>
    <w:p w14:paraId="6171EC40">
      <w:pPr>
        <w:ind w:firstLine="560" w:firstLineChars="200"/>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中标方式：有效最低报价的供应商（报价相同时，报价时间最早的供应商）为竞价成功的供应商。报价高于市财评审核工程造价的为无效报价。</w:t>
      </w:r>
    </w:p>
    <w:p w14:paraId="70B4E97C">
      <w:pPr>
        <w:ind w:firstLine="560" w:firstLineChars="200"/>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竞价成功的供应商应在五个工作日内与库区移民事务中心签订《政府采购合同协议书》和《补充协议》并按财评价的10%交纳履约保证金，因供应商自身原因，逾期未签订《合同》和《协议》的，视为自动放弃。</w:t>
      </w:r>
    </w:p>
    <w:p w14:paraId="19646E1D">
      <w:pPr>
        <w:ind w:firstLine="560" w:firstLineChars="200"/>
        <w:rPr>
          <w:rFonts w:hint="default"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恶意竞价：不按约定履行合同，中标后无正当理由自动放弃，在承包移民工程项目建设过程中获两次差评的供应商，纳入移民系统项目建设黑名单，两年内不得参与移民项目建设。</w:t>
      </w:r>
    </w:p>
    <w:p w14:paraId="63FF5E7B">
      <w:pPr>
        <w:ind w:firstLine="560" w:firstLineChars="200"/>
        <w:rPr>
          <w:rFonts w:hint="eastAsia" w:ascii="仿宋_GB2312" w:hAnsi="仿宋_GB2312" w:eastAsia="仿宋_GB2312" w:cs="仿宋_GB2312"/>
          <w:color w:val="auto"/>
          <w:sz w:val="28"/>
          <w:szCs w:val="28"/>
          <w:highlight w:val="none"/>
          <w:lang w:val="en-US" w:eastAsia="zh-CN"/>
        </w:rPr>
      </w:pPr>
      <w:bookmarkStart w:id="0" w:name="_GoBack"/>
      <w:bookmarkEnd w:id="0"/>
    </w:p>
    <w:p w14:paraId="0AE83285">
      <w:pPr>
        <w:ind w:firstLine="560" w:firstLineChars="200"/>
        <w:jc w:val="left"/>
        <w:rPr>
          <w:rFonts w:hint="eastAsia" w:ascii="仿宋_GB2312" w:hAnsi="仿宋_GB2312" w:eastAsia="仿宋_GB2312" w:cs="仿宋_GB2312"/>
          <w:color w:val="auto"/>
          <w:sz w:val="28"/>
          <w:szCs w:val="28"/>
          <w:highlight w:val="none"/>
          <w:lang w:val="en-US" w:eastAsia="zh-CN"/>
        </w:rPr>
      </w:pPr>
      <w:r>
        <w:rPr>
          <w:rFonts w:hint="eastAsia" w:ascii="仿宋_GB2312" w:hAnsi="仿宋_GB2312" w:eastAsia="仿宋_GB2312" w:cs="仿宋_GB2312"/>
          <w:color w:val="auto"/>
          <w:sz w:val="28"/>
          <w:szCs w:val="28"/>
          <w:highlight w:val="none"/>
          <w:lang w:val="en-US" w:eastAsia="zh-CN"/>
        </w:rPr>
        <w:t>竞价发起单位：资兴市库区移民事务中心</w:t>
      </w:r>
    </w:p>
    <w:p w14:paraId="205C8819">
      <w:pPr>
        <w:ind w:firstLine="560" w:firstLineChars="200"/>
        <w:jc w:val="left"/>
        <w:rPr>
          <w:rFonts w:hint="eastAsia" w:ascii="仿宋_GB2312" w:hAnsi="仿宋_GB2312" w:eastAsia="仿宋_GB2312" w:cs="仿宋_GB2312"/>
          <w:color w:val="auto"/>
          <w:sz w:val="28"/>
          <w:szCs w:val="28"/>
          <w:highlight w:val="none"/>
          <w:u w:val="none"/>
          <w:lang w:val="en-US" w:eastAsia="zh-CN"/>
        </w:rPr>
      </w:pPr>
      <w:r>
        <w:rPr>
          <w:rFonts w:hint="eastAsia" w:ascii="仿宋_GB2312" w:hAnsi="仿宋_GB2312" w:eastAsia="仿宋_GB2312" w:cs="仿宋_GB2312"/>
          <w:color w:val="auto"/>
          <w:sz w:val="28"/>
          <w:szCs w:val="28"/>
          <w:highlight w:val="none"/>
          <w:u w:val="none"/>
          <w:lang w:val="en-US" w:eastAsia="zh-CN"/>
        </w:rPr>
        <w:t>联系人：赵辉     电话：13187365986</w:t>
      </w:r>
    </w:p>
    <w:p w14:paraId="038A60FC">
      <w:pPr>
        <w:ind w:firstLine="560" w:firstLineChars="200"/>
        <w:jc w:val="left"/>
        <w:rPr>
          <w:rFonts w:hint="default" w:ascii="仿宋_GB2312" w:hAnsi="仿宋_GB2312" w:eastAsia="仿宋_GB2312" w:cs="仿宋_GB2312"/>
          <w:color w:val="auto"/>
          <w:sz w:val="28"/>
          <w:szCs w:val="28"/>
          <w:highlight w:val="none"/>
          <w:u w:val="none"/>
          <w:lang w:val="en-US" w:eastAsia="zh-CN"/>
        </w:rPr>
      </w:pPr>
      <w:r>
        <w:rPr>
          <w:rFonts w:hint="eastAsia" w:ascii="仿宋_GB2312" w:hAnsi="仿宋_GB2312" w:eastAsia="仿宋_GB2312" w:cs="仿宋_GB2312"/>
          <w:color w:val="auto"/>
          <w:sz w:val="28"/>
          <w:szCs w:val="28"/>
          <w:highlight w:val="none"/>
          <w:u w:val="none"/>
          <w:lang w:val="en-US" w:eastAsia="zh-CN"/>
        </w:rPr>
        <w:t xml:space="preserve">        黄守诚   电话：18673586786</w:t>
      </w:r>
    </w:p>
    <w:p w14:paraId="3D516B99">
      <w:pPr>
        <w:jc w:val="left"/>
        <w:rPr>
          <w:color w:val="auto"/>
        </w:rPr>
      </w:pPr>
    </w:p>
    <w:p w14:paraId="293BF521">
      <w:pPr>
        <w:rPr>
          <w:color w:val="auto"/>
        </w:rPr>
      </w:pPr>
      <w:r>
        <w:rPr>
          <w:color w:val="auto"/>
        </w:rPr>
        <w:br w:type="page"/>
      </w:r>
    </w:p>
    <w:tbl>
      <w:tblPr>
        <w:tblStyle w:val="2"/>
        <w:tblpPr w:leftFromText="180" w:rightFromText="180" w:vertAnchor="text" w:horzAnchor="page" w:tblpX="1630" w:tblpY="321"/>
        <w:tblOverlap w:val="never"/>
        <w:tblW w:w="9965"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728"/>
        <w:gridCol w:w="8237"/>
      </w:tblGrid>
      <w:tr w14:paraId="093502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76" w:hRule="atLeast"/>
        </w:trPr>
        <w:tc>
          <w:tcPr>
            <w:tcW w:w="9965" w:type="dxa"/>
            <w:gridSpan w:val="2"/>
            <w:tcBorders>
              <w:top w:val="nil"/>
              <w:left w:val="nil"/>
              <w:bottom w:val="nil"/>
              <w:right w:val="nil"/>
            </w:tcBorders>
            <w:shd w:val="clear" w:color="auto" w:fill="auto"/>
            <w:noWrap/>
            <w:vAlign w:val="center"/>
          </w:tcPr>
          <w:p w14:paraId="2278998D">
            <w:pPr>
              <w:keepNext w:val="0"/>
              <w:keepLines w:val="0"/>
              <w:widowControl/>
              <w:suppressLineNumbers w:val="0"/>
              <w:jc w:val="both"/>
              <w:textAlignment w:val="center"/>
              <w:rPr>
                <w:rFonts w:hint="eastAsia" w:ascii="宋体" w:hAnsi="宋体" w:eastAsia="宋体" w:cs="宋体"/>
                <w:b/>
                <w:bCs/>
                <w:i w:val="0"/>
                <w:iCs w:val="0"/>
                <w:color w:val="auto"/>
                <w:sz w:val="44"/>
                <w:szCs w:val="44"/>
                <w:u w:val="none"/>
              </w:rPr>
            </w:pPr>
            <w:r>
              <w:rPr>
                <w:rFonts w:hint="eastAsia" w:ascii="宋体" w:hAnsi="宋体" w:eastAsia="宋体" w:cs="宋体"/>
                <w:b/>
                <w:bCs/>
                <w:i w:val="0"/>
                <w:iCs w:val="0"/>
                <w:color w:val="auto"/>
                <w:kern w:val="0"/>
                <w:sz w:val="44"/>
                <w:szCs w:val="44"/>
                <w:u w:val="none"/>
                <w:lang w:val="en-US" w:eastAsia="zh-CN" w:bidi="ar"/>
              </w:rPr>
              <w:t xml:space="preserve">               </w:t>
            </w:r>
            <w:r>
              <w:rPr>
                <w:rFonts w:hint="eastAsia" w:ascii="黑体" w:hAnsi="黑体" w:eastAsia="黑体" w:cs="黑体"/>
                <w:b/>
                <w:bCs/>
                <w:i w:val="0"/>
                <w:iCs w:val="0"/>
                <w:color w:val="auto"/>
                <w:kern w:val="0"/>
                <w:sz w:val="44"/>
                <w:szCs w:val="44"/>
                <w:u w:val="none"/>
                <w:lang w:val="en-US" w:eastAsia="zh-CN" w:bidi="ar"/>
              </w:rPr>
              <w:t>报价表（样表）</w:t>
            </w:r>
          </w:p>
        </w:tc>
      </w:tr>
      <w:tr w14:paraId="1FF205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71" w:hRule="atLeast"/>
        </w:trPr>
        <w:tc>
          <w:tcPr>
            <w:tcW w:w="1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2A59E9">
            <w:pPr>
              <w:keepNext w:val="0"/>
              <w:keepLines w:val="0"/>
              <w:widowControl/>
              <w:suppressLineNumbers w:val="0"/>
              <w:jc w:val="center"/>
              <w:textAlignment w:val="center"/>
              <w:rPr>
                <w:rFonts w:hint="eastAsia" w:ascii="宋体" w:hAnsi="宋体" w:eastAsia="宋体" w:cs="宋体"/>
                <w:b/>
                <w:bCs/>
                <w:i w:val="0"/>
                <w:iCs w:val="0"/>
                <w:color w:val="auto"/>
                <w:sz w:val="28"/>
                <w:szCs w:val="28"/>
                <w:u w:val="none"/>
              </w:rPr>
            </w:pPr>
            <w:r>
              <w:rPr>
                <w:rFonts w:hint="eastAsia" w:ascii="宋体" w:hAnsi="宋体" w:eastAsia="宋体" w:cs="宋体"/>
                <w:b/>
                <w:bCs/>
                <w:i w:val="0"/>
                <w:iCs w:val="0"/>
                <w:color w:val="auto"/>
                <w:kern w:val="0"/>
                <w:sz w:val="28"/>
                <w:szCs w:val="28"/>
                <w:u w:val="none"/>
                <w:lang w:val="en-US" w:eastAsia="zh-CN" w:bidi="ar"/>
              </w:rPr>
              <w:t>项目名称</w:t>
            </w:r>
          </w:p>
        </w:tc>
        <w:tc>
          <w:tcPr>
            <w:tcW w:w="82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C0754E">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           </w:t>
            </w:r>
            <w:r>
              <w:rPr>
                <w:rFonts w:hint="eastAsia" w:ascii="宋体" w:hAnsi="宋体" w:eastAsia="宋体" w:cs="宋体"/>
                <w:i w:val="0"/>
                <w:iCs w:val="0"/>
                <w:color w:val="auto"/>
                <w:kern w:val="0"/>
                <w:sz w:val="24"/>
                <w:szCs w:val="24"/>
                <w:u w:val="single"/>
                <w:lang w:val="en-US" w:eastAsia="zh-CN" w:bidi="ar"/>
              </w:rPr>
              <w:t xml:space="preserve">                                    </w:t>
            </w:r>
            <w:r>
              <w:rPr>
                <w:rFonts w:hint="eastAsia" w:ascii="宋体" w:hAnsi="宋体" w:eastAsia="宋体" w:cs="宋体"/>
                <w:i w:val="0"/>
                <w:iCs w:val="0"/>
                <w:color w:val="auto"/>
                <w:kern w:val="0"/>
                <w:sz w:val="24"/>
                <w:szCs w:val="24"/>
                <w:u w:val="none"/>
                <w:lang w:val="en-US" w:eastAsia="zh-CN" w:bidi="ar"/>
              </w:rPr>
              <w:t>工程</w:t>
            </w:r>
          </w:p>
        </w:tc>
      </w:tr>
      <w:tr w14:paraId="39BC30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97" w:hRule="atLeast"/>
        </w:trPr>
        <w:tc>
          <w:tcPr>
            <w:tcW w:w="1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7DC9AD">
            <w:pPr>
              <w:keepNext w:val="0"/>
              <w:keepLines w:val="0"/>
              <w:widowControl/>
              <w:suppressLineNumbers w:val="0"/>
              <w:jc w:val="center"/>
              <w:textAlignment w:val="center"/>
              <w:rPr>
                <w:rFonts w:hint="eastAsia" w:ascii="宋体" w:hAnsi="宋体" w:eastAsia="宋体" w:cs="宋体"/>
                <w:b/>
                <w:bCs/>
                <w:i w:val="0"/>
                <w:iCs w:val="0"/>
                <w:color w:val="auto"/>
                <w:sz w:val="28"/>
                <w:szCs w:val="28"/>
                <w:u w:val="none"/>
              </w:rPr>
            </w:pPr>
            <w:r>
              <w:rPr>
                <w:rFonts w:hint="eastAsia" w:ascii="宋体" w:hAnsi="宋体" w:eastAsia="宋体" w:cs="宋体"/>
                <w:b/>
                <w:bCs/>
                <w:i w:val="0"/>
                <w:iCs w:val="0"/>
                <w:color w:val="auto"/>
                <w:kern w:val="0"/>
                <w:sz w:val="28"/>
                <w:szCs w:val="28"/>
                <w:u w:val="none"/>
                <w:lang w:val="en-US" w:eastAsia="zh-CN" w:bidi="ar"/>
              </w:rPr>
              <w:t>工程总报价</w:t>
            </w:r>
          </w:p>
        </w:tc>
        <w:tc>
          <w:tcPr>
            <w:tcW w:w="82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F4EB2">
            <w:pPr>
              <w:keepNext w:val="0"/>
              <w:keepLines w:val="0"/>
              <w:widowControl/>
              <w:suppressLineNumbers w:val="0"/>
              <w:spacing w:line="360" w:lineRule="auto"/>
              <w:jc w:val="center"/>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 xml:space="preserve">  </w:t>
            </w:r>
            <w:r>
              <w:rPr>
                <w:rFonts w:hint="eastAsia" w:ascii="宋体" w:hAnsi="宋体" w:eastAsia="宋体" w:cs="宋体"/>
                <w:i w:val="0"/>
                <w:iCs w:val="0"/>
                <w:color w:val="auto"/>
                <w:kern w:val="0"/>
                <w:sz w:val="32"/>
                <w:szCs w:val="32"/>
                <w:u w:val="none"/>
                <w:lang w:val="en-US" w:eastAsia="zh-CN" w:bidi="ar"/>
              </w:rPr>
              <w:t>人民币（大写）</w:t>
            </w:r>
            <w:r>
              <w:rPr>
                <w:rFonts w:hint="eastAsia" w:ascii="宋体" w:hAnsi="宋体" w:eastAsia="宋体" w:cs="宋体"/>
                <w:i w:val="0"/>
                <w:iCs w:val="0"/>
                <w:color w:val="auto"/>
                <w:kern w:val="0"/>
                <w:sz w:val="24"/>
                <w:szCs w:val="24"/>
                <w:u w:val="none"/>
                <w:lang w:val="en-US" w:eastAsia="zh-CN" w:bidi="ar"/>
              </w:rPr>
              <w:t>：</w:t>
            </w:r>
            <w:r>
              <w:rPr>
                <w:rFonts w:hint="eastAsia" w:ascii="宋体" w:hAnsi="宋体" w:eastAsia="宋体" w:cs="宋体"/>
                <w:i w:val="0"/>
                <w:iCs w:val="0"/>
                <w:color w:val="auto"/>
                <w:kern w:val="0"/>
                <w:sz w:val="24"/>
                <w:szCs w:val="24"/>
                <w:u w:val="single"/>
                <w:lang w:val="en-US" w:eastAsia="zh-CN" w:bidi="ar"/>
              </w:rPr>
              <w:t xml:space="preserve">      </w:t>
            </w:r>
            <w:r>
              <w:rPr>
                <w:rFonts w:hint="eastAsia" w:ascii="宋体" w:hAnsi="宋体" w:eastAsia="宋体" w:cs="宋体"/>
                <w:i w:val="0"/>
                <w:iCs w:val="0"/>
                <w:color w:val="auto"/>
                <w:kern w:val="0"/>
                <w:sz w:val="24"/>
                <w:szCs w:val="24"/>
                <w:u w:val="none"/>
                <w:lang w:val="en-US" w:eastAsia="zh-CN" w:bidi="ar"/>
              </w:rPr>
              <w:t>万</w:t>
            </w:r>
            <w:r>
              <w:rPr>
                <w:rFonts w:hint="eastAsia" w:ascii="宋体" w:hAnsi="宋体" w:eastAsia="宋体" w:cs="宋体"/>
                <w:i w:val="0"/>
                <w:iCs w:val="0"/>
                <w:color w:val="auto"/>
                <w:kern w:val="0"/>
                <w:sz w:val="24"/>
                <w:szCs w:val="24"/>
                <w:u w:val="single"/>
                <w:lang w:val="en-US" w:eastAsia="zh-CN" w:bidi="ar"/>
              </w:rPr>
              <w:t xml:space="preserve">      </w:t>
            </w:r>
            <w:r>
              <w:rPr>
                <w:rFonts w:hint="eastAsia" w:ascii="宋体" w:hAnsi="宋体" w:eastAsia="宋体" w:cs="宋体"/>
                <w:i w:val="0"/>
                <w:iCs w:val="0"/>
                <w:color w:val="auto"/>
                <w:kern w:val="0"/>
                <w:sz w:val="24"/>
                <w:szCs w:val="24"/>
                <w:u w:val="none"/>
                <w:lang w:val="en-US" w:eastAsia="zh-CN" w:bidi="ar"/>
              </w:rPr>
              <w:t>千</w:t>
            </w:r>
            <w:r>
              <w:rPr>
                <w:rFonts w:hint="eastAsia" w:ascii="宋体" w:hAnsi="宋体" w:eastAsia="宋体" w:cs="宋体"/>
                <w:i w:val="0"/>
                <w:iCs w:val="0"/>
                <w:color w:val="auto"/>
                <w:kern w:val="0"/>
                <w:sz w:val="24"/>
                <w:szCs w:val="24"/>
                <w:u w:val="single"/>
                <w:lang w:val="en-US" w:eastAsia="zh-CN" w:bidi="ar"/>
              </w:rPr>
              <w:t xml:space="preserve">      </w:t>
            </w:r>
            <w:r>
              <w:rPr>
                <w:rFonts w:hint="eastAsia" w:ascii="宋体" w:hAnsi="宋体" w:eastAsia="宋体" w:cs="宋体"/>
                <w:i w:val="0"/>
                <w:iCs w:val="0"/>
                <w:color w:val="auto"/>
                <w:kern w:val="0"/>
                <w:sz w:val="24"/>
                <w:szCs w:val="24"/>
                <w:u w:val="none"/>
                <w:lang w:val="en-US" w:eastAsia="zh-CN" w:bidi="ar"/>
              </w:rPr>
              <w:t>百</w:t>
            </w:r>
            <w:r>
              <w:rPr>
                <w:rFonts w:hint="eastAsia" w:ascii="宋体" w:hAnsi="宋体" w:eastAsia="宋体" w:cs="宋体"/>
                <w:i w:val="0"/>
                <w:iCs w:val="0"/>
                <w:color w:val="auto"/>
                <w:kern w:val="0"/>
                <w:sz w:val="24"/>
                <w:szCs w:val="24"/>
                <w:u w:val="single"/>
                <w:lang w:val="en-US" w:eastAsia="zh-CN" w:bidi="ar"/>
              </w:rPr>
              <w:t xml:space="preserve">      </w:t>
            </w:r>
            <w:r>
              <w:rPr>
                <w:rFonts w:hint="eastAsia" w:ascii="宋体" w:hAnsi="宋体" w:eastAsia="宋体" w:cs="宋体"/>
                <w:i w:val="0"/>
                <w:iCs w:val="0"/>
                <w:color w:val="auto"/>
                <w:kern w:val="0"/>
                <w:sz w:val="24"/>
                <w:szCs w:val="24"/>
                <w:u w:val="none"/>
                <w:lang w:val="en-US" w:eastAsia="zh-CN" w:bidi="ar"/>
              </w:rPr>
              <w:t>元</w:t>
            </w:r>
            <w:r>
              <w:rPr>
                <w:rFonts w:hint="eastAsia" w:ascii="宋体" w:hAnsi="宋体" w:eastAsia="宋体" w:cs="宋体"/>
                <w:i w:val="0"/>
                <w:iCs w:val="0"/>
                <w:color w:val="auto"/>
                <w:kern w:val="0"/>
                <w:sz w:val="24"/>
                <w:szCs w:val="24"/>
                <w:u w:val="single"/>
                <w:lang w:val="en-US" w:eastAsia="zh-CN" w:bidi="ar"/>
              </w:rPr>
              <w:t xml:space="preserve">      </w:t>
            </w:r>
            <w:r>
              <w:rPr>
                <w:rFonts w:hint="eastAsia" w:ascii="宋体" w:hAnsi="宋体" w:eastAsia="宋体" w:cs="宋体"/>
                <w:i w:val="0"/>
                <w:iCs w:val="0"/>
                <w:color w:val="auto"/>
                <w:kern w:val="0"/>
                <w:sz w:val="24"/>
                <w:szCs w:val="24"/>
                <w:u w:val="none"/>
                <w:lang w:val="en-US" w:eastAsia="zh-CN" w:bidi="ar"/>
              </w:rPr>
              <w:t>角</w:t>
            </w:r>
            <w:r>
              <w:rPr>
                <w:rFonts w:hint="eastAsia" w:ascii="宋体" w:hAnsi="宋体" w:eastAsia="宋体" w:cs="宋体"/>
                <w:i w:val="0"/>
                <w:iCs w:val="0"/>
                <w:color w:val="auto"/>
                <w:kern w:val="0"/>
                <w:sz w:val="24"/>
                <w:szCs w:val="24"/>
                <w:u w:val="single"/>
                <w:lang w:val="en-US" w:eastAsia="zh-CN" w:bidi="ar"/>
              </w:rPr>
              <w:t xml:space="preserve">     </w:t>
            </w:r>
            <w:r>
              <w:rPr>
                <w:rFonts w:hint="eastAsia" w:ascii="宋体" w:hAnsi="宋体" w:eastAsia="宋体" w:cs="宋体"/>
                <w:i w:val="0"/>
                <w:iCs w:val="0"/>
                <w:color w:val="auto"/>
                <w:kern w:val="0"/>
                <w:sz w:val="24"/>
                <w:szCs w:val="24"/>
                <w:u w:val="none"/>
                <w:lang w:val="en-US" w:eastAsia="zh-CN" w:bidi="ar"/>
              </w:rPr>
              <w:t>分</w:t>
            </w:r>
          </w:p>
          <w:p w14:paraId="28CB7FEE">
            <w:pPr>
              <w:keepNext w:val="0"/>
              <w:keepLines w:val="0"/>
              <w:widowControl/>
              <w:suppressLineNumbers w:val="0"/>
              <w:spacing w:line="360" w:lineRule="auto"/>
              <w:jc w:val="center"/>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                  小写:</w:t>
            </w:r>
            <w:r>
              <w:rPr>
                <w:rFonts w:hint="eastAsia" w:ascii="宋体" w:hAnsi="宋体" w:eastAsia="宋体" w:cs="宋体"/>
                <w:i w:val="0"/>
                <w:iCs w:val="0"/>
                <w:color w:val="auto"/>
                <w:kern w:val="0"/>
                <w:sz w:val="24"/>
                <w:szCs w:val="24"/>
                <w:u w:val="single"/>
                <w:lang w:val="en-US" w:eastAsia="zh-CN" w:bidi="ar"/>
              </w:rPr>
              <w:t xml:space="preserve">            </w:t>
            </w:r>
            <w:r>
              <w:rPr>
                <w:rFonts w:hint="eastAsia" w:ascii="宋体" w:hAnsi="宋体" w:eastAsia="宋体" w:cs="宋体"/>
                <w:i w:val="0"/>
                <w:iCs w:val="0"/>
                <w:color w:val="auto"/>
                <w:kern w:val="0"/>
                <w:sz w:val="24"/>
                <w:szCs w:val="24"/>
                <w:u w:val="none"/>
                <w:lang w:val="en-US" w:eastAsia="zh-CN" w:bidi="ar"/>
              </w:rPr>
              <w:t>元</w:t>
            </w:r>
          </w:p>
        </w:tc>
      </w:tr>
      <w:tr w14:paraId="7AE6F5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389" w:hRule="atLeast"/>
        </w:trPr>
        <w:tc>
          <w:tcPr>
            <w:tcW w:w="1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BAA55F">
            <w:pPr>
              <w:keepNext w:val="0"/>
              <w:keepLines w:val="0"/>
              <w:widowControl/>
              <w:suppressLineNumbers w:val="0"/>
              <w:jc w:val="center"/>
              <w:textAlignment w:val="center"/>
              <w:rPr>
                <w:rFonts w:hint="eastAsia" w:ascii="宋体" w:hAnsi="宋体" w:eastAsia="宋体" w:cs="宋体"/>
                <w:b/>
                <w:bCs/>
                <w:i w:val="0"/>
                <w:iCs w:val="0"/>
                <w:color w:val="auto"/>
                <w:kern w:val="0"/>
                <w:sz w:val="28"/>
                <w:szCs w:val="28"/>
                <w:u w:val="none"/>
                <w:lang w:val="en-US" w:eastAsia="zh-CN" w:bidi="ar"/>
              </w:rPr>
            </w:pPr>
            <w:r>
              <w:rPr>
                <w:rFonts w:hint="eastAsia" w:ascii="宋体" w:hAnsi="宋体" w:eastAsia="宋体" w:cs="宋体"/>
                <w:b/>
                <w:bCs/>
                <w:i w:val="0"/>
                <w:iCs w:val="0"/>
                <w:color w:val="auto"/>
                <w:kern w:val="0"/>
                <w:sz w:val="28"/>
                <w:szCs w:val="28"/>
                <w:u w:val="none"/>
                <w:lang w:val="en-US" w:eastAsia="zh-CN" w:bidi="ar"/>
              </w:rPr>
              <w:t>具体异动单价情况说明</w:t>
            </w:r>
          </w:p>
        </w:tc>
        <w:tc>
          <w:tcPr>
            <w:tcW w:w="82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A7138D">
            <w:pPr>
              <w:ind w:firstLine="2880" w:firstLineChars="1200"/>
              <w:rPr>
                <w:rFonts w:hint="eastAsia" w:ascii="宋体" w:hAnsi="宋体" w:eastAsia="宋体" w:cs="宋体"/>
                <w:i w:val="0"/>
                <w:iCs w:val="0"/>
                <w:color w:val="auto"/>
                <w:sz w:val="24"/>
                <w:szCs w:val="24"/>
                <w:u w:val="none"/>
                <w:lang w:eastAsia="zh-CN"/>
              </w:rPr>
            </w:pPr>
          </w:p>
        </w:tc>
      </w:tr>
      <w:tr w14:paraId="7783B2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44" w:hRule="atLeast"/>
        </w:trPr>
        <w:tc>
          <w:tcPr>
            <w:tcW w:w="1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D21494">
            <w:pPr>
              <w:keepNext w:val="0"/>
              <w:keepLines w:val="0"/>
              <w:widowControl/>
              <w:suppressLineNumbers w:val="0"/>
              <w:jc w:val="center"/>
              <w:textAlignment w:val="center"/>
              <w:rPr>
                <w:rFonts w:hint="eastAsia" w:ascii="宋体" w:hAnsi="宋体" w:eastAsia="宋体" w:cs="宋体"/>
                <w:b/>
                <w:bCs/>
                <w:i w:val="0"/>
                <w:iCs w:val="0"/>
                <w:color w:val="auto"/>
                <w:kern w:val="0"/>
                <w:sz w:val="28"/>
                <w:szCs w:val="28"/>
                <w:u w:val="none"/>
                <w:lang w:val="en-US" w:eastAsia="zh-CN" w:bidi="ar"/>
              </w:rPr>
            </w:pPr>
            <w:r>
              <w:rPr>
                <w:rFonts w:hint="eastAsia" w:ascii="宋体" w:hAnsi="宋体" w:eastAsia="宋体" w:cs="宋体"/>
                <w:b/>
                <w:bCs/>
                <w:i w:val="0"/>
                <w:iCs w:val="0"/>
                <w:color w:val="auto"/>
                <w:kern w:val="0"/>
                <w:sz w:val="28"/>
                <w:szCs w:val="28"/>
                <w:u w:val="none"/>
                <w:lang w:val="en-US" w:eastAsia="zh-CN" w:bidi="ar"/>
              </w:rPr>
              <w:t>质量等级标准</w:t>
            </w:r>
          </w:p>
          <w:p w14:paraId="401816FC">
            <w:pPr>
              <w:keepNext w:val="0"/>
              <w:keepLines w:val="0"/>
              <w:widowControl/>
              <w:suppressLineNumbers w:val="0"/>
              <w:jc w:val="center"/>
              <w:textAlignment w:val="center"/>
              <w:rPr>
                <w:rFonts w:hint="eastAsia" w:ascii="宋体" w:hAnsi="宋体" w:eastAsia="宋体" w:cs="宋体"/>
                <w:b/>
                <w:bCs/>
                <w:i w:val="0"/>
                <w:iCs w:val="0"/>
                <w:color w:val="auto"/>
                <w:kern w:val="0"/>
                <w:sz w:val="28"/>
                <w:szCs w:val="28"/>
                <w:u w:val="none"/>
                <w:lang w:val="en-US" w:eastAsia="zh-CN" w:bidi="ar"/>
              </w:rPr>
            </w:pPr>
            <w:r>
              <w:rPr>
                <w:rFonts w:hint="eastAsia" w:ascii="宋体" w:hAnsi="宋体" w:eastAsia="宋体" w:cs="宋体"/>
                <w:b/>
                <w:bCs/>
                <w:i w:val="0"/>
                <w:iCs w:val="0"/>
                <w:color w:val="auto"/>
                <w:kern w:val="0"/>
                <w:sz w:val="28"/>
                <w:szCs w:val="28"/>
                <w:u w:val="none"/>
                <w:lang w:val="en-US" w:eastAsia="zh-CN" w:bidi="ar"/>
              </w:rPr>
              <w:t>（工期）</w:t>
            </w:r>
          </w:p>
        </w:tc>
        <w:tc>
          <w:tcPr>
            <w:tcW w:w="82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87B244">
            <w:pPr>
              <w:ind w:firstLine="3360" w:firstLineChars="1400"/>
              <w:rPr>
                <w:rFonts w:hint="eastAsia" w:ascii="宋体" w:hAnsi="宋体" w:eastAsia="宋体" w:cs="宋体"/>
                <w:i w:val="0"/>
                <w:iCs w:val="0"/>
                <w:color w:val="auto"/>
                <w:sz w:val="24"/>
                <w:szCs w:val="24"/>
                <w:u w:val="none"/>
                <w:lang w:eastAsia="zh-CN"/>
              </w:rPr>
            </w:pPr>
            <w:r>
              <w:rPr>
                <w:rFonts w:hint="eastAsia" w:ascii="宋体" w:hAnsi="宋体" w:eastAsia="宋体" w:cs="宋体"/>
                <w:i w:val="0"/>
                <w:iCs w:val="0"/>
                <w:color w:val="auto"/>
                <w:sz w:val="24"/>
                <w:szCs w:val="24"/>
                <w:u w:val="none"/>
                <w:lang w:eastAsia="zh-CN"/>
              </w:rPr>
              <w:t>合格</w:t>
            </w:r>
          </w:p>
          <w:p w14:paraId="55A968AD">
            <w:pPr>
              <w:ind w:firstLine="2880" w:firstLineChars="1200"/>
              <w:rPr>
                <w:rFonts w:hint="eastAsia" w:ascii="宋体" w:hAnsi="宋体" w:eastAsia="宋体" w:cs="宋体"/>
                <w:i w:val="0"/>
                <w:iCs w:val="0"/>
                <w:color w:val="auto"/>
                <w:sz w:val="24"/>
                <w:szCs w:val="24"/>
                <w:u w:val="none"/>
                <w:lang w:eastAsia="zh-CN"/>
              </w:rPr>
            </w:pPr>
            <w:r>
              <w:rPr>
                <w:rFonts w:hint="eastAsia" w:ascii="宋体" w:hAnsi="宋体" w:eastAsia="宋体" w:cs="宋体"/>
                <w:i w:val="0"/>
                <w:iCs w:val="0"/>
                <w:color w:val="auto"/>
                <w:sz w:val="24"/>
                <w:szCs w:val="24"/>
                <w:u w:val="none"/>
                <w:lang w:eastAsia="zh-CN"/>
              </w:rPr>
              <w:t>（工期：</w:t>
            </w:r>
            <w:r>
              <w:rPr>
                <w:rFonts w:hint="eastAsia" w:ascii="宋体" w:hAnsi="宋体" w:eastAsia="宋体" w:cs="宋体"/>
                <w:i w:val="0"/>
                <w:iCs w:val="0"/>
                <w:color w:val="auto"/>
                <w:sz w:val="24"/>
                <w:szCs w:val="24"/>
                <w:u w:val="single"/>
                <w:lang w:val="en-US" w:eastAsia="zh-CN"/>
              </w:rPr>
              <w:t xml:space="preserve">    </w:t>
            </w:r>
            <w:r>
              <w:rPr>
                <w:rFonts w:hint="eastAsia" w:ascii="宋体" w:hAnsi="宋体" w:eastAsia="宋体" w:cs="宋体"/>
                <w:i w:val="0"/>
                <w:iCs w:val="0"/>
                <w:color w:val="auto"/>
                <w:sz w:val="24"/>
                <w:szCs w:val="24"/>
                <w:u w:val="none"/>
                <w:lang w:eastAsia="zh-CN"/>
              </w:rPr>
              <w:t>天）</w:t>
            </w:r>
          </w:p>
        </w:tc>
      </w:tr>
      <w:tr w14:paraId="0B9880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80" w:hRule="atLeast"/>
        </w:trPr>
        <w:tc>
          <w:tcPr>
            <w:tcW w:w="1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AA1F34">
            <w:pPr>
              <w:keepNext w:val="0"/>
              <w:keepLines w:val="0"/>
              <w:widowControl/>
              <w:suppressLineNumbers w:val="0"/>
              <w:jc w:val="center"/>
              <w:textAlignment w:val="center"/>
              <w:rPr>
                <w:rFonts w:hint="eastAsia" w:ascii="宋体" w:hAnsi="宋体" w:eastAsia="宋体" w:cs="宋体"/>
                <w:b/>
                <w:bCs/>
                <w:i w:val="0"/>
                <w:iCs w:val="0"/>
                <w:color w:val="auto"/>
                <w:sz w:val="28"/>
                <w:szCs w:val="28"/>
                <w:u w:val="none"/>
              </w:rPr>
            </w:pPr>
            <w:r>
              <w:rPr>
                <w:rFonts w:hint="eastAsia" w:ascii="宋体" w:hAnsi="宋体" w:eastAsia="宋体" w:cs="宋体"/>
                <w:b/>
                <w:bCs/>
                <w:i w:val="0"/>
                <w:iCs w:val="0"/>
                <w:color w:val="auto"/>
                <w:kern w:val="0"/>
                <w:sz w:val="28"/>
                <w:szCs w:val="28"/>
                <w:u w:val="none"/>
                <w:lang w:val="en-US" w:eastAsia="zh-CN" w:bidi="ar"/>
              </w:rPr>
              <w:t>项目负责人</w:t>
            </w:r>
          </w:p>
        </w:tc>
        <w:tc>
          <w:tcPr>
            <w:tcW w:w="82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7B6E5F">
            <w:pPr>
              <w:keepNext w:val="0"/>
              <w:keepLines w:val="0"/>
              <w:widowControl/>
              <w:suppressLineNumbers w:val="0"/>
              <w:jc w:val="left"/>
              <w:textAlignment w:val="center"/>
              <w:rPr>
                <w:rFonts w:hint="eastAsia" w:ascii="宋体" w:hAnsi="宋体" w:eastAsia="宋体" w:cs="宋体"/>
                <w:i w:val="0"/>
                <w:iCs w:val="0"/>
                <w:color w:val="auto"/>
                <w:sz w:val="24"/>
                <w:szCs w:val="24"/>
                <w:u w:val="none"/>
              </w:rPr>
            </w:pPr>
            <w:r>
              <w:rPr>
                <w:rFonts w:hint="eastAsia" w:ascii="宋体" w:hAnsi="宋体" w:eastAsia="宋体" w:cs="宋体"/>
                <w:i w:val="0"/>
                <w:iCs w:val="0"/>
                <w:color w:val="auto"/>
                <w:kern w:val="0"/>
                <w:sz w:val="24"/>
                <w:szCs w:val="24"/>
                <w:u w:val="none"/>
                <w:lang w:val="en-US" w:eastAsia="zh-CN" w:bidi="ar"/>
              </w:rPr>
              <w:t xml:space="preserve">                    *   *   *</w:t>
            </w:r>
          </w:p>
        </w:tc>
      </w:tr>
      <w:tr w14:paraId="23F20F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53" w:hRule="atLeast"/>
        </w:trPr>
        <w:tc>
          <w:tcPr>
            <w:tcW w:w="172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9409D6">
            <w:pPr>
              <w:keepNext w:val="0"/>
              <w:keepLines w:val="0"/>
              <w:widowControl/>
              <w:suppressLineNumbers w:val="0"/>
              <w:jc w:val="center"/>
              <w:textAlignment w:val="center"/>
              <w:rPr>
                <w:rFonts w:hint="eastAsia" w:ascii="宋体" w:hAnsi="宋体" w:eastAsia="宋体" w:cs="宋体"/>
                <w:b/>
                <w:bCs/>
                <w:i w:val="0"/>
                <w:iCs w:val="0"/>
                <w:color w:val="auto"/>
                <w:sz w:val="28"/>
                <w:szCs w:val="28"/>
                <w:u w:val="none"/>
              </w:rPr>
            </w:pPr>
            <w:r>
              <w:rPr>
                <w:rFonts w:hint="eastAsia" w:ascii="宋体" w:hAnsi="宋体" w:eastAsia="宋体" w:cs="宋体"/>
                <w:b/>
                <w:bCs/>
                <w:i w:val="0"/>
                <w:iCs w:val="0"/>
                <w:color w:val="auto"/>
                <w:kern w:val="0"/>
                <w:sz w:val="28"/>
                <w:szCs w:val="28"/>
                <w:u w:val="none"/>
                <w:lang w:val="en-US" w:eastAsia="zh-CN" w:bidi="ar"/>
              </w:rPr>
              <w:t>备注</w:t>
            </w:r>
          </w:p>
        </w:tc>
        <w:tc>
          <w:tcPr>
            <w:tcW w:w="823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1CBC10">
            <w:pPr>
              <w:keepNext w:val="0"/>
              <w:keepLines w:val="0"/>
              <w:widowControl/>
              <w:suppressLineNumbers w:val="0"/>
              <w:jc w:val="left"/>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1、我公司响应采购需求清单及技术、商务要求信息；</w:t>
            </w:r>
          </w:p>
          <w:p w14:paraId="6A9DDE96">
            <w:pPr>
              <w:keepNext w:val="0"/>
              <w:keepLines w:val="0"/>
              <w:widowControl/>
              <w:numPr>
                <w:ilvl w:val="0"/>
                <w:numId w:val="1"/>
              </w:numPr>
              <w:suppressLineNumbers w:val="0"/>
              <w:jc w:val="left"/>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我公司完全响应资兴市财政事务中心出具的合理定价工程量清单的工程量</w:t>
            </w:r>
          </w:p>
          <w:p w14:paraId="15223098">
            <w:pPr>
              <w:keepNext w:val="0"/>
              <w:keepLines w:val="0"/>
              <w:widowControl/>
              <w:numPr>
                <w:ilvl w:val="0"/>
                <w:numId w:val="0"/>
              </w:numPr>
              <w:suppressLineNumbers w:val="0"/>
              <w:ind w:firstLine="240" w:firstLineChars="100"/>
              <w:jc w:val="left"/>
              <w:textAlignment w:val="center"/>
              <w:rPr>
                <w:rFonts w:hint="eastAsia"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并完全接受资兴市财政事务中心相关文件约定的工程量增减的计价原则。</w:t>
            </w:r>
          </w:p>
          <w:p w14:paraId="5CC9D91D">
            <w:pPr>
              <w:keepNext w:val="0"/>
              <w:keepLines w:val="0"/>
              <w:widowControl/>
              <w:numPr>
                <w:ilvl w:val="0"/>
                <w:numId w:val="1"/>
              </w:numPr>
              <w:suppressLineNumbers w:val="0"/>
              <w:ind w:left="0" w:leftChars="0" w:firstLine="0" w:firstLineChars="0"/>
              <w:jc w:val="left"/>
              <w:textAlignment w:val="center"/>
              <w:rPr>
                <w:rFonts w:hint="default" w:ascii="宋体" w:hAnsi="宋体" w:eastAsia="宋体" w:cs="宋体"/>
                <w:i w:val="0"/>
                <w:iCs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具体异动单价情况说明栏，须如实填写与具体财评单价差异的情况，与财评单价无差异的无需说明。</w:t>
            </w:r>
          </w:p>
        </w:tc>
      </w:tr>
    </w:tbl>
    <w:p w14:paraId="22048925">
      <w:pPr>
        <w:keepNext w:val="0"/>
        <w:keepLines w:val="0"/>
        <w:widowControl/>
        <w:suppressLineNumbers w:val="0"/>
        <w:jc w:val="right"/>
        <w:textAlignment w:val="center"/>
        <w:rPr>
          <w:rFonts w:hint="eastAsia" w:ascii="宋体" w:hAnsi="宋体" w:eastAsia="宋体" w:cs="宋体"/>
          <w:b/>
          <w:bCs/>
          <w:i w:val="0"/>
          <w:iCs w:val="0"/>
          <w:color w:val="auto"/>
          <w:sz w:val="28"/>
          <w:szCs w:val="28"/>
          <w:u w:val="none"/>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新宋体">
    <w:panose1 w:val="02010609030101010101"/>
    <w:charset w:val="86"/>
    <w:family w:val="auto"/>
    <w:pitch w:val="default"/>
    <w:sig w:usb0="00000283" w:usb1="288F0000" w:usb2="0000000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EE11D9D"/>
    <w:multiLevelType w:val="singleLevel"/>
    <w:tmpl w:val="EEE11D9D"/>
    <w:lvl w:ilvl="0" w:tentative="0">
      <w:start w:val="2"/>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BmZWZjNDdlYzEwNTZjY2ExYmUzZWI1NzQ5NDIxZDkifQ=="/>
  </w:docVars>
  <w:rsids>
    <w:rsidRoot w:val="4EF574B7"/>
    <w:rsid w:val="00076791"/>
    <w:rsid w:val="02A97FD3"/>
    <w:rsid w:val="03220010"/>
    <w:rsid w:val="03B33683"/>
    <w:rsid w:val="04641168"/>
    <w:rsid w:val="04A4456C"/>
    <w:rsid w:val="065D3C5F"/>
    <w:rsid w:val="071C16ED"/>
    <w:rsid w:val="07D95FC7"/>
    <w:rsid w:val="096A5734"/>
    <w:rsid w:val="097D1872"/>
    <w:rsid w:val="0A143A16"/>
    <w:rsid w:val="0C766646"/>
    <w:rsid w:val="0CFB7D4B"/>
    <w:rsid w:val="0D481D1E"/>
    <w:rsid w:val="0DB37E10"/>
    <w:rsid w:val="0F380715"/>
    <w:rsid w:val="0FBF66B5"/>
    <w:rsid w:val="10672011"/>
    <w:rsid w:val="12794768"/>
    <w:rsid w:val="14430FB0"/>
    <w:rsid w:val="145A1B30"/>
    <w:rsid w:val="161100F2"/>
    <w:rsid w:val="191619E2"/>
    <w:rsid w:val="196B7501"/>
    <w:rsid w:val="19AF1D04"/>
    <w:rsid w:val="1B7725C5"/>
    <w:rsid w:val="1E0A0B6B"/>
    <w:rsid w:val="1F4A51F2"/>
    <w:rsid w:val="1F5C3051"/>
    <w:rsid w:val="20F117D4"/>
    <w:rsid w:val="210112AE"/>
    <w:rsid w:val="24305A06"/>
    <w:rsid w:val="24F1010E"/>
    <w:rsid w:val="26A30712"/>
    <w:rsid w:val="26D66225"/>
    <w:rsid w:val="26FC4A18"/>
    <w:rsid w:val="27252D42"/>
    <w:rsid w:val="29B9024C"/>
    <w:rsid w:val="2A1B43AD"/>
    <w:rsid w:val="2A655330"/>
    <w:rsid w:val="2BC01D66"/>
    <w:rsid w:val="2C3D07C2"/>
    <w:rsid w:val="2D782BF6"/>
    <w:rsid w:val="310169A5"/>
    <w:rsid w:val="323F5814"/>
    <w:rsid w:val="32C60212"/>
    <w:rsid w:val="33C57F19"/>
    <w:rsid w:val="3465342A"/>
    <w:rsid w:val="36997145"/>
    <w:rsid w:val="36A03370"/>
    <w:rsid w:val="37583CF9"/>
    <w:rsid w:val="37D92600"/>
    <w:rsid w:val="3970711B"/>
    <w:rsid w:val="39C27532"/>
    <w:rsid w:val="3A97130E"/>
    <w:rsid w:val="3AB71BB2"/>
    <w:rsid w:val="3CE33D03"/>
    <w:rsid w:val="3D76587A"/>
    <w:rsid w:val="3DFD435A"/>
    <w:rsid w:val="3E6A5924"/>
    <w:rsid w:val="4A000A08"/>
    <w:rsid w:val="4A5D4EF8"/>
    <w:rsid w:val="4A971B80"/>
    <w:rsid w:val="4ABB2C98"/>
    <w:rsid w:val="4EF574B7"/>
    <w:rsid w:val="503B1837"/>
    <w:rsid w:val="50E82A0C"/>
    <w:rsid w:val="52374AE6"/>
    <w:rsid w:val="53C867EB"/>
    <w:rsid w:val="54251FB1"/>
    <w:rsid w:val="56E47E7F"/>
    <w:rsid w:val="5B2167B1"/>
    <w:rsid w:val="5B8368B1"/>
    <w:rsid w:val="5C337397"/>
    <w:rsid w:val="5E4402DC"/>
    <w:rsid w:val="5FDE5D3B"/>
    <w:rsid w:val="60301C9E"/>
    <w:rsid w:val="6473390D"/>
    <w:rsid w:val="68112A26"/>
    <w:rsid w:val="68935F6D"/>
    <w:rsid w:val="696D5FC3"/>
    <w:rsid w:val="6A5136E4"/>
    <w:rsid w:val="6BCC51BF"/>
    <w:rsid w:val="6D881C5D"/>
    <w:rsid w:val="6EFC1D3A"/>
    <w:rsid w:val="6F5B73A8"/>
    <w:rsid w:val="71F907B3"/>
    <w:rsid w:val="73D7089C"/>
    <w:rsid w:val="74DB0643"/>
    <w:rsid w:val="75C21369"/>
    <w:rsid w:val="78E55244"/>
    <w:rsid w:val="79386064"/>
    <w:rsid w:val="7BFA76B5"/>
    <w:rsid w:val="7D2B4625"/>
    <w:rsid w:val="7D6C2832"/>
    <w:rsid w:val="7F627B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character" w:customStyle="1" w:styleId="4">
    <w:name w:val="font01"/>
    <w:basedOn w:val="3"/>
    <w:qFormat/>
    <w:uiPriority w:val="0"/>
    <w:rPr>
      <w:rFonts w:hint="eastAsia" w:ascii="宋体" w:hAnsi="宋体" w:eastAsia="宋体" w:cs="宋体"/>
      <w:b/>
      <w:bCs/>
      <w:color w:val="000000"/>
      <w:sz w:val="28"/>
      <w:szCs w:val="28"/>
      <w:u w:val="single"/>
    </w:rPr>
  </w:style>
  <w:style w:type="character" w:customStyle="1" w:styleId="5">
    <w:name w:val="font31"/>
    <w:basedOn w:val="3"/>
    <w:qFormat/>
    <w:uiPriority w:val="0"/>
    <w:rPr>
      <w:rFonts w:hint="eastAsia" w:ascii="宋体" w:hAnsi="宋体" w:eastAsia="宋体" w:cs="宋体"/>
      <w:b/>
      <w:bCs/>
      <w:color w:val="000000"/>
      <w:sz w:val="28"/>
      <w:szCs w:val="28"/>
      <w:u w:val="none"/>
    </w:rPr>
  </w:style>
  <w:style w:type="character" w:customStyle="1" w:styleId="6">
    <w:name w:val="font21"/>
    <w:basedOn w:val="3"/>
    <w:qFormat/>
    <w:uiPriority w:val="0"/>
    <w:rPr>
      <w:rFonts w:hint="eastAsia" w:ascii="宋体" w:hAnsi="宋体" w:eastAsia="宋体" w:cs="宋体"/>
      <w:color w:val="000000"/>
      <w:sz w:val="24"/>
      <w:szCs w:val="24"/>
      <w:u w:val="single"/>
    </w:rPr>
  </w:style>
  <w:style w:type="character" w:customStyle="1" w:styleId="7">
    <w:name w:val="font41"/>
    <w:basedOn w:val="3"/>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1022</Words>
  <Characters>1068</Characters>
  <Lines>0</Lines>
  <Paragraphs>0</Paragraphs>
  <TotalTime>3</TotalTime>
  <ScaleCrop>false</ScaleCrop>
  <LinksUpToDate>false</LinksUpToDate>
  <CharactersWithSpaces>1243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2021-10-22T03:01:00Z</dcterms:created>
  <dc:creator>Administrator</dc:creator>
  <cp:lastModifiedBy>lenovo</cp:lastModifiedBy>
  <cp:lastPrinted>2022-03-02T01:18:00Z</cp:lastPrinted>
  <dcterms:modified xsi:type="dcterms:W3CDTF">2025-03-31T06:56:04Z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BE250FCABC13414DAB7B40CC31A21721</vt:lpwstr>
  </property>
  <property fmtid="{D5CDD505-2E9C-101B-9397-08002B2CF9AE}" pid="4" name="KSOTemplateDocerSaveRecord">
    <vt:lpwstr>eyJoZGlkIjoiNTBmZWZjNDdlYzEwNTZjY2ExYmUzZWI1NzQ5NDIxZDkifQ==</vt:lpwstr>
  </property>
</Properties>
</file>