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sz w:val="25"/>
          <w:lang w:eastAsia="zh-CN"/>
        </w:rPr>
      </w:pPr>
      <w:bookmarkStart w:id="0" w:name="bookmark0"/>
    </w:p>
    <w:p>
      <w:pPr>
        <w:jc w:val="center"/>
        <w:rPr>
          <w:rFonts w:ascii="黑体" w:hAnsi="黑体" w:eastAsia="黑体"/>
          <w:sz w:val="36"/>
        </w:rPr>
      </w:pPr>
      <w:r>
        <w:rPr>
          <w:rFonts w:hint="eastAsia" w:ascii="黑体" w:hAnsi="黑体" w:eastAsia="黑体"/>
          <w:sz w:val="36"/>
        </w:rPr>
        <w:t>第一章</w:t>
      </w:r>
      <w:r>
        <w:rPr>
          <w:rFonts w:ascii="黑体" w:hAnsi="黑体" w:eastAsia="黑体"/>
          <w:sz w:val="36"/>
          <w:lang w:val="en-US" w:eastAsia="zh-CN"/>
        </w:rPr>
        <w:t xml:space="preserve">  </w:t>
      </w:r>
      <w:r>
        <w:rPr>
          <w:rFonts w:hint="eastAsia" w:ascii="黑体" w:hAnsi="黑体" w:eastAsia="黑体"/>
          <w:sz w:val="36"/>
        </w:rPr>
        <w:t>竞价公告</w:t>
      </w:r>
      <w:bookmarkEnd w:id="0"/>
    </w:p>
    <w:p>
      <w:pPr>
        <w:spacing w:line="480" w:lineRule="exact"/>
        <w:ind w:firstLine="500" w:firstLineChars="200"/>
        <w:rPr>
          <w:rFonts w:ascii="宋体" w:hAnsi="宋体" w:eastAsia="宋体"/>
          <w:sz w:val="25"/>
        </w:rPr>
      </w:pPr>
      <w:r>
        <w:rPr>
          <w:rFonts w:hint="eastAsia" w:ascii="宋体" w:hAnsi="宋体" w:eastAsia="宋体"/>
          <w:sz w:val="25"/>
        </w:rPr>
        <w:t>一、采购项目名称</w:t>
      </w:r>
    </w:p>
    <w:p>
      <w:pPr>
        <w:spacing w:line="480" w:lineRule="exact"/>
        <w:ind w:firstLine="500" w:firstLineChars="200"/>
        <w:rPr>
          <w:rFonts w:ascii="宋体" w:hAnsi="宋体" w:eastAsia="宋体"/>
          <w:sz w:val="25"/>
        </w:rPr>
      </w:pPr>
      <w:r>
        <w:rPr>
          <w:rFonts w:ascii="宋体" w:hAnsi="宋体" w:eastAsia="宋体"/>
          <w:sz w:val="25"/>
        </w:rPr>
        <w:t>1</w:t>
      </w:r>
      <w:r>
        <w:rPr>
          <w:rFonts w:hint="eastAsia" w:ascii="宋体" w:hAnsi="宋体" w:eastAsia="宋体"/>
          <w:sz w:val="25"/>
        </w:rPr>
        <w:t>、采购项目名称</w:t>
      </w:r>
      <w:r>
        <w:rPr>
          <w:rFonts w:hint="eastAsia" w:ascii="宋体" w:hAnsi="宋体" w:eastAsia="宋体"/>
          <w:sz w:val="25"/>
          <w:lang w:eastAsia="zh-CN"/>
        </w:rPr>
        <w:t>：永兴县</w:t>
      </w:r>
      <w:r>
        <w:rPr>
          <w:rFonts w:ascii="宋体" w:hAnsi="宋体" w:eastAsia="宋体"/>
          <w:sz w:val="25"/>
          <w:lang w:eastAsia="zh-CN"/>
        </w:rPr>
        <w:t>202</w:t>
      </w:r>
      <w:r>
        <w:rPr>
          <w:rFonts w:hint="eastAsia" w:ascii="宋体" w:hAnsi="宋体" w:eastAsia="宋体"/>
          <w:sz w:val="25"/>
          <w:lang w:val="en-US" w:eastAsia="zh-CN"/>
        </w:rPr>
        <w:t>5</w:t>
      </w:r>
      <w:r>
        <w:rPr>
          <w:rFonts w:hint="eastAsia" w:ascii="宋体" w:hAnsi="宋体" w:eastAsia="宋体"/>
          <w:sz w:val="25"/>
          <w:lang w:eastAsia="zh-CN"/>
        </w:rPr>
        <w:t>年第四批次项目节地评价报告</w:t>
      </w:r>
      <w:r>
        <w:rPr>
          <w:rFonts w:hint="eastAsia" w:ascii="宋体" w:hAnsi="宋体" w:eastAsia="宋体"/>
          <w:sz w:val="25"/>
        </w:rPr>
        <w:t>编制</w:t>
      </w:r>
    </w:p>
    <w:p>
      <w:pPr>
        <w:spacing w:line="480" w:lineRule="exact"/>
        <w:ind w:firstLine="500" w:firstLineChars="200"/>
        <w:rPr>
          <w:rFonts w:ascii="宋体" w:hAnsi="宋体" w:eastAsia="宋体"/>
          <w:sz w:val="25"/>
        </w:rPr>
      </w:pPr>
      <w:r>
        <w:rPr>
          <w:rFonts w:hint="eastAsia" w:ascii="宋体" w:hAnsi="宋体" w:eastAsia="宋体"/>
          <w:sz w:val="25"/>
        </w:rPr>
        <w:t>二、采购人的采购</w:t>
      </w:r>
      <w:r>
        <w:rPr>
          <w:rFonts w:hint="eastAsia" w:ascii="宋体" w:hAnsi="宋体" w:eastAsia="宋体"/>
          <w:sz w:val="25"/>
          <w:lang w:eastAsia="zh-CN"/>
        </w:rPr>
        <w:t>需</w:t>
      </w:r>
      <w:r>
        <w:rPr>
          <w:rFonts w:hint="eastAsia" w:ascii="宋体" w:hAnsi="宋体" w:eastAsia="宋体"/>
          <w:sz w:val="25"/>
        </w:rPr>
        <w:t>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8"/>
        <w:gridCol w:w="1979"/>
        <w:gridCol w:w="1652"/>
        <w:gridCol w:w="984"/>
        <w:gridCol w:w="1841"/>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exact"/>
          <w:jc w:val="center"/>
        </w:trPr>
        <w:tc>
          <w:tcPr>
            <w:tcW w:w="728" w:type="dxa"/>
            <w:shd w:val="clear" w:color="auto" w:fill="FFFFFF"/>
            <w:vAlign w:val="center"/>
          </w:tcPr>
          <w:p>
            <w:pPr>
              <w:jc w:val="center"/>
              <w:rPr>
                <w:rFonts w:ascii="宋体" w:hAnsi="宋体" w:eastAsia="宋体"/>
                <w:sz w:val="25"/>
              </w:rPr>
            </w:pPr>
            <w:r>
              <w:rPr>
                <w:rFonts w:hint="eastAsia" w:ascii="宋体" w:hAnsi="宋体" w:eastAsia="宋体"/>
                <w:sz w:val="25"/>
              </w:rPr>
              <w:t>序</w:t>
            </w:r>
          </w:p>
          <w:p>
            <w:pPr>
              <w:jc w:val="center"/>
              <w:rPr>
                <w:rFonts w:ascii="宋体" w:hAnsi="宋体" w:eastAsia="宋体"/>
                <w:sz w:val="25"/>
              </w:rPr>
            </w:pPr>
            <w:r>
              <w:rPr>
                <w:rFonts w:hint="eastAsia" w:ascii="宋体" w:hAnsi="宋体" w:eastAsia="宋体"/>
                <w:sz w:val="25"/>
              </w:rPr>
              <w:t>号</w:t>
            </w:r>
          </w:p>
        </w:tc>
        <w:tc>
          <w:tcPr>
            <w:tcW w:w="1979" w:type="dxa"/>
            <w:shd w:val="clear" w:color="auto" w:fill="FFFFFF"/>
            <w:vAlign w:val="center"/>
          </w:tcPr>
          <w:p>
            <w:pPr>
              <w:jc w:val="center"/>
              <w:rPr>
                <w:rFonts w:ascii="宋体" w:hAnsi="宋体" w:eastAsia="宋体"/>
                <w:sz w:val="25"/>
              </w:rPr>
            </w:pPr>
            <w:r>
              <w:rPr>
                <w:rFonts w:hint="eastAsia" w:ascii="宋体" w:hAnsi="宋体" w:eastAsia="宋体"/>
                <w:sz w:val="25"/>
              </w:rPr>
              <w:t>采购项目名称</w:t>
            </w:r>
          </w:p>
        </w:tc>
        <w:tc>
          <w:tcPr>
            <w:tcW w:w="1652" w:type="dxa"/>
            <w:shd w:val="clear" w:color="auto" w:fill="FFFFFF"/>
            <w:vAlign w:val="center"/>
          </w:tcPr>
          <w:p>
            <w:pPr>
              <w:jc w:val="center"/>
              <w:rPr>
                <w:rFonts w:ascii="宋体" w:hAnsi="宋体" w:eastAsia="宋体"/>
                <w:sz w:val="25"/>
              </w:rPr>
            </w:pPr>
            <w:r>
              <w:rPr>
                <w:rFonts w:hint="eastAsia" w:ascii="宋体" w:hAnsi="宋体" w:eastAsia="宋体"/>
                <w:sz w:val="25"/>
              </w:rPr>
              <w:t>简要服务要求</w:t>
            </w:r>
          </w:p>
        </w:tc>
        <w:tc>
          <w:tcPr>
            <w:tcW w:w="984" w:type="dxa"/>
            <w:shd w:val="clear" w:color="auto" w:fill="FFFFFF"/>
            <w:vAlign w:val="center"/>
          </w:tcPr>
          <w:p>
            <w:pPr>
              <w:jc w:val="center"/>
              <w:rPr>
                <w:rFonts w:ascii="宋体" w:hAnsi="宋体" w:eastAsia="宋体"/>
                <w:sz w:val="25"/>
                <w:lang w:eastAsia="zh-CN"/>
              </w:rPr>
            </w:pPr>
            <w:r>
              <w:rPr>
                <w:rFonts w:hint="eastAsia" w:ascii="宋体" w:hAnsi="宋体" w:eastAsia="宋体"/>
                <w:sz w:val="25"/>
              </w:rPr>
              <w:t>数</w:t>
            </w:r>
            <w:r>
              <w:rPr>
                <w:rFonts w:hint="eastAsia" w:ascii="宋体" w:hAnsi="宋体" w:eastAsia="宋体"/>
                <w:sz w:val="25"/>
                <w:lang w:val="en-US" w:eastAsia="zh-CN"/>
              </w:rPr>
              <w:t>量</w:t>
            </w:r>
          </w:p>
        </w:tc>
        <w:tc>
          <w:tcPr>
            <w:tcW w:w="1841" w:type="dxa"/>
            <w:shd w:val="clear" w:color="auto" w:fill="FFFFFF"/>
            <w:vAlign w:val="center"/>
          </w:tcPr>
          <w:p>
            <w:pPr>
              <w:jc w:val="center"/>
              <w:rPr>
                <w:rFonts w:ascii="宋体" w:hAnsi="宋体" w:eastAsia="宋体"/>
                <w:sz w:val="25"/>
              </w:rPr>
            </w:pPr>
            <w:r>
              <w:rPr>
                <w:rFonts w:hint="eastAsia" w:ascii="宋体" w:hAnsi="宋体" w:eastAsia="宋体"/>
                <w:sz w:val="25"/>
              </w:rPr>
              <w:t>预算</w:t>
            </w:r>
            <w:r>
              <w:rPr>
                <w:rFonts w:ascii="宋体" w:hAnsi="宋体" w:eastAsia="宋体"/>
                <w:sz w:val="25"/>
              </w:rPr>
              <w:t>/</w:t>
            </w:r>
            <w:r>
              <w:rPr>
                <w:rFonts w:ascii="宋体" w:hAnsi="宋体" w:eastAsia="宋体"/>
                <w:sz w:val="25"/>
                <w:lang w:val="en-US" w:eastAsia="en-US"/>
              </w:rPr>
              <w:t>(</w:t>
            </w:r>
            <w:r>
              <w:rPr>
                <w:rFonts w:hint="eastAsia" w:ascii="宋体" w:hAnsi="宋体" w:eastAsia="宋体"/>
                <w:sz w:val="25"/>
              </w:rPr>
              <w:t>元</w:t>
            </w:r>
            <w:r>
              <w:rPr>
                <w:rFonts w:ascii="宋体" w:hAnsi="宋体" w:eastAsia="宋体"/>
                <w:sz w:val="25"/>
              </w:rPr>
              <w:t>)</w:t>
            </w:r>
          </w:p>
        </w:tc>
        <w:tc>
          <w:tcPr>
            <w:tcW w:w="1519" w:type="dxa"/>
            <w:shd w:val="clear" w:color="auto" w:fill="FFFFFF"/>
            <w:vAlign w:val="center"/>
          </w:tcPr>
          <w:p>
            <w:pPr>
              <w:jc w:val="center"/>
              <w:rPr>
                <w:rFonts w:ascii="宋体" w:hAnsi="宋体" w:eastAsia="宋体"/>
                <w:sz w:val="25"/>
              </w:rPr>
            </w:pPr>
            <w:r>
              <w:rPr>
                <w:rFonts w:hint="eastAsia" w:ascii="宋体" w:hAnsi="宋体" w:eastAsia="宋体"/>
                <w:sz w:val="25"/>
              </w:rPr>
              <w:t>最高限价</w:t>
            </w:r>
            <w:r>
              <w:rPr>
                <w:rFonts w:ascii="宋体" w:hAnsi="宋体" w:eastAsia="宋体"/>
                <w:sz w:val="25"/>
              </w:rPr>
              <w:br w:type="textWrapping"/>
            </w:r>
            <w:r>
              <w:rPr>
                <w:rFonts w:ascii="宋体" w:hAnsi="宋体" w:eastAsia="宋体"/>
                <w:sz w:val="25"/>
              </w:rPr>
              <w:t>(</w:t>
            </w:r>
            <w:r>
              <w:rPr>
                <w:rFonts w:hint="eastAsia" w:ascii="宋体" w:hAnsi="宋体" w:eastAsia="宋体"/>
                <w:sz w:val="25"/>
                <w:lang w:eastAsia="zh-CN"/>
              </w:rPr>
              <w:t>万</w:t>
            </w:r>
            <w:r>
              <w:rPr>
                <w:rFonts w:hint="eastAsia" w:ascii="宋体" w:hAnsi="宋体" w:eastAsia="宋体"/>
                <w:sz w:val="25"/>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2" w:hRule="exact"/>
          <w:jc w:val="center"/>
        </w:trPr>
        <w:tc>
          <w:tcPr>
            <w:tcW w:w="728" w:type="dxa"/>
            <w:shd w:val="clear" w:color="auto" w:fill="FFFFFF"/>
            <w:vAlign w:val="center"/>
          </w:tcPr>
          <w:p>
            <w:pPr>
              <w:jc w:val="center"/>
              <w:rPr>
                <w:rFonts w:ascii="宋体" w:hAnsi="宋体" w:eastAsia="宋体"/>
                <w:sz w:val="25"/>
              </w:rPr>
            </w:pPr>
            <w:r>
              <w:rPr>
                <w:rFonts w:ascii="宋体" w:hAnsi="宋体" w:eastAsia="宋体"/>
                <w:sz w:val="25"/>
              </w:rPr>
              <w:t>01</w:t>
            </w:r>
          </w:p>
        </w:tc>
        <w:tc>
          <w:tcPr>
            <w:tcW w:w="1979" w:type="dxa"/>
            <w:shd w:val="clear" w:color="auto" w:fill="FFFFFF"/>
            <w:vAlign w:val="center"/>
          </w:tcPr>
          <w:p>
            <w:pPr>
              <w:jc w:val="center"/>
              <w:rPr>
                <w:rFonts w:ascii="宋体" w:hAnsi="宋体" w:eastAsia="宋体"/>
                <w:sz w:val="25"/>
              </w:rPr>
            </w:pPr>
            <w:r>
              <w:rPr>
                <w:rFonts w:hint="eastAsia" w:ascii="宋体" w:hAnsi="宋体" w:eastAsia="宋体"/>
                <w:sz w:val="25"/>
                <w:lang w:eastAsia="zh-CN"/>
              </w:rPr>
              <w:t>永兴县</w:t>
            </w:r>
            <w:r>
              <w:rPr>
                <w:rFonts w:ascii="宋体" w:hAnsi="宋体" w:eastAsia="宋体"/>
                <w:sz w:val="25"/>
                <w:lang w:eastAsia="zh-CN"/>
              </w:rPr>
              <w:t>202</w:t>
            </w:r>
            <w:r>
              <w:rPr>
                <w:rFonts w:hint="eastAsia" w:ascii="宋体" w:hAnsi="宋体" w:eastAsia="宋体"/>
                <w:sz w:val="25"/>
                <w:lang w:val="en-US" w:eastAsia="zh-CN"/>
              </w:rPr>
              <w:t>5</w:t>
            </w:r>
            <w:r>
              <w:rPr>
                <w:rFonts w:hint="eastAsia" w:ascii="宋体" w:hAnsi="宋体" w:eastAsia="宋体"/>
                <w:sz w:val="25"/>
                <w:lang w:eastAsia="zh-CN"/>
              </w:rPr>
              <w:t>年第四批次项目节地评价报告</w:t>
            </w:r>
            <w:r>
              <w:rPr>
                <w:rFonts w:hint="eastAsia" w:ascii="宋体" w:hAnsi="宋体" w:eastAsia="宋体"/>
                <w:sz w:val="25"/>
              </w:rPr>
              <w:t>编制</w:t>
            </w:r>
          </w:p>
        </w:tc>
        <w:tc>
          <w:tcPr>
            <w:tcW w:w="1652" w:type="dxa"/>
            <w:shd w:val="clear" w:color="auto" w:fill="FFFFFF"/>
            <w:vAlign w:val="center"/>
          </w:tcPr>
          <w:p>
            <w:pPr>
              <w:jc w:val="center"/>
              <w:rPr>
                <w:rFonts w:ascii="宋体" w:hAnsi="宋体" w:eastAsia="宋体"/>
                <w:sz w:val="25"/>
              </w:rPr>
            </w:pPr>
            <w:r>
              <w:rPr>
                <w:rFonts w:hint="eastAsia" w:ascii="宋体" w:hAnsi="宋体" w:eastAsia="宋体"/>
                <w:sz w:val="25"/>
              </w:rPr>
              <w:t>详见采购需求</w:t>
            </w:r>
          </w:p>
        </w:tc>
        <w:tc>
          <w:tcPr>
            <w:tcW w:w="984" w:type="dxa"/>
            <w:shd w:val="clear" w:color="auto" w:fill="FFFFFF"/>
            <w:vAlign w:val="center"/>
          </w:tcPr>
          <w:p>
            <w:pPr>
              <w:jc w:val="center"/>
              <w:rPr>
                <w:rFonts w:ascii="宋体" w:hAnsi="宋体" w:eastAsia="宋体"/>
                <w:sz w:val="25"/>
              </w:rPr>
            </w:pPr>
            <w:r>
              <w:rPr>
                <w:rFonts w:ascii="宋体" w:hAnsi="宋体" w:eastAsia="宋体"/>
                <w:sz w:val="25"/>
              </w:rPr>
              <w:t>1</w:t>
            </w:r>
          </w:p>
        </w:tc>
        <w:tc>
          <w:tcPr>
            <w:tcW w:w="1841" w:type="dxa"/>
            <w:shd w:val="clear" w:color="auto" w:fill="FFFFFF"/>
            <w:vAlign w:val="center"/>
          </w:tcPr>
          <w:p>
            <w:pPr>
              <w:jc w:val="center"/>
              <w:rPr>
                <w:rFonts w:ascii="宋体" w:hAnsi="宋体" w:eastAsia="宋体"/>
                <w:sz w:val="25"/>
              </w:rPr>
            </w:pPr>
          </w:p>
        </w:tc>
        <w:tc>
          <w:tcPr>
            <w:tcW w:w="1519" w:type="dxa"/>
            <w:shd w:val="clear" w:color="auto" w:fill="FFFFFF"/>
            <w:vAlign w:val="center"/>
          </w:tcPr>
          <w:p>
            <w:pPr>
              <w:jc w:val="center"/>
              <w:rPr>
                <w:rFonts w:hint="default" w:ascii="宋体" w:hAnsi="宋体" w:eastAsia="PMingLiU"/>
                <w:sz w:val="25"/>
                <w:lang w:val="en-US"/>
              </w:rPr>
            </w:pPr>
            <w:r>
              <w:rPr>
                <w:rFonts w:hint="eastAsia" w:ascii="宋体" w:hAnsi="宋体" w:eastAsia="宋体"/>
                <w:sz w:val="25"/>
                <w:lang w:val="en-US" w:eastAsia="zh-CN"/>
              </w:rPr>
              <w:t>5</w:t>
            </w:r>
          </w:p>
        </w:tc>
      </w:tr>
    </w:tbl>
    <w:p>
      <w:pPr>
        <w:spacing w:line="480" w:lineRule="exact"/>
        <w:ind w:firstLine="500" w:firstLineChars="200"/>
        <w:rPr>
          <w:rFonts w:ascii="宋体" w:hAnsi="宋体" w:eastAsia="宋体"/>
          <w:sz w:val="25"/>
        </w:rPr>
      </w:pPr>
      <w:r>
        <w:rPr>
          <w:rFonts w:ascii="宋体" w:hAnsi="宋体" w:eastAsia="宋体"/>
          <w:sz w:val="25"/>
        </w:rPr>
        <w:t>1</w:t>
      </w:r>
      <w:r>
        <w:rPr>
          <w:rFonts w:hint="eastAsia" w:ascii="宋体" w:hAnsi="宋体" w:eastAsia="宋体"/>
          <w:sz w:val="25"/>
        </w:rPr>
        <w:t>、釆购项目需要落实的政</w:t>
      </w:r>
      <w:r>
        <w:rPr>
          <w:rFonts w:hint="eastAsia" w:ascii="宋体" w:hAnsi="宋体" w:eastAsia="宋体"/>
          <w:sz w:val="25"/>
          <w:lang w:val="en-US" w:eastAsia="zh-CN"/>
        </w:rPr>
        <w:t>府</w:t>
      </w:r>
      <w:r>
        <w:rPr>
          <w:rFonts w:hint="eastAsia" w:ascii="宋体" w:hAnsi="宋体" w:eastAsia="宋体"/>
          <w:sz w:val="25"/>
        </w:rPr>
        <w:t>采购政策：</w:t>
      </w:r>
    </w:p>
    <w:p>
      <w:pPr>
        <w:spacing w:line="480" w:lineRule="exact"/>
        <w:ind w:firstLine="500" w:firstLineChars="200"/>
        <w:rPr>
          <w:rFonts w:ascii="宋体" w:hAnsi="宋体" w:eastAsia="宋体"/>
          <w:sz w:val="25"/>
        </w:rPr>
      </w:pPr>
      <w:r>
        <w:rPr>
          <w:rFonts w:hint="eastAsia" w:ascii="宋体" w:hAnsi="宋体" w:eastAsia="宋体"/>
          <w:sz w:val="25"/>
        </w:rPr>
        <w:t>价格评审优惠：政府采购促进小微企业发展（包括政府采购支持监狱企业发展、政府采购促进残疾人就业）。</w:t>
      </w:r>
    </w:p>
    <w:p>
      <w:pPr>
        <w:spacing w:line="480" w:lineRule="exact"/>
        <w:ind w:firstLine="500" w:firstLineChars="200"/>
        <w:rPr>
          <w:rFonts w:ascii="宋体" w:hAnsi="宋体" w:eastAsia="宋体"/>
          <w:sz w:val="25"/>
        </w:rPr>
      </w:pPr>
      <w:r>
        <w:rPr>
          <w:rFonts w:hint="eastAsia" w:ascii="宋体" w:hAnsi="宋体" w:eastAsia="宋体"/>
          <w:sz w:val="25"/>
        </w:rPr>
        <w:t>三、竞价人的资格要求：</w:t>
      </w:r>
    </w:p>
    <w:p>
      <w:pPr>
        <w:spacing w:line="480" w:lineRule="exact"/>
        <w:ind w:firstLine="500" w:firstLineChars="200"/>
        <w:rPr>
          <w:rFonts w:ascii="宋体" w:hAnsi="宋体" w:eastAsia="宋体"/>
          <w:sz w:val="25"/>
        </w:rPr>
      </w:pPr>
      <w:r>
        <w:rPr>
          <w:rFonts w:ascii="宋体" w:hAnsi="宋体" w:eastAsia="宋体"/>
          <w:sz w:val="25"/>
        </w:rPr>
        <w:t>1</w:t>
      </w:r>
      <w:r>
        <w:rPr>
          <w:rFonts w:hint="eastAsia" w:ascii="宋体" w:hAnsi="宋体" w:eastAsia="宋体"/>
          <w:sz w:val="25"/>
        </w:rPr>
        <w:t>、竞价人的基本资格条件：竞价人必须是在中华人民共和国境内注册登记的法人、其他组织或者自然人，且应当符合《政府采购法》第</w:t>
      </w:r>
      <w:r>
        <w:rPr>
          <w:rFonts w:hint="eastAsia" w:ascii="宋体" w:hAnsi="宋体" w:eastAsia="宋体"/>
          <w:sz w:val="25"/>
          <w:lang w:eastAsia="zh-CN"/>
        </w:rPr>
        <w:t>二十一</w:t>
      </w:r>
      <w:r>
        <w:rPr>
          <w:rFonts w:hint="eastAsia" w:ascii="宋体" w:hAnsi="宋体" w:eastAsia="宋体"/>
          <w:sz w:val="25"/>
        </w:rPr>
        <w:t>条第一款的规定，即：</w:t>
      </w:r>
    </w:p>
    <w:p>
      <w:pPr>
        <w:spacing w:line="480" w:lineRule="exact"/>
        <w:ind w:firstLine="500" w:firstLineChars="200"/>
        <w:rPr>
          <w:rFonts w:ascii="宋体" w:hAnsi="宋体" w:eastAsia="宋体"/>
          <w:sz w:val="25"/>
        </w:rPr>
      </w:pPr>
      <w:r>
        <w:rPr>
          <w:rFonts w:hint="eastAsia" w:ascii="宋体" w:hAnsi="宋体" w:eastAsia="宋体"/>
          <w:sz w:val="25"/>
          <w:lang w:eastAsia="zh-CN"/>
        </w:rPr>
        <w:t>（</w:t>
      </w:r>
      <w:r>
        <w:rPr>
          <w:rFonts w:ascii="宋体" w:hAnsi="宋体" w:eastAsia="宋体"/>
          <w:sz w:val="25"/>
          <w:lang w:val="en-US" w:eastAsia="zh-CN"/>
        </w:rPr>
        <w:t>1</w:t>
      </w:r>
      <w:r>
        <w:rPr>
          <w:rFonts w:hint="eastAsia" w:ascii="宋体" w:hAnsi="宋体" w:eastAsia="宋体"/>
          <w:sz w:val="25"/>
          <w:lang w:eastAsia="zh-CN"/>
        </w:rPr>
        <w:t>）</w:t>
      </w:r>
      <w:r>
        <w:rPr>
          <w:rFonts w:hint="eastAsia" w:ascii="宋体" w:hAnsi="宋体" w:eastAsia="宋体"/>
          <w:sz w:val="25"/>
        </w:rPr>
        <w:t>具有独立承担民事贵任的能力；</w:t>
      </w:r>
    </w:p>
    <w:p>
      <w:pPr>
        <w:spacing w:line="480" w:lineRule="exact"/>
        <w:ind w:firstLine="500" w:firstLineChars="200"/>
        <w:rPr>
          <w:rFonts w:ascii="宋体" w:hAnsi="宋体" w:eastAsia="宋体"/>
          <w:sz w:val="25"/>
        </w:rPr>
      </w:pPr>
      <w:r>
        <w:rPr>
          <w:rFonts w:hint="eastAsia" w:ascii="宋体" w:hAnsi="宋体" w:eastAsia="宋体"/>
          <w:sz w:val="25"/>
          <w:lang w:eastAsia="zh-CN"/>
        </w:rPr>
        <w:t>（</w:t>
      </w:r>
      <w:r>
        <w:rPr>
          <w:rFonts w:ascii="宋体" w:hAnsi="宋体" w:eastAsia="宋体"/>
          <w:sz w:val="25"/>
          <w:lang w:val="en-US" w:eastAsia="zh-CN"/>
        </w:rPr>
        <w:t>2</w:t>
      </w:r>
      <w:r>
        <w:rPr>
          <w:rFonts w:hint="eastAsia" w:ascii="宋体" w:hAnsi="宋体" w:eastAsia="宋体"/>
          <w:sz w:val="25"/>
          <w:lang w:eastAsia="zh-CN"/>
        </w:rPr>
        <w:t>）</w:t>
      </w:r>
      <w:r>
        <w:rPr>
          <w:rFonts w:hint="eastAsia" w:ascii="宋体" w:hAnsi="宋体" w:eastAsia="宋体"/>
          <w:sz w:val="25"/>
        </w:rPr>
        <w:t>具有良好的商业信誉和健全的财务会计制度；</w:t>
      </w:r>
    </w:p>
    <w:p>
      <w:pPr>
        <w:spacing w:line="480" w:lineRule="exact"/>
        <w:ind w:firstLine="500" w:firstLineChars="200"/>
        <w:rPr>
          <w:rFonts w:ascii="宋体" w:hAnsi="宋体" w:eastAsia="宋体"/>
          <w:sz w:val="25"/>
        </w:rPr>
      </w:pPr>
      <w:r>
        <w:rPr>
          <w:rFonts w:hint="eastAsia" w:ascii="宋体" w:hAnsi="宋体" w:eastAsia="宋体"/>
          <w:sz w:val="25"/>
          <w:lang w:eastAsia="zh-CN"/>
        </w:rPr>
        <w:t>（</w:t>
      </w:r>
      <w:r>
        <w:rPr>
          <w:rFonts w:ascii="宋体" w:hAnsi="宋体" w:eastAsia="宋体"/>
          <w:sz w:val="25"/>
          <w:lang w:val="en-US" w:eastAsia="zh-CN"/>
        </w:rPr>
        <w:t>3</w:t>
      </w:r>
      <w:r>
        <w:rPr>
          <w:rFonts w:hint="eastAsia" w:ascii="宋体" w:hAnsi="宋体" w:eastAsia="宋体"/>
          <w:sz w:val="25"/>
          <w:lang w:eastAsia="zh-CN"/>
        </w:rPr>
        <w:t>）</w:t>
      </w:r>
      <w:r>
        <w:rPr>
          <w:rFonts w:hint="eastAsia" w:ascii="宋体" w:hAnsi="宋体" w:eastAsia="宋体"/>
          <w:sz w:val="25"/>
        </w:rPr>
        <w:t>具有履行合同所必需的设备和专业技术能力；</w:t>
      </w:r>
    </w:p>
    <w:p>
      <w:pPr>
        <w:spacing w:line="480" w:lineRule="exact"/>
        <w:ind w:firstLine="500" w:firstLineChars="200"/>
        <w:rPr>
          <w:rFonts w:ascii="宋体" w:hAnsi="宋体" w:eastAsia="宋体"/>
          <w:sz w:val="25"/>
        </w:rPr>
      </w:pPr>
      <w:r>
        <w:rPr>
          <w:rFonts w:hint="eastAsia" w:ascii="宋体" w:hAnsi="宋体" w:eastAsia="宋体"/>
          <w:sz w:val="25"/>
          <w:lang w:eastAsia="zh-CN"/>
        </w:rPr>
        <w:t>（</w:t>
      </w:r>
      <w:r>
        <w:rPr>
          <w:rFonts w:ascii="宋体" w:hAnsi="宋体" w:eastAsia="宋体"/>
          <w:sz w:val="25"/>
          <w:lang w:val="en-US" w:eastAsia="zh-CN"/>
        </w:rPr>
        <w:t>4</w:t>
      </w:r>
      <w:r>
        <w:rPr>
          <w:rFonts w:hint="eastAsia" w:ascii="宋体" w:hAnsi="宋体" w:eastAsia="宋体"/>
          <w:sz w:val="25"/>
          <w:lang w:eastAsia="zh-CN"/>
        </w:rPr>
        <w:t>）</w:t>
      </w:r>
      <w:r>
        <w:rPr>
          <w:rFonts w:hint="eastAsia" w:ascii="宋体" w:hAnsi="宋体" w:eastAsia="宋体"/>
          <w:sz w:val="25"/>
        </w:rPr>
        <w:t>有依法缴纳税收和社会保障资金的良好记录；</w:t>
      </w:r>
    </w:p>
    <w:p>
      <w:pPr>
        <w:spacing w:line="480" w:lineRule="exact"/>
        <w:ind w:firstLine="500" w:firstLineChars="200"/>
        <w:rPr>
          <w:rFonts w:ascii="宋体" w:hAnsi="宋体" w:eastAsia="宋体"/>
          <w:sz w:val="25"/>
        </w:rPr>
      </w:pPr>
      <w:r>
        <w:rPr>
          <w:rFonts w:hint="eastAsia" w:ascii="宋体" w:hAnsi="宋体" w:eastAsia="宋体"/>
          <w:sz w:val="25"/>
          <w:lang w:eastAsia="zh-CN"/>
        </w:rPr>
        <w:t>（</w:t>
      </w:r>
      <w:r>
        <w:rPr>
          <w:rFonts w:ascii="宋体" w:hAnsi="宋体" w:eastAsia="宋体"/>
          <w:sz w:val="25"/>
          <w:lang w:val="en-US" w:eastAsia="zh-CN"/>
        </w:rPr>
        <w:t>5</w:t>
      </w:r>
      <w:r>
        <w:rPr>
          <w:rFonts w:hint="eastAsia" w:ascii="宋体" w:hAnsi="宋体" w:eastAsia="宋体"/>
          <w:sz w:val="25"/>
          <w:lang w:eastAsia="zh-CN"/>
        </w:rPr>
        <w:t>）</w:t>
      </w:r>
      <w:r>
        <w:rPr>
          <w:rFonts w:hint="eastAsia" w:ascii="宋体" w:hAnsi="宋体" w:eastAsia="宋体"/>
          <w:sz w:val="25"/>
        </w:rPr>
        <w:t>参加政府采购活动前三年内，在经营活动中没有重大违法记录；</w:t>
      </w:r>
    </w:p>
    <w:p>
      <w:pPr>
        <w:spacing w:line="480" w:lineRule="exact"/>
        <w:ind w:firstLine="500" w:firstLineChars="200"/>
        <w:rPr>
          <w:rFonts w:ascii="宋体" w:hAnsi="宋体" w:eastAsia="宋体"/>
          <w:sz w:val="25"/>
        </w:rPr>
      </w:pPr>
      <w:r>
        <w:rPr>
          <w:rFonts w:hint="eastAsia" w:ascii="宋体" w:hAnsi="宋体" w:eastAsia="宋体"/>
          <w:sz w:val="25"/>
          <w:lang w:eastAsia="zh-CN"/>
        </w:rPr>
        <w:t>（</w:t>
      </w:r>
      <w:r>
        <w:rPr>
          <w:rFonts w:ascii="宋体" w:hAnsi="宋体" w:eastAsia="宋体"/>
          <w:sz w:val="25"/>
          <w:lang w:val="en-US" w:eastAsia="zh-CN"/>
        </w:rPr>
        <w:t>6</w:t>
      </w:r>
      <w:r>
        <w:rPr>
          <w:rFonts w:hint="eastAsia" w:ascii="宋体" w:hAnsi="宋体" w:eastAsia="宋体"/>
          <w:sz w:val="25"/>
          <w:lang w:eastAsia="zh-CN"/>
        </w:rPr>
        <w:t>）</w:t>
      </w:r>
      <w:r>
        <w:rPr>
          <w:rFonts w:hint="eastAsia" w:ascii="宋体" w:hAnsi="宋体" w:eastAsia="宋体"/>
          <w:sz w:val="25"/>
        </w:rPr>
        <w:t>法律、行政法规规定的其他条件。</w:t>
      </w:r>
    </w:p>
    <w:p>
      <w:pPr>
        <w:spacing w:line="480" w:lineRule="exact"/>
        <w:ind w:firstLine="500" w:firstLineChars="200"/>
        <w:rPr>
          <w:rFonts w:ascii="宋体" w:hAnsi="宋体" w:eastAsia="宋体"/>
          <w:sz w:val="25"/>
        </w:rPr>
      </w:pPr>
      <w:r>
        <w:rPr>
          <w:rFonts w:ascii="宋体" w:hAnsi="宋体" w:eastAsia="宋体"/>
          <w:sz w:val="25"/>
        </w:rPr>
        <w:t>2</w:t>
      </w:r>
      <w:r>
        <w:rPr>
          <w:rFonts w:hint="eastAsia" w:ascii="宋体" w:hAnsi="宋体" w:eastAsia="宋体"/>
          <w:sz w:val="25"/>
        </w:rPr>
        <w:t>、采购项目的特定资格条件：国土空间规划丙级及以上资质，熟悉永兴县经济与社会发展情况，在</w:t>
      </w:r>
      <w:r>
        <w:rPr>
          <w:rFonts w:hint="eastAsia" w:ascii="宋体" w:hAnsi="宋体" w:eastAsia="宋体"/>
          <w:sz w:val="25"/>
          <w:lang w:eastAsia="zh-CN"/>
        </w:rPr>
        <w:t>湖南省内</w:t>
      </w:r>
      <w:r>
        <w:rPr>
          <w:rFonts w:hint="eastAsia" w:ascii="宋体" w:hAnsi="宋体" w:eastAsia="宋体"/>
          <w:sz w:val="25"/>
        </w:rPr>
        <w:t>有</w:t>
      </w:r>
      <w:r>
        <w:rPr>
          <w:rFonts w:hint="eastAsia" w:ascii="宋体" w:hAnsi="宋体" w:eastAsia="宋体"/>
          <w:sz w:val="25"/>
          <w:lang w:eastAsia="zh-CN"/>
        </w:rPr>
        <w:t>节地评价报告</w:t>
      </w:r>
      <w:r>
        <w:rPr>
          <w:rFonts w:hint="eastAsia" w:ascii="宋体" w:hAnsi="宋体" w:eastAsia="宋体"/>
          <w:sz w:val="25"/>
        </w:rPr>
        <w:t>编制</w:t>
      </w:r>
      <w:r>
        <w:rPr>
          <w:rFonts w:hint="eastAsia" w:ascii="宋体" w:hAnsi="宋体" w:eastAsia="宋体"/>
          <w:sz w:val="25"/>
          <w:lang w:eastAsia="zh-CN"/>
        </w:rPr>
        <w:t>的</w:t>
      </w:r>
      <w:r>
        <w:rPr>
          <w:rFonts w:hint="eastAsia" w:ascii="宋体" w:hAnsi="宋体" w:eastAsia="宋体"/>
          <w:sz w:val="25"/>
        </w:rPr>
        <w:t>工作经历</w:t>
      </w:r>
      <w:r>
        <w:rPr>
          <w:rFonts w:ascii="宋体" w:hAnsi="宋体" w:eastAsia="宋体"/>
          <w:sz w:val="25"/>
        </w:rPr>
        <w:t>,</w:t>
      </w:r>
      <w:r>
        <w:rPr>
          <w:rFonts w:hint="eastAsia" w:ascii="宋体" w:hAnsi="宋体" w:eastAsia="宋体"/>
          <w:sz w:val="25"/>
        </w:rPr>
        <w:t>近一年必须有</w:t>
      </w:r>
      <w:r>
        <w:rPr>
          <w:rFonts w:ascii="宋体" w:hAnsi="宋体" w:eastAsia="宋体"/>
          <w:sz w:val="25"/>
        </w:rPr>
        <w:t>1</w:t>
      </w:r>
      <w:r>
        <w:rPr>
          <w:rFonts w:hint="eastAsia" w:ascii="宋体" w:hAnsi="宋体" w:eastAsia="宋体"/>
          <w:sz w:val="25"/>
        </w:rPr>
        <w:t>个成功业绩（附合同或中标通知书）。</w:t>
      </w:r>
    </w:p>
    <w:p>
      <w:pPr>
        <w:spacing w:line="480" w:lineRule="exact"/>
        <w:ind w:firstLine="500" w:firstLineChars="200"/>
        <w:rPr>
          <w:rFonts w:ascii="宋体" w:hAnsi="宋体" w:eastAsia="宋体"/>
          <w:sz w:val="25"/>
        </w:rPr>
      </w:pPr>
      <w:r>
        <w:rPr>
          <w:rFonts w:ascii="宋体" w:hAnsi="宋体" w:eastAsia="宋体"/>
          <w:sz w:val="25"/>
        </w:rPr>
        <w:t>3</w:t>
      </w:r>
      <w:r>
        <w:rPr>
          <w:rFonts w:hint="eastAsia" w:ascii="宋体" w:hAnsi="宋体" w:eastAsia="宋体"/>
          <w:sz w:val="25"/>
        </w:rPr>
        <w:t>、单位负责人为</w:t>
      </w:r>
      <w:r>
        <w:rPr>
          <w:rFonts w:hint="eastAsia" w:ascii="宋体" w:hAnsi="宋体" w:eastAsia="宋体"/>
          <w:sz w:val="25"/>
          <w:lang w:eastAsia="zh-CN"/>
        </w:rPr>
        <w:t>同</w:t>
      </w:r>
      <w:r>
        <w:rPr>
          <w:rFonts w:hint="eastAsia" w:ascii="宋体" w:hAnsi="宋体" w:eastAsia="宋体"/>
          <w:sz w:val="25"/>
        </w:rPr>
        <w:t>一人或者存在</w:t>
      </w:r>
      <w:r>
        <w:rPr>
          <w:rFonts w:hint="eastAsia" w:ascii="宋体" w:hAnsi="宋体" w:eastAsia="宋体"/>
          <w:sz w:val="25"/>
          <w:lang w:eastAsia="zh-CN"/>
        </w:rPr>
        <w:t>直</w:t>
      </w:r>
      <w:r>
        <w:rPr>
          <w:rFonts w:hint="eastAsia" w:ascii="宋体" w:hAnsi="宋体" w:eastAsia="宋体"/>
          <w:sz w:val="25"/>
        </w:rPr>
        <w:t>接控股、管理关系的不同竞价人，不得参加同一合同项下的政府采购活动。</w:t>
      </w:r>
    </w:p>
    <w:p>
      <w:pPr>
        <w:spacing w:line="480" w:lineRule="exact"/>
        <w:ind w:firstLine="500" w:firstLineChars="200"/>
        <w:rPr>
          <w:rFonts w:ascii="宋体" w:hAnsi="宋体" w:eastAsia="宋体"/>
          <w:sz w:val="25"/>
        </w:rPr>
      </w:pPr>
      <w:r>
        <w:rPr>
          <w:rFonts w:ascii="宋体" w:hAnsi="宋体" w:eastAsia="宋体"/>
          <w:sz w:val="25"/>
        </w:rPr>
        <w:t>4</w:t>
      </w:r>
      <w:r>
        <w:rPr>
          <w:rFonts w:hint="eastAsia" w:ascii="宋体" w:hAnsi="宋体" w:eastAsia="宋体"/>
          <w:sz w:val="25"/>
        </w:rPr>
        <w:t>、为本采购项目提供整体设计、规范编制或者项目管理、监理、检测等服务的，不得再参加此项目的其他招标采购活动。</w:t>
      </w:r>
    </w:p>
    <w:p>
      <w:pPr>
        <w:spacing w:line="480" w:lineRule="exact"/>
        <w:ind w:firstLine="500" w:firstLineChars="200"/>
        <w:rPr>
          <w:rFonts w:ascii="宋体" w:hAnsi="宋体" w:eastAsia="宋体"/>
          <w:sz w:val="25"/>
        </w:rPr>
      </w:pPr>
      <w:r>
        <w:rPr>
          <w:rFonts w:ascii="宋体" w:hAnsi="宋体" w:eastAsia="宋体"/>
          <w:sz w:val="25"/>
        </w:rPr>
        <w:t>5</w:t>
      </w:r>
      <w:r>
        <w:rPr>
          <w:rFonts w:hint="eastAsia" w:ascii="宋体" w:hAnsi="宋体" w:eastAsia="宋体"/>
          <w:sz w:val="25"/>
        </w:rPr>
        <w:t>、列入失信被执行人、重大税收违法案件当事人名单，列入政府采购严重违法失信行为记录名单的，拒绝其参与政府采购活动。</w:t>
      </w:r>
    </w:p>
    <w:p>
      <w:pPr>
        <w:spacing w:line="480" w:lineRule="exact"/>
        <w:ind w:firstLine="500" w:firstLineChars="200"/>
        <w:rPr>
          <w:rFonts w:ascii="宋体" w:hAnsi="宋体" w:eastAsia="宋体"/>
          <w:sz w:val="25"/>
        </w:rPr>
      </w:pPr>
      <w:r>
        <w:rPr>
          <w:rFonts w:ascii="宋体" w:hAnsi="宋体" w:eastAsia="宋体"/>
          <w:sz w:val="25"/>
        </w:rPr>
        <w:t>6</w:t>
      </w:r>
      <w:r>
        <w:rPr>
          <w:rFonts w:hint="eastAsia" w:ascii="宋体" w:hAnsi="宋体" w:eastAsia="宋体"/>
          <w:sz w:val="25"/>
        </w:rPr>
        <w:t>、本次竞价不接受联合体报价。</w:t>
      </w:r>
    </w:p>
    <w:p>
      <w:pPr>
        <w:rPr>
          <w:rFonts w:ascii="宋体" w:hAnsi="宋体" w:eastAsia="宋体"/>
          <w:sz w:val="25"/>
        </w:rPr>
      </w:pPr>
      <w:bookmarkStart w:id="1" w:name="bookmark1"/>
    </w:p>
    <w:p>
      <w:pPr>
        <w:jc w:val="center"/>
        <w:rPr>
          <w:rFonts w:ascii="黑体" w:hAnsi="黑体" w:eastAsia="黑体"/>
          <w:sz w:val="36"/>
        </w:rPr>
      </w:pPr>
      <w:r>
        <w:rPr>
          <w:rFonts w:hint="eastAsia" w:ascii="黑体" w:hAnsi="黑体" w:eastAsia="黑体"/>
          <w:sz w:val="36"/>
        </w:rPr>
        <w:t>第二章</w:t>
      </w:r>
      <w:r>
        <w:rPr>
          <w:rFonts w:ascii="黑体" w:hAnsi="黑体" w:eastAsia="黑体"/>
          <w:sz w:val="36"/>
          <w:lang w:val="en-US" w:eastAsia="zh-CN"/>
        </w:rPr>
        <w:t xml:space="preserve">  </w:t>
      </w:r>
      <w:r>
        <w:rPr>
          <w:rFonts w:hint="eastAsia" w:ascii="黑体" w:hAnsi="黑体" w:eastAsia="黑体"/>
          <w:sz w:val="36"/>
        </w:rPr>
        <w:t>采购需求</w:t>
      </w:r>
      <w:bookmarkEnd w:id="1"/>
    </w:p>
    <w:p>
      <w:pPr>
        <w:spacing w:line="480" w:lineRule="exact"/>
        <w:ind w:firstLine="251" w:firstLineChars="100"/>
        <w:rPr>
          <w:rFonts w:ascii="宋体" w:hAnsi="宋体" w:eastAsia="宋体"/>
          <w:sz w:val="25"/>
        </w:rPr>
      </w:pPr>
      <w:r>
        <w:rPr>
          <w:rFonts w:hint="eastAsia" w:ascii="宋体" w:hAnsi="宋体" w:eastAsia="宋体"/>
          <w:b/>
          <w:sz w:val="25"/>
        </w:rPr>
        <w:t>一、项目名称：</w:t>
      </w:r>
      <w:r>
        <w:rPr>
          <w:rFonts w:hint="eastAsia" w:ascii="宋体" w:hAnsi="宋体" w:eastAsia="宋体"/>
          <w:sz w:val="25"/>
          <w:lang w:eastAsia="zh-CN"/>
        </w:rPr>
        <w:t>永兴县</w:t>
      </w:r>
      <w:r>
        <w:rPr>
          <w:rFonts w:ascii="宋体" w:hAnsi="宋体" w:eastAsia="宋体"/>
          <w:sz w:val="25"/>
          <w:lang w:eastAsia="zh-CN"/>
        </w:rPr>
        <w:t>202</w:t>
      </w:r>
      <w:r>
        <w:rPr>
          <w:rFonts w:hint="eastAsia" w:ascii="宋体" w:hAnsi="宋体" w:eastAsia="宋体"/>
          <w:sz w:val="25"/>
          <w:lang w:val="en-US" w:eastAsia="zh-CN"/>
        </w:rPr>
        <w:t>5</w:t>
      </w:r>
      <w:r>
        <w:rPr>
          <w:rFonts w:hint="eastAsia" w:ascii="宋体" w:hAnsi="宋体" w:eastAsia="宋体"/>
          <w:sz w:val="25"/>
          <w:lang w:eastAsia="zh-CN"/>
        </w:rPr>
        <w:t>年第四批次项目节地评价报告</w:t>
      </w:r>
      <w:r>
        <w:rPr>
          <w:rFonts w:hint="eastAsia" w:ascii="宋体" w:hAnsi="宋体" w:eastAsia="宋体"/>
          <w:sz w:val="25"/>
        </w:rPr>
        <w:t>编制</w:t>
      </w:r>
    </w:p>
    <w:p>
      <w:pPr>
        <w:spacing w:line="360" w:lineRule="auto"/>
        <w:ind w:firstLine="251" w:firstLineChars="100"/>
        <w:rPr>
          <w:rFonts w:ascii="宋体" w:hAnsi="宋体" w:eastAsia="宋体"/>
          <w:b/>
          <w:sz w:val="25"/>
        </w:rPr>
      </w:pPr>
      <w:r>
        <w:rPr>
          <w:rFonts w:hint="eastAsia" w:ascii="宋体" w:hAnsi="宋体" w:eastAsia="宋体"/>
          <w:b/>
          <w:sz w:val="25"/>
        </w:rPr>
        <w:t>二、工作目标</w:t>
      </w:r>
    </w:p>
    <w:p>
      <w:pPr>
        <w:spacing w:line="360" w:lineRule="auto"/>
        <w:ind w:firstLine="500" w:firstLineChars="200"/>
        <w:rPr>
          <w:rFonts w:ascii="宋体" w:hAnsi="宋体" w:eastAsia="宋体"/>
          <w:sz w:val="25"/>
        </w:rPr>
      </w:pPr>
      <w:r>
        <w:rPr>
          <w:rFonts w:hint="eastAsia" w:ascii="宋体" w:hAnsi="宋体" w:eastAsia="宋体"/>
          <w:sz w:val="25"/>
        </w:rPr>
        <w:t>根据《关于进一步加强节约集约用地的意见》（湘政发〔</w:t>
      </w:r>
      <w:r>
        <w:rPr>
          <w:rFonts w:ascii="宋体" w:hAnsi="宋体" w:eastAsia="宋体"/>
          <w:sz w:val="25"/>
        </w:rPr>
        <w:t>2016</w:t>
      </w:r>
      <w:r>
        <w:rPr>
          <w:rFonts w:hint="eastAsia" w:ascii="宋体" w:hAnsi="宋体" w:eastAsia="宋体"/>
          <w:sz w:val="25"/>
        </w:rPr>
        <w:t>〕</w:t>
      </w:r>
      <w:r>
        <w:rPr>
          <w:rFonts w:ascii="宋体" w:hAnsi="宋体" w:eastAsia="宋体"/>
          <w:sz w:val="25"/>
        </w:rPr>
        <w:t xml:space="preserve">10 </w:t>
      </w:r>
      <w:r>
        <w:rPr>
          <w:rFonts w:hint="eastAsia" w:ascii="宋体" w:hAnsi="宋体" w:eastAsia="宋体"/>
          <w:sz w:val="25"/>
        </w:rPr>
        <w:t>号）、《湖南省自然资源厅关于落实自然资源部以“多规合一”为基础推进规划用地“多审合一、多证合一”改革等相关文件精神的通知》（湘自然资发〔</w:t>
      </w:r>
      <w:r>
        <w:rPr>
          <w:rFonts w:ascii="宋体" w:hAnsi="宋体" w:eastAsia="宋体"/>
          <w:sz w:val="25"/>
        </w:rPr>
        <w:t>201</w:t>
      </w:r>
      <w:r>
        <w:rPr>
          <w:rFonts w:ascii="宋体" w:hAnsi="宋体" w:eastAsia="PMingLiU"/>
          <w:sz w:val="25"/>
        </w:rPr>
        <w:t>9</w:t>
      </w:r>
      <w:r>
        <w:rPr>
          <w:rFonts w:hint="eastAsia" w:ascii="宋体" w:hAnsi="宋体" w:eastAsia="宋体"/>
          <w:sz w:val="25"/>
        </w:rPr>
        <w:t>〕</w:t>
      </w:r>
      <w:r>
        <w:rPr>
          <w:rFonts w:ascii="宋体" w:hAnsi="宋体" w:eastAsia="宋体"/>
          <w:sz w:val="25"/>
        </w:rPr>
        <w:t>34</w:t>
      </w:r>
      <w:r>
        <w:rPr>
          <w:rFonts w:hint="eastAsia" w:ascii="宋体" w:hAnsi="宋体" w:eastAsia="宋体"/>
          <w:sz w:val="25"/>
        </w:rPr>
        <w:t>号）和《湖南省自然资源厅关于规范建设项目用地预审与选址有关事项的通知》</w:t>
      </w:r>
      <w:r>
        <w:rPr>
          <w:rFonts w:hint="eastAsia" w:ascii="宋体" w:hAnsi="宋体" w:eastAsia="宋体"/>
          <w:sz w:val="25"/>
          <w:lang w:val="en-US" w:eastAsia="zh-CN"/>
        </w:rPr>
        <w:t>（</w:t>
      </w:r>
      <w:r>
        <w:rPr>
          <w:rFonts w:hint="eastAsia"/>
        </w:rPr>
        <w:t>湘自资发〔</w:t>
      </w:r>
      <w:r>
        <w:rPr>
          <w:rFonts w:ascii="Times New Roman" w:eastAsia="Times New Roman"/>
        </w:rPr>
        <w:t>2021</w:t>
      </w:r>
      <w:r>
        <w:rPr>
          <w:rFonts w:hint="eastAsia"/>
        </w:rPr>
        <w:t>〕</w:t>
      </w:r>
      <w:r>
        <w:rPr>
          <w:rFonts w:ascii="Times New Roman" w:eastAsia="Times New Roman"/>
        </w:rPr>
        <w:t>20</w:t>
      </w:r>
      <w:r>
        <w:rPr>
          <w:rFonts w:hint="eastAsia" w:ascii="宋体" w:hAnsi="宋体" w:eastAsia="宋体" w:cs="宋体"/>
        </w:rPr>
        <w:t>号</w:t>
      </w:r>
      <w:r>
        <w:rPr>
          <w:rFonts w:ascii="宋体" w:hAnsi="宋体" w:eastAsia="宋体"/>
          <w:sz w:val="25"/>
          <w:lang w:val="en-US" w:eastAsia="zh-CN"/>
        </w:rPr>
        <w:t>)</w:t>
      </w:r>
      <w:r>
        <w:rPr>
          <w:rFonts w:hint="eastAsia" w:ascii="宋体" w:hAnsi="宋体" w:eastAsia="宋体"/>
          <w:sz w:val="25"/>
        </w:rPr>
        <w:t>文件要求，提交</w:t>
      </w:r>
      <w:r>
        <w:rPr>
          <w:rFonts w:hint="eastAsia" w:ascii="宋体" w:hAnsi="宋体" w:eastAsia="宋体"/>
          <w:sz w:val="25"/>
          <w:lang w:eastAsia="zh-CN"/>
        </w:rPr>
        <w:t>节地评价报</w:t>
      </w:r>
      <w:r>
        <w:rPr>
          <w:rFonts w:hint="eastAsia" w:ascii="宋体" w:hAnsi="宋体" w:eastAsia="宋体"/>
          <w:sz w:val="25"/>
        </w:rPr>
        <w:t>告，为获取用地预审和规划选址批复文件提供基础条件。</w:t>
      </w:r>
    </w:p>
    <w:p>
      <w:pPr>
        <w:spacing w:line="360" w:lineRule="auto"/>
        <w:ind w:firstLine="502" w:firstLineChars="200"/>
        <w:rPr>
          <w:rFonts w:ascii="宋体" w:hAnsi="宋体" w:eastAsia="宋体"/>
          <w:b/>
          <w:sz w:val="25"/>
        </w:rPr>
      </w:pPr>
      <w:r>
        <w:rPr>
          <w:rFonts w:hint="eastAsia" w:ascii="宋体" w:hAnsi="宋体" w:eastAsia="宋体"/>
          <w:b/>
          <w:sz w:val="25"/>
        </w:rPr>
        <w:t>三、工作任务</w:t>
      </w:r>
    </w:p>
    <w:p>
      <w:pPr>
        <w:spacing w:line="360" w:lineRule="auto"/>
        <w:ind w:firstLine="500" w:firstLineChars="200"/>
        <w:rPr>
          <w:rFonts w:ascii="宋体" w:hAnsi="宋体" w:eastAsia="宋体"/>
          <w:sz w:val="25"/>
        </w:rPr>
      </w:pPr>
      <w:r>
        <w:rPr>
          <w:rFonts w:hint="eastAsia" w:ascii="宋体" w:hAnsi="宋体" w:eastAsia="宋体"/>
          <w:sz w:val="25"/>
          <w:lang w:eastAsia="zh-CN"/>
        </w:rPr>
        <w:t>该项目位于永兴县便江街道便江村，土地面积</w:t>
      </w:r>
      <w:r>
        <w:rPr>
          <w:rFonts w:hint="eastAsia" w:ascii="宋体" w:hAnsi="宋体" w:eastAsia="宋体"/>
          <w:sz w:val="25"/>
          <w:lang w:val="en-US" w:eastAsia="zh-CN"/>
        </w:rPr>
        <w:t>8877</w:t>
      </w:r>
      <w:r>
        <w:rPr>
          <w:rFonts w:hint="eastAsia" w:ascii="宋体" w:hAnsi="宋体" w:eastAsia="宋体"/>
          <w:sz w:val="25"/>
          <w:lang w:eastAsia="zh-CN"/>
        </w:rPr>
        <w:t>平方米，规划土地用途为商业用地。</w:t>
      </w:r>
      <w:r>
        <w:rPr>
          <w:rFonts w:hint="eastAsia" w:ascii="宋体" w:hAnsi="宋体" w:eastAsia="宋体"/>
          <w:sz w:val="25"/>
        </w:rPr>
        <w:t>对项目用地进行用地规模合理性、使用土地集约性等论证，落实土地供应政策和产业政策、促进土地利用方式和经济发展方式转变，编制</w:t>
      </w:r>
      <w:r>
        <w:rPr>
          <w:rFonts w:hint="eastAsia" w:ascii="宋体" w:hAnsi="宋体" w:eastAsia="宋体"/>
          <w:sz w:val="25"/>
          <w:lang w:eastAsia="zh-CN"/>
        </w:rPr>
        <w:t>永兴县</w:t>
      </w:r>
      <w:r>
        <w:rPr>
          <w:rFonts w:ascii="宋体" w:hAnsi="宋体" w:eastAsia="宋体"/>
          <w:sz w:val="25"/>
          <w:lang w:eastAsia="zh-CN"/>
        </w:rPr>
        <w:t>202</w:t>
      </w:r>
      <w:r>
        <w:rPr>
          <w:rFonts w:hint="eastAsia" w:ascii="宋体" w:hAnsi="宋体" w:eastAsia="宋体"/>
          <w:sz w:val="25"/>
          <w:lang w:val="en-US" w:eastAsia="zh-CN"/>
        </w:rPr>
        <w:t>5</w:t>
      </w:r>
      <w:r>
        <w:rPr>
          <w:rFonts w:hint="eastAsia" w:ascii="宋体" w:hAnsi="宋体" w:eastAsia="宋体"/>
          <w:sz w:val="25"/>
          <w:lang w:eastAsia="zh-CN"/>
        </w:rPr>
        <w:t>年第四批次项目节地评价</w:t>
      </w:r>
      <w:r>
        <w:rPr>
          <w:rFonts w:hint="eastAsia" w:ascii="宋体" w:hAnsi="宋体" w:eastAsia="宋体"/>
          <w:sz w:val="25"/>
        </w:rPr>
        <w:t>报告。</w:t>
      </w:r>
    </w:p>
    <w:p>
      <w:pPr>
        <w:numPr>
          <w:ilvl w:val="0"/>
          <w:numId w:val="1"/>
        </w:numPr>
        <w:spacing w:line="360" w:lineRule="auto"/>
        <w:ind w:firstLine="502" w:firstLineChars="200"/>
        <w:rPr>
          <w:rFonts w:ascii="宋体" w:hAnsi="宋体" w:eastAsia="宋体"/>
          <w:b/>
          <w:sz w:val="25"/>
        </w:rPr>
      </w:pPr>
      <w:r>
        <w:rPr>
          <w:rFonts w:hint="eastAsia" w:ascii="宋体" w:hAnsi="宋体" w:eastAsia="宋体"/>
          <w:b/>
          <w:sz w:val="25"/>
        </w:rPr>
        <w:t>主要工作内容、技术要求、工作成果及验收要求</w:t>
      </w:r>
    </w:p>
    <w:p>
      <w:pPr>
        <w:spacing w:line="360" w:lineRule="auto"/>
        <w:ind w:firstLine="502" w:firstLineChars="200"/>
        <w:jc w:val="both"/>
        <w:rPr>
          <w:rFonts w:ascii="楷体" w:hAnsi="楷体" w:eastAsia="楷体"/>
          <w:b/>
          <w:sz w:val="25"/>
        </w:rPr>
      </w:pPr>
      <w:r>
        <w:rPr>
          <w:rFonts w:hint="eastAsia" w:ascii="楷体" w:hAnsi="楷体" w:eastAsia="楷体"/>
          <w:b/>
          <w:sz w:val="25"/>
          <w:lang w:eastAsia="zh-CN"/>
        </w:rPr>
        <w:t>（</w:t>
      </w:r>
      <w:r>
        <w:rPr>
          <w:rFonts w:hint="eastAsia" w:ascii="楷体" w:hAnsi="楷体" w:eastAsia="楷体"/>
          <w:b/>
          <w:sz w:val="25"/>
        </w:rPr>
        <w:t>一）前期资料收集工作：</w:t>
      </w:r>
    </w:p>
    <w:p>
      <w:pPr>
        <w:spacing w:line="360" w:lineRule="auto"/>
        <w:ind w:firstLine="500" w:firstLineChars="200"/>
        <w:rPr>
          <w:rFonts w:ascii="宋体" w:hAnsi="宋体" w:eastAsia="宋体"/>
          <w:sz w:val="25"/>
        </w:rPr>
      </w:pPr>
      <w:r>
        <w:rPr>
          <w:rFonts w:ascii="宋体" w:hAnsi="宋体" w:eastAsia="宋体"/>
          <w:sz w:val="25"/>
        </w:rPr>
        <w:t>1</w:t>
      </w:r>
      <w:r>
        <w:rPr>
          <w:rFonts w:hint="eastAsia" w:ascii="宋体" w:hAnsi="宋体" w:eastAsia="宋体"/>
          <w:sz w:val="25"/>
        </w:rPr>
        <w:t>、技术服务方与项目业主方对接，了解项目概况，介绍技术服务内容、依据、技术标准等，并提供公司相关资质、工商营业执照、法人信息等相关材料。</w:t>
      </w:r>
    </w:p>
    <w:p>
      <w:pPr>
        <w:spacing w:line="360" w:lineRule="auto"/>
        <w:ind w:firstLine="500" w:firstLineChars="200"/>
        <w:rPr>
          <w:rFonts w:ascii="宋体" w:hAnsi="宋体" w:eastAsia="宋体"/>
          <w:sz w:val="25"/>
        </w:rPr>
      </w:pPr>
      <w:r>
        <w:rPr>
          <w:rFonts w:ascii="宋体" w:hAnsi="宋体" w:eastAsia="宋体"/>
          <w:sz w:val="25"/>
        </w:rPr>
        <w:t>2</w:t>
      </w:r>
      <w:r>
        <w:rPr>
          <w:rFonts w:hint="eastAsia" w:ascii="宋体" w:hAnsi="宋体" w:eastAsia="宋体"/>
          <w:sz w:val="25"/>
        </w:rPr>
        <w:t>、项目业主方所需提供材料清单：项目总平面布局图，项目可行性研究报告或初步设计资料，园区发展规划。</w:t>
      </w:r>
    </w:p>
    <w:p>
      <w:pPr>
        <w:spacing w:line="360" w:lineRule="auto"/>
        <w:ind w:firstLine="502" w:firstLineChars="200"/>
        <w:jc w:val="both"/>
        <w:rPr>
          <w:rFonts w:ascii="楷体" w:hAnsi="楷体" w:eastAsia="楷体"/>
          <w:b/>
          <w:sz w:val="25"/>
        </w:rPr>
      </w:pPr>
      <w:r>
        <w:rPr>
          <w:rFonts w:hint="eastAsia" w:ascii="楷体" w:hAnsi="楷体" w:eastAsia="楷体"/>
          <w:b/>
          <w:sz w:val="25"/>
          <w:lang w:eastAsia="zh-CN"/>
        </w:rPr>
        <w:t>（</w:t>
      </w:r>
      <w:r>
        <w:rPr>
          <w:rFonts w:hint="eastAsia" w:ascii="楷体" w:hAnsi="楷体" w:eastAsia="楷体"/>
          <w:b/>
          <w:sz w:val="25"/>
        </w:rPr>
        <w:t>二）编制流程、内容和时间：</w:t>
      </w:r>
    </w:p>
    <w:p>
      <w:pPr>
        <w:spacing w:line="360" w:lineRule="auto"/>
        <w:ind w:firstLine="500" w:firstLineChars="200"/>
        <w:rPr>
          <w:rFonts w:ascii="宋体" w:hAnsi="宋体" w:eastAsia="宋体"/>
          <w:sz w:val="25"/>
        </w:rPr>
      </w:pPr>
      <w:r>
        <w:rPr>
          <w:rFonts w:ascii="宋体" w:hAnsi="宋体" w:eastAsia="宋体"/>
          <w:sz w:val="25"/>
        </w:rPr>
        <w:t>1</w:t>
      </w:r>
      <w:r>
        <w:rPr>
          <w:rFonts w:hint="eastAsia" w:ascii="宋体" w:hAnsi="宋体" w:eastAsia="宋体"/>
          <w:sz w:val="25"/>
        </w:rPr>
        <w:t>、技术服务方与业主</w:t>
      </w:r>
      <w:r>
        <w:rPr>
          <w:rFonts w:hint="eastAsia" w:ascii="宋体" w:hAnsi="宋体" w:eastAsia="宋体"/>
          <w:sz w:val="25"/>
          <w:lang w:eastAsia="zh-CN"/>
        </w:rPr>
        <w:t>（刘洪瑞</w:t>
      </w:r>
      <w:r>
        <w:rPr>
          <w:rFonts w:hint="eastAsia" w:ascii="宋体" w:hAnsi="宋体" w:eastAsia="宋体"/>
          <w:sz w:val="25"/>
          <w:lang w:val="en-US" w:eastAsia="zh-CN"/>
        </w:rPr>
        <w:t>13975526661</w:t>
      </w:r>
      <w:r>
        <w:rPr>
          <w:rFonts w:hint="eastAsia" w:ascii="宋体" w:hAnsi="宋体" w:eastAsia="宋体"/>
          <w:sz w:val="25"/>
          <w:lang w:eastAsia="zh-CN"/>
        </w:rPr>
        <w:t>）</w:t>
      </w:r>
      <w:r>
        <w:rPr>
          <w:rFonts w:hint="eastAsia" w:ascii="宋体" w:hAnsi="宋体" w:eastAsia="宋体"/>
          <w:sz w:val="25"/>
        </w:rPr>
        <w:t>约定好时间，派遣技术人员前往项目区进行实地勘察</w:t>
      </w:r>
      <w:bookmarkStart w:id="2" w:name="_GoBack"/>
      <w:bookmarkEnd w:id="2"/>
      <w:r>
        <w:rPr>
          <w:rFonts w:hint="eastAsia" w:ascii="宋体" w:hAnsi="宋体" w:eastAsia="宋体"/>
          <w:sz w:val="25"/>
        </w:rPr>
        <w:t>，对各类影响集约节约用地的因素和是否符合国家、省有关规定开展外业工作。</w:t>
      </w:r>
    </w:p>
    <w:p>
      <w:pPr>
        <w:spacing w:line="360" w:lineRule="auto"/>
        <w:ind w:firstLine="500" w:firstLineChars="200"/>
        <w:rPr>
          <w:rFonts w:ascii="宋体" w:hAnsi="宋体" w:eastAsia="宋体"/>
          <w:sz w:val="25"/>
        </w:rPr>
      </w:pPr>
      <w:r>
        <w:rPr>
          <w:rFonts w:ascii="宋体" w:hAnsi="宋体" w:eastAsia="宋体"/>
          <w:sz w:val="25"/>
        </w:rPr>
        <w:t>2</w:t>
      </w:r>
      <w:r>
        <w:rPr>
          <w:rFonts w:hint="eastAsia" w:ascii="宋体" w:hAnsi="宋体" w:eastAsia="宋体"/>
          <w:sz w:val="25"/>
        </w:rPr>
        <w:t>、技术服务方根据《湖南省自然资源厅关于规范建设项目用地预审与选址有关事项的通知》</w:t>
      </w:r>
      <w:r>
        <w:rPr>
          <w:rFonts w:hint="eastAsia" w:ascii="宋体" w:hAnsi="宋体" w:eastAsia="宋体"/>
          <w:sz w:val="25"/>
          <w:lang w:val="en-US" w:eastAsia="zh-CN"/>
        </w:rPr>
        <w:t>（</w:t>
      </w:r>
      <w:r>
        <w:rPr>
          <w:rFonts w:hint="eastAsia"/>
        </w:rPr>
        <w:t>湘自资发〔</w:t>
      </w:r>
      <w:r>
        <w:rPr>
          <w:rFonts w:ascii="Times New Roman" w:eastAsia="Times New Roman"/>
        </w:rPr>
        <w:t>2021</w:t>
      </w:r>
      <w:r>
        <w:rPr>
          <w:rFonts w:hint="eastAsia"/>
        </w:rPr>
        <w:t>〕</w:t>
      </w:r>
      <w:r>
        <w:rPr>
          <w:rFonts w:ascii="Times New Roman" w:eastAsia="Times New Roman"/>
        </w:rPr>
        <w:t>20</w:t>
      </w:r>
      <w:r>
        <w:rPr>
          <w:rFonts w:hint="eastAsia" w:ascii="宋体" w:hAnsi="宋体" w:eastAsia="宋体" w:cs="宋体"/>
        </w:rPr>
        <w:t>号</w:t>
      </w:r>
      <w:r>
        <w:rPr>
          <w:rFonts w:ascii="宋体" w:hAnsi="宋体" w:eastAsia="宋体"/>
          <w:sz w:val="25"/>
          <w:lang w:val="en-US" w:eastAsia="zh-CN"/>
        </w:rPr>
        <w:t>)</w:t>
      </w:r>
      <w:r>
        <w:rPr>
          <w:rFonts w:hint="eastAsia" w:ascii="宋体" w:hAnsi="宋体" w:eastAsia="宋体"/>
          <w:sz w:val="25"/>
          <w:lang w:val="en-US" w:eastAsia="zh-CN"/>
        </w:rPr>
        <w:t>文件</w:t>
      </w:r>
      <w:r>
        <w:rPr>
          <w:rFonts w:hint="eastAsia" w:ascii="宋体" w:hAnsi="宋体" w:eastAsia="宋体"/>
          <w:sz w:val="25"/>
        </w:rPr>
        <w:t>要求编制节地评价报告。</w:t>
      </w:r>
    </w:p>
    <w:p>
      <w:pPr>
        <w:spacing w:line="360" w:lineRule="auto"/>
        <w:ind w:firstLine="500" w:firstLineChars="200"/>
        <w:rPr>
          <w:rFonts w:ascii="宋体" w:hAnsi="宋体" w:eastAsia="宋体"/>
          <w:sz w:val="25"/>
        </w:rPr>
      </w:pPr>
      <w:r>
        <w:rPr>
          <w:rFonts w:ascii="宋体" w:hAnsi="宋体" w:eastAsia="宋体"/>
          <w:sz w:val="25"/>
        </w:rPr>
        <w:t>3</w:t>
      </w:r>
      <w:r>
        <w:rPr>
          <w:rFonts w:hint="eastAsia" w:ascii="宋体" w:hAnsi="宋体" w:eastAsia="宋体"/>
          <w:sz w:val="25"/>
        </w:rPr>
        <w:t>、竞价完成后，</w:t>
      </w:r>
      <w:r>
        <w:rPr>
          <w:rFonts w:hint="eastAsia" w:ascii="宋体" w:hAnsi="宋体" w:eastAsia="等线"/>
          <w:sz w:val="25"/>
          <w:lang w:eastAsia="zh-CN"/>
        </w:rPr>
        <w:t>5</w:t>
      </w:r>
      <w:r>
        <w:rPr>
          <w:rFonts w:hint="eastAsia" w:ascii="宋体" w:hAnsi="宋体" w:eastAsia="宋体"/>
          <w:sz w:val="25"/>
        </w:rPr>
        <w:t>个工作日内完成节地评价报告编制工作。</w:t>
      </w:r>
    </w:p>
    <w:p>
      <w:pPr>
        <w:spacing w:line="360" w:lineRule="auto"/>
        <w:ind w:firstLine="500" w:firstLineChars="200"/>
        <w:rPr>
          <w:rFonts w:ascii="宋体" w:hAnsi="宋体" w:eastAsia="宋体"/>
          <w:sz w:val="25"/>
        </w:rPr>
      </w:pPr>
      <w:r>
        <w:rPr>
          <w:rFonts w:ascii="宋体" w:hAnsi="宋体" w:eastAsia="宋体"/>
          <w:sz w:val="25"/>
        </w:rPr>
        <w:t>4</w:t>
      </w:r>
      <w:r>
        <w:rPr>
          <w:rFonts w:hint="eastAsia" w:ascii="宋体" w:hAnsi="宋体" w:eastAsia="宋体"/>
          <w:sz w:val="25"/>
        </w:rPr>
        <w:t>、编制报告完成后，技术服务方完成印刷、装订、双方盖取公章，将材料上报给有审批权限的自然资源主管部门进行审查。</w:t>
      </w:r>
    </w:p>
    <w:p>
      <w:pPr>
        <w:spacing w:line="360" w:lineRule="auto"/>
        <w:ind w:firstLine="502" w:firstLineChars="200"/>
        <w:jc w:val="both"/>
        <w:rPr>
          <w:rFonts w:ascii="宋体" w:hAnsi="宋体" w:eastAsia="PMingLiU"/>
          <w:b/>
          <w:sz w:val="25"/>
        </w:rPr>
      </w:pPr>
      <w:r>
        <w:rPr>
          <w:rFonts w:hint="eastAsia" w:ascii="宋体" w:hAnsi="宋体" w:eastAsia="宋体"/>
          <w:b/>
          <w:sz w:val="25"/>
        </w:rPr>
        <w:t>五、主要成果</w:t>
      </w:r>
    </w:p>
    <w:p>
      <w:pPr>
        <w:spacing w:line="360" w:lineRule="auto"/>
        <w:ind w:firstLine="500" w:firstLineChars="200"/>
        <w:jc w:val="both"/>
        <w:rPr>
          <w:rFonts w:ascii="宋体" w:hAnsi="宋体" w:eastAsia="宋体"/>
          <w:sz w:val="25"/>
        </w:rPr>
      </w:pPr>
      <w:r>
        <w:rPr>
          <w:rFonts w:hint="eastAsia" w:ascii="宋体" w:hAnsi="宋体" w:eastAsia="宋体"/>
          <w:sz w:val="25"/>
          <w:lang w:eastAsia="zh-CN"/>
        </w:rPr>
        <w:t>《永兴县</w:t>
      </w:r>
      <w:r>
        <w:rPr>
          <w:rFonts w:ascii="宋体" w:hAnsi="宋体" w:eastAsia="宋体"/>
          <w:sz w:val="25"/>
          <w:lang w:eastAsia="zh-CN"/>
        </w:rPr>
        <w:t>202</w:t>
      </w:r>
      <w:r>
        <w:rPr>
          <w:rFonts w:hint="eastAsia" w:ascii="宋体" w:hAnsi="宋体" w:eastAsia="宋体"/>
          <w:sz w:val="25"/>
          <w:lang w:val="en-US" w:eastAsia="zh-CN"/>
        </w:rPr>
        <w:t>5</w:t>
      </w:r>
      <w:r>
        <w:rPr>
          <w:rFonts w:hint="eastAsia" w:ascii="宋体" w:hAnsi="宋体" w:eastAsia="宋体"/>
          <w:sz w:val="25"/>
          <w:lang w:eastAsia="zh-CN"/>
        </w:rPr>
        <w:t>年第四批次项目节地评价</w:t>
      </w:r>
      <w:r>
        <w:rPr>
          <w:rFonts w:hint="eastAsia" w:ascii="宋体" w:hAnsi="宋体" w:eastAsia="宋体"/>
          <w:sz w:val="25"/>
        </w:rPr>
        <w:t>报告》</w:t>
      </w:r>
    </w:p>
    <w:p>
      <w:pPr>
        <w:spacing w:line="360" w:lineRule="auto"/>
        <w:ind w:firstLine="502" w:firstLineChars="200"/>
        <w:jc w:val="both"/>
        <w:rPr>
          <w:rFonts w:ascii="宋体" w:hAnsi="宋体" w:eastAsia="宋体"/>
          <w:b/>
          <w:sz w:val="25"/>
        </w:rPr>
      </w:pPr>
      <w:r>
        <w:rPr>
          <w:rFonts w:hint="eastAsia" w:ascii="宋体" w:hAnsi="宋体" w:eastAsia="宋体"/>
          <w:b/>
          <w:sz w:val="25"/>
        </w:rPr>
        <w:t>六、工作进度、要求与验收：</w:t>
      </w:r>
    </w:p>
    <w:p>
      <w:pPr>
        <w:spacing w:line="360" w:lineRule="auto"/>
        <w:ind w:firstLine="500" w:firstLineChars="200"/>
        <w:jc w:val="both"/>
        <w:rPr>
          <w:rFonts w:ascii="宋体" w:hAnsi="宋体" w:eastAsia="PMingLiU"/>
          <w:sz w:val="25"/>
        </w:rPr>
      </w:pPr>
      <w:r>
        <w:rPr>
          <w:rFonts w:hint="eastAsia" w:ascii="宋体" w:hAnsi="宋体" w:eastAsia="宋体"/>
          <w:sz w:val="25"/>
        </w:rPr>
        <w:t>自竞价完成后</w:t>
      </w:r>
      <w:r>
        <w:rPr>
          <w:rFonts w:hint="eastAsia" w:ascii="宋体" w:hAnsi="宋体" w:eastAsia="宋体"/>
          <w:sz w:val="25"/>
          <w:lang w:val="en-US" w:eastAsia="zh-CN"/>
        </w:rPr>
        <w:t>5</w:t>
      </w:r>
      <w:r>
        <w:rPr>
          <w:rFonts w:hint="eastAsia" w:ascii="宋体" w:hAnsi="宋体" w:eastAsia="宋体"/>
          <w:sz w:val="25"/>
          <w:lang w:eastAsia="zh-CN"/>
        </w:rPr>
        <w:t>个工作日内</w:t>
      </w:r>
      <w:r>
        <w:rPr>
          <w:rFonts w:hint="eastAsia" w:ascii="宋体" w:hAnsi="宋体" w:eastAsia="宋体"/>
          <w:sz w:val="25"/>
        </w:rPr>
        <w:t>，完成节地评价报告编制工作，提交给有审批权限的自然资源主管部门组织审查。审查通过后，视为项目验收完成。</w:t>
      </w:r>
    </w:p>
    <w:p>
      <w:pPr>
        <w:spacing w:line="360" w:lineRule="auto"/>
        <w:ind w:firstLine="502" w:firstLineChars="200"/>
        <w:jc w:val="both"/>
        <w:rPr>
          <w:rFonts w:ascii="宋体" w:hAnsi="宋体" w:eastAsia="宋体"/>
          <w:sz w:val="25"/>
        </w:rPr>
      </w:pPr>
      <w:r>
        <w:rPr>
          <w:rFonts w:hint="eastAsia" w:ascii="宋体" w:hAnsi="宋体" w:eastAsia="宋体"/>
          <w:b/>
          <w:sz w:val="25"/>
        </w:rPr>
        <w:t>七、付款方式：</w:t>
      </w:r>
      <w:r>
        <w:rPr>
          <w:rFonts w:hint="eastAsia" w:ascii="宋体" w:hAnsi="宋体" w:eastAsia="宋体"/>
          <w:sz w:val="25"/>
          <w:lang w:eastAsia="zh-CN"/>
        </w:rPr>
        <w:t>《永兴县</w:t>
      </w:r>
      <w:r>
        <w:rPr>
          <w:rFonts w:ascii="宋体" w:hAnsi="宋体" w:eastAsia="宋体"/>
          <w:sz w:val="25"/>
          <w:lang w:eastAsia="zh-CN"/>
        </w:rPr>
        <w:t>202</w:t>
      </w:r>
      <w:r>
        <w:rPr>
          <w:rFonts w:hint="eastAsia" w:ascii="宋体" w:hAnsi="宋体" w:eastAsia="宋体"/>
          <w:sz w:val="25"/>
          <w:lang w:val="en-US" w:eastAsia="zh-CN"/>
        </w:rPr>
        <w:t>5</w:t>
      </w:r>
      <w:r>
        <w:rPr>
          <w:rFonts w:hint="eastAsia" w:ascii="宋体" w:hAnsi="宋体" w:eastAsia="宋体"/>
          <w:sz w:val="25"/>
          <w:lang w:eastAsia="zh-CN"/>
        </w:rPr>
        <w:t>年第四批次项目节地评价</w:t>
      </w:r>
      <w:r>
        <w:rPr>
          <w:rFonts w:hint="eastAsia" w:ascii="宋体" w:hAnsi="宋体" w:eastAsia="宋体"/>
          <w:sz w:val="25"/>
        </w:rPr>
        <w:t>报告》审查通过后，支付</w:t>
      </w:r>
      <w:r>
        <w:rPr>
          <w:rFonts w:ascii="宋体" w:hAnsi="宋体" w:eastAsia="宋体"/>
          <w:sz w:val="25"/>
        </w:rPr>
        <w:t>100%</w:t>
      </w:r>
      <w:r>
        <w:rPr>
          <w:rFonts w:hint="eastAsia" w:ascii="宋体" w:hAnsi="宋体" w:eastAsia="宋体"/>
          <w:sz w:val="25"/>
        </w:rPr>
        <w:t>，逾期未及时完成工作任务的将按照合同结算金额的</w:t>
      </w:r>
      <w:r>
        <w:rPr>
          <w:rFonts w:ascii="宋体" w:hAnsi="宋体" w:eastAsia="PMingLiU"/>
          <w:sz w:val="25"/>
        </w:rPr>
        <w:t>2</w:t>
      </w:r>
      <w:r>
        <w:rPr>
          <w:rFonts w:ascii="宋体" w:hAnsi="宋体" w:eastAsia="宋体"/>
          <w:sz w:val="25"/>
        </w:rPr>
        <w:t>%/</w:t>
      </w:r>
      <w:r>
        <w:rPr>
          <w:rFonts w:hint="eastAsia" w:ascii="宋体" w:hAnsi="宋体" w:eastAsia="宋体"/>
          <w:sz w:val="25"/>
        </w:rPr>
        <w:t>日进行扣款。</w:t>
      </w:r>
    </w:p>
    <w:p>
      <w:pPr>
        <w:spacing w:line="360" w:lineRule="auto"/>
        <w:ind w:firstLine="502" w:firstLineChars="200"/>
        <w:jc w:val="both"/>
        <w:rPr>
          <w:rFonts w:ascii="宋体" w:hAnsi="宋体" w:eastAsia="宋体"/>
          <w:sz w:val="25"/>
        </w:rPr>
      </w:pPr>
      <w:r>
        <w:rPr>
          <w:rFonts w:hint="eastAsia" w:ascii="宋体" w:hAnsi="宋体" w:eastAsia="宋体"/>
          <w:b/>
          <w:sz w:val="25"/>
        </w:rPr>
        <w:t>八、其他：</w:t>
      </w:r>
      <w:r>
        <w:rPr>
          <w:rFonts w:hint="eastAsia" w:ascii="宋体" w:hAnsi="宋体" w:eastAsia="宋体"/>
          <w:sz w:val="25"/>
        </w:rPr>
        <w:t>未尽事宜，双方签订合同中约定。</w:t>
      </w:r>
    </w:p>
    <w:sectPr>
      <w:pgSz w:w="11900" w:h="16840"/>
      <w:pgMar w:top="1417" w:right="1417" w:bottom="1417" w:left="1417" w:header="850" w:footer="975"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roman"/>
    <w:pitch w:val="default"/>
    <w:sig w:usb0="A00002FF" w:usb1="3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Century Gothic">
    <w:panose1 w:val="020B0502020202020204"/>
    <w:charset w:val="00"/>
    <w:family w:val="swiss"/>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C5647"/>
    <w:multiLevelType w:val="multilevel"/>
    <w:tmpl w:val="90DC5647"/>
    <w:lvl w:ilvl="0" w:tentative="0">
      <w:start w:val="4"/>
      <w:numFmt w:val="chineseCounting"/>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evenAndOddHeaders w:val="1"/>
  <w:drawingGridHorizontalSpacing w:val="181"/>
  <w:drawingGridVerticalSpacing w:val="181"/>
  <w:doNotShadeFormData w:val="1"/>
  <w:characterSpacingControl w:val="compressPunctuation"/>
  <w:noLineBreaksAfter w:lang="zh-CN" w:val="([{·‘“〈《「『【〔〖（．［｛￡￥"/>
  <w:noLineBreaksBefore w:lang="zh-CN" w:val="!),.:;?]}¨·ˇˉ―‖’”…∶、。〃々〉》」』】〕〗！＂＇），．：；？］｀｜｝～￠"/>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NTMzYzc4NDRjY2ZhODdlMjRkZDUyMzY5M2U5OTIifQ=="/>
  </w:docVars>
  <w:rsids>
    <w:rsidRoot w:val="001333FE"/>
    <w:rsid w:val="00034079"/>
    <w:rsid w:val="000C6CCE"/>
    <w:rsid w:val="000E30E6"/>
    <w:rsid w:val="0011345A"/>
    <w:rsid w:val="00126371"/>
    <w:rsid w:val="001333FE"/>
    <w:rsid w:val="00271E13"/>
    <w:rsid w:val="00274665"/>
    <w:rsid w:val="002E2491"/>
    <w:rsid w:val="002F5CE2"/>
    <w:rsid w:val="003C0DFB"/>
    <w:rsid w:val="0049279E"/>
    <w:rsid w:val="0050799B"/>
    <w:rsid w:val="00612DDE"/>
    <w:rsid w:val="006958C8"/>
    <w:rsid w:val="00727324"/>
    <w:rsid w:val="00742F22"/>
    <w:rsid w:val="0075005D"/>
    <w:rsid w:val="00903A85"/>
    <w:rsid w:val="00927314"/>
    <w:rsid w:val="009669CE"/>
    <w:rsid w:val="009B513D"/>
    <w:rsid w:val="009E3480"/>
    <w:rsid w:val="00A16346"/>
    <w:rsid w:val="00A22032"/>
    <w:rsid w:val="00A45117"/>
    <w:rsid w:val="00A615CA"/>
    <w:rsid w:val="00AA129B"/>
    <w:rsid w:val="00AE3194"/>
    <w:rsid w:val="00BD3EE0"/>
    <w:rsid w:val="00BE4F52"/>
    <w:rsid w:val="00BE7C57"/>
    <w:rsid w:val="00C14E68"/>
    <w:rsid w:val="00C63831"/>
    <w:rsid w:val="00C95E0A"/>
    <w:rsid w:val="00E01193"/>
    <w:rsid w:val="00E43277"/>
    <w:rsid w:val="00EB2F9F"/>
    <w:rsid w:val="00FA12BB"/>
    <w:rsid w:val="156176DE"/>
    <w:rsid w:val="3A323C46"/>
    <w:rsid w:val="4E70384F"/>
    <w:rsid w:val="53C37735"/>
    <w:rsid w:val="587B2079"/>
    <w:rsid w:val="7AA01E6E"/>
    <w:rsid w:val="7C9E26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MingLiU_HKSCS" w:hAnsi="MingLiU_HKSCS" w:eastAsia="MingLiU_HKSCS" w:cs="Times New Roman"/>
      <w:color w:val="000000"/>
      <w:sz w:val="24"/>
      <w:szCs w:val="24"/>
      <w:lang w:val="zh-TW" w:eastAsia="zh-TW"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4"/>
    <w:autoRedefine/>
    <w:unhideWhenUsed/>
    <w:qFormat/>
    <w:uiPriority w:val="99"/>
    <w:pPr>
      <w:tabs>
        <w:tab w:val="center" w:pos="4153"/>
        <w:tab w:val="right" w:pos="8306"/>
      </w:tabs>
      <w:snapToGrid w:val="0"/>
    </w:pPr>
    <w:rPr>
      <w:sz w:val="18"/>
    </w:rPr>
  </w:style>
  <w:style w:type="paragraph" w:styleId="3">
    <w:name w:val="header"/>
    <w:basedOn w:val="1"/>
    <w:link w:val="35"/>
    <w:autoRedefine/>
    <w:unhideWhenUsed/>
    <w:qFormat/>
    <w:uiPriority w:val="99"/>
    <w:pPr>
      <w:tabs>
        <w:tab w:val="center" w:pos="4153"/>
        <w:tab w:val="right" w:pos="8306"/>
      </w:tabs>
      <w:snapToGrid w:val="0"/>
      <w:jc w:val="both"/>
    </w:pPr>
    <w:rPr>
      <w:sz w:val="18"/>
    </w:rPr>
  </w:style>
  <w:style w:type="character" w:styleId="6">
    <w:name w:val="Hyperlink"/>
    <w:autoRedefine/>
    <w:unhideWhenUsed/>
    <w:qFormat/>
    <w:uiPriority w:val="99"/>
    <w:rPr>
      <w:rFonts w:cs="Times New Roman"/>
      <w:u w:val="single"/>
    </w:rPr>
  </w:style>
  <w:style w:type="character" w:customStyle="1" w:styleId="7">
    <w:name w:val="正文文本 (2) + 10 pt"/>
    <w:autoRedefine/>
    <w:unhideWhenUsed/>
    <w:qFormat/>
    <w:uiPriority w:val="99"/>
    <w:rPr>
      <w:rFonts w:ascii="MingLiU" w:hAnsi="MingLiU" w:eastAsia="MingLiU" w:cs="Times New Roman"/>
      <w:sz w:val="20"/>
    </w:rPr>
  </w:style>
  <w:style w:type="character" w:customStyle="1" w:styleId="8">
    <w:name w:val="正文文本 (2)_"/>
    <w:link w:val="9"/>
    <w:autoRedefine/>
    <w:unhideWhenUsed/>
    <w:qFormat/>
    <w:locked/>
    <w:uiPriority w:val="99"/>
    <w:rPr>
      <w:rFonts w:ascii="MingLiU" w:hAnsi="MingLiU" w:eastAsia="MingLiU" w:cs="Times New Roman"/>
    </w:rPr>
  </w:style>
  <w:style w:type="paragraph" w:customStyle="1" w:styleId="9">
    <w:name w:val="正文文本 (2)"/>
    <w:basedOn w:val="1"/>
    <w:link w:val="8"/>
    <w:autoRedefine/>
    <w:unhideWhenUsed/>
    <w:qFormat/>
    <w:uiPriority w:val="99"/>
    <w:pPr>
      <w:shd w:val="clear" w:color="auto" w:fill="FFFFFF"/>
      <w:spacing w:before="60" w:line="445" w:lineRule="exact"/>
    </w:pPr>
    <w:rPr>
      <w:rFonts w:ascii="MingLiU" w:hAnsi="MingLiU" w:eastAsia="MingLiU"/>
    </w:rPr>
  </w:style>
  <w:style w:type="character" w:customStyle="1" w:styleId="10">
    <w:name w:val="页眉或页脚_"/>
    <w:link w:val="11"/>
    <w:unhideWhenUsed/>
    <w:qFormat/>
    <w:locked/>
    <w:uiPriority w:val="99"/>
    <w:rPr>
      <w:rFonts w:ascii="MingLiU" w:hAnsi="MingLiU" w:eastAsia="MingLiU" w:cs="Times New Roman"/>
      <w:spacing w:val="20"/>
      <w:sz w:val="16"/>
    </w:rPr>
  </w:style>
  <w:style w:type="paragraph" w:customStyle="1" w:styleId="11">
    <w:name w:val="页眉或页脚"/>
    <w:basedOn w:val="1"/>
    <w:link w:val="10"/>
    <w:autoRedefine/>
    <w:unhideWhenUsed/>
    <w:uiPriority w:val="99"/>
    <w:pPr>
      <w:shd w:val="clear" w:color="auto" w:fill="FFFFFF"/>
      <w:spacing w:line="240" w:lineRule="atLeast"/>
    </w:pPr>
    <w:rPr>
      <w:rFonts w:ascii="MingLiU" w:hAnsi="MingLiU" w:eastAsia="MingLiU"/>
      <w:spacing w:val="20"/>
      <w:sz w:val="16"/>
    </w:rPr>
  </w:style>
  <w:style w:type="character" w:customStyle="1" w:styleId="12">
    <w:name w:val="正文文本 (2) + 13 pt"/>
    <w:autoRedefine/>
    <w:unhideWhenUsed/>
    <w:qFormat/>
    <w:uiPriority w:val="99"/>
    <w:rPr>
      <w:rFonts w:ascii="MingLiU" w:hAnsi="MingLiU" w:eastAsia="MingLiU" w:cs="Times New Roman"/>
      <w:spacing w:val="-50"/>
      <w:sz w:val="26"/>
    </w:rPr>
  </w:style>
  <w:style w:type="character" w:customStyle="1" w:styleId="13">
    <w:name w:val="页眉或页脚 + 7.5 pt"/>
    <w:unhideWhenUsed/>
    <w:qFormat/>
    <w:uiPriority w:val="99"/>
    <w:rPr>
      <w:rFonts w:ascii="MingLiU" w:hAnsi="MingLiU" w:eastAsia="MingLiU" w:cs="Times New Roman"/>
      <w:spacing w:val="20"/>
      <w:sz w:val="15"/>
      <w:u w:val="single"/>
    </w:rPr>
  </w:style>
  <w:style w:type="character" w:customStyle="1" w:styleId="14">
    <w:name w:val="页眉或页脚 + 7.5 pt1"/>
    <w:autoRedefine/>
    <w:unhideWhenUsed/>
    <w:uiPriority w:val="99"/>
    <w:rPr>
      <w:rFonts w:ascii="MingLiU" w:hAnsi="MingLiU" w:eastAsia="MingLiU" w:cs="Times New Roman"/>
      <w:spacing w:val="20"/>
      <w:sz w:val="15"/>
    </w:rPr>
  </w:style>
  <w:style w:type="character" w:customStyle="1" w:styleId="15">
    <w:name w:val="正文文本 (5)_"/>
    <w:link w:val="16"/>
    <w:autoRedefine/>
    <w:unhideWhenUsed/>
    <w:qFormat/>
    <w:locked/>
    <w:uiPriority w:val="99"/>
    <w:rPr>
      <w:rFonts w:ascii="MingLiU" w:hAnsi="MingLiU" w:eastAsia="MingLiU" w:cs="Times New Roman"/>
      <w:sz w:val="21"/>
    </w:rPr>
  </w:style>
  <w:style w:type="paragraph" w:customStyle="1" w:styleId="16">
    <w:name w:val="正文文本 (5)"/>
    <w:basedOn w:val="1"/>
    <w:link w:val="15"/>
    <w:unhideWhenUsed/>
    <w:qFormat/>
    <w:uiPriority w:val="99"/>
    <w:pPr>
      <w:shd w:val="clear" w:color="auto" w:fill="FFFFFF"/>
      <w:spacing w:before="660" w:after="60" w:line="240" w:lineRule="atLeast"/>
      <w:jc w:val="distribute"/>
    </w:pPr>
    <w:rPr>
      <w:rFonts w:ascii="MingLiU" w:hAnsi="MingLiU" w:eastAsia="MingLiU"/>
      <w:sz w:val="21"/>
    </w:rPr>
  </w:style>
  <w:style w:type="character" w:customStyle="1" w:styleId="17">
    <w:name w:val="正文文本 (3)_"/>
    <w:link w:val="18"/>
    <w:autoRedefine/>
    <w:unhideWhenUsed/>
    <w:locked/>
    <w:uiPriority w:val="99"/>
    <w:rPr>
      <w:rFonts w:ascii="MingLiU" w:hAnsi="MingLiU" w:eastAsia="MingLiU" w:cs="Times New Roman"/>
      <w:spacing w:val="10"/>
      <w:sz w:val="16"/>
    </w:rPr>
  </w:style>
  <w:style w:type="paragraph" w:customStyle="1" w:styleId="18">
    <w:name w:val="正文文本 (3)"/>
    <w:basedOn w:val="1"/>
    <w:link w:val="17"/>
    <w:autoRedefine/>
    <w:unhideWhenUsed/>
    <w:qFormat/>
    <w:uiPriority w:val="99"/>
    <w:pPr>
      <w:shd w:val="clear" w:color="auto" w:fill="FFFFFF"/>
      <w:spacing w:after="540" w:line="240" w:lineRule="atLeast"/>
    </w:pPr>
    <w:rPr>
      <w:rFonts w:ascii="MingLiU" w:hAnsi="MingLiU" w:eastAsia="MingLiU"/>
      <w:spacing w:val="10"/>
      <w:sz w:val="16"/>
    </w:rPr>
  </w:style>
  <w:style w:type="character" w:customStyle="1" w:styleId="19">
    <w:name w:val="页眉或页脚 + 间距 0 pt"/>
    <w:autoRedefine/>
    <w:unhideWhenUsed/>
    <w:qFormat/>
    <w:uiPriority w:val="99"/>
    <w:rPr>
      <w:rFonts w:ascii="MingLiU" w:hAnsi="MingLiU" w:eastAsia="MingLiU" w:cs="Times New Roman"/>
      <w:spacing w:val="10"/>
      <w:sz w:val="16"/>
    </w:rPr>
  </w:style>
  <w:style w:type="character" w:customStyle="1" w:styleId="20">
    <w:name w:val="标题 #1_"/>
    <w:link w:val="21"/>
    <w:autoRedefine/>
    <w:unhideWhenUsed/>
    <w:locked/>
    <w:uiPriority w:val="99"/>
    <w:rPr>
      <w:rFonts w:ascii="MingLiU" w:hAnsi="MingLiU" w:eastAsia="MingLiU" w:cs="Times New Roman"/>
      <w:spacing w:val="40"/>
      <w:sz w:val="28"/>
    </w:rPr>
  </w:style>
  <w:style w:type="paragraph" w:customStyle="1" w:styleId="21">
    <w:name w:val="标题 #1"/>
    <w:basedOn w:val="1"/>
    <w:link w:val="20"/>
    <w:unhideWhenUsed/>
    <w:qFormat/>
    <w:uiPriority w:val="99"/>
    <w:pPr>
      <w:shd w:val="clear" w:color="auto" w:fill="FFFFFF"/>
      <w:spacing w:before="540" w:after="540" w:line="240" w:lineRule="atLeast"/>
      <w:jc w:val="center"/>
      <w:outlineLvl w:val="0"/>
    </w:pPr>
    <w:rPr>
      <w:rFonts w:ascii="MingLiU" w:hAnsi="MingLiU" w:eastAsia="MingLiU"/>
      <w:spacing w:val="40"/>
      <w:sz w:val="28"/>
    </w:rPr>
  </w:style>
  <w:style w:type="character" w:customStyle="1" w:styleId="22">
    <w:name w:val="页眉或页脚1"/>
    <w:autoRedefine/>
    <w:unhideWhenUsed/>
    <w:uiPriority w:val="99"/>
  </w:style>
  <w:style w:type="character" w:customStyle="1" w:styleId="23">
    <w:name w:val="正文文本 (2) + 间距 -2 pt"/>
    <w:autoRedefine/>
    <w:unhideWhenUsed/>
    <w:qFormat/>
    <w:uiPriority w:val="99"/>
    <w:rPr>
      <w:rFonts w:ascii="MingLiU" w:hAnsi="MingLiU" w:eastAsia="MingLiU" w:cs="Times New Roman"/>
      <w:spacing w:val="-40"/>
    </w:rPr>
  </w:style>
  <w:style w:type="character" w:customStyle="1" w:styleId="24">
    <w:name w:val="页眉或页脚 + Century Gothic"/>
    <w:unhideWhenUsed/>
    <w:qFormat/>
    <w:uiPriority w:val="99"/>
    <w:rPr>
      <w:rFonts w:ascii="Century Gothic" w:hAnsi="Century Gothic" w:eastAsia="MingLiU" w:cs="Times New Roman"/>
      <w:b/>
      <w:spacing w:val="20"/>
      <w:sz w:val="15"/>
      <w:lang w:val="zh-CN" w:eastAsia="en-US"/>
    </w:rPr>
  </w:style>
  <w:style w:type="character" w:customStyle="1" w:styleId="25">
    <w:name w:val="正文文本 (4)_"/>
    <w:link w:val="26"/>
    <w:autoRedefine/>
    <w:unhideWhenUsed/>
    <w:locked/>
    <w:uiPriority w:val="99"/>
    <w:rPr>
      <w:rFonts w:ascii="MingLiU" w:hAnsi="MingLiU" w:eastAsia="MingLiU" w:cs="Times New Roman"/>
      <w:sz w:val="20"/>
    </w:rPr>
  </w:style>
  <w:style w:type="paragraph" w:customStyle="1" w:styleId="26">
    <w:name w:val="正文文本 (4)"/>
    <w:basedOn w:val="1"/>
    <w:link w:val="25"/>
    <w:autoRedefine/>
    <w:unhideWhenUsed/>
    <w:qFormat/>
    <w:uiPriority w:val="99"/>
    <w:pPr>
      <w:shd w:val="clear" w:color="auto" w:fill="FFFFFF"/>
      <w:spacing w:line="445" w:lineRule="exact"/>
      <w:jc w:val="distribute"/>
    </w:pPr>
    <w:rPr>
      <w:rFonts w:ascii="MingLiU" w:hAnsi="MingLiU" w:eastAsia="MingLiU"/>
      <w:sz w:val="20"/>
    </w:rPr>
  </w:style>
  <w:style w:type="character" w:customStyle="1" w:styleId="27">
    <w:name w:val="表格标题_"/>
    <w:link w:val="28"/>
    <w:unhideWhenUsed/>
    <w:qFormat/>
    <w:locked/>
    <w:uiPriority w:val="99"/>
    <w:rPr>
      <w:rFonts w:ascii="MingLiU" w:hAnsi="MingLiU" w:eastAsia="MingLiU" w:cs="Times New Roman"/>
      <w:sz w:val="20"/>
    </w:rPr>
  </w:style>
  <w:style w:type="paragraph" w:customStyle="1" w:styleId="28">
    <w:name w:val="表格标题"/>
    <w:basedOn w:val="1"/>
    <w:link w:val="27"/>
    <w:autoRedefine/>
    <w:unhideWhenUsed/>
    <w:uiPriority w:val="99"/>
    <w:pPr>
      <w:shd w:val="clear" w:color="auto" w:fill="FFFFFF"/>
      <w:spacing w:after="120" w:line="240" w:lineRule="atLeast"/>
      <w:jc w:val="distribute"/>
    </w:pPr>
    <w:rPr>
      <w:rFonts w:ascii="MingLiU" w:hAnsi="MingLiU" w:eastAsia="MingLiU"/>
      <w:sz w:val="20"/>
    </w:rPr>
  </w:style>
  <w:style w:type="character" w:customStyle="1" w:styleId="29">
    <w:name w:val="表格标题 + 13 pt"/>
    <w:autoRedefine/>
    <w:unhideWhenUsed/>
    <w:qFormat/>
    <w:uiPriority w:val="99"/>
    <w:rPr>
      <w:rFonts w:ascii="MingLiU" w:hAnsi="MingLiU" w:eastAsia="MingLiU" w:cs="Times New Roman"/>
      <w:spacing w:val="-40"/>
      <w:sz w:val="26"/>
      <w:lang w:val="zh-CN" w:eastAsia="en-US"/>
    </w:rPr>
  </w:style>
  <w:style w:type="character" w:customStyle="1" w:styleId="30">
    <w:name w:val="页眉或页脚 + Garamond"/>
    <w:unhideWhenUsed/>
    <w:qFormat/>
    <w:uiPriority w:val="99"/>
    <w:rPr>
      <w:rFonts w:ascii="Garamond" w:hAnsi="Garamond" w:eastAsia="MingLiU" w:cs="Times New Roman"/>
      <w:b/>
      <w:spacing w:val="20"/>
      <w:sz w:val="20"/>
      <w:lang w:val="zh-CN" w:eastAsia="en-US"/>
    </w:rPr>
  </w:style>
  <w:style w:type="character" w:customStyle="1" w:styleId="31">
    <w:name w:val="正文文本 (2)1"/>
    <w:autoRedefine/>
    <w:unhideWhenUsed/>
    <w:uiPriority w:val="99"/>
    <w:rPr>
      <w:rFonts w:ascii="MingLiU" w:hAnsi="MingLiU" w:eastAsia="MingLiU" w:cs="Times New Roman"/>
      <w:lang w:val="zh-CN" w:eastAsia="en-US"/>
    </w:rPr>
  </w:style>
  <w:style w:type="character" w:customStyle="1" w:styleId="32">
    <w:name w:val="正文文本 (6)_"/>
    <w:link w:val="33"/>
    <w:autoRedefine/>
    <w:unhideWhenUsed/>
    <w:qFormat/>
    <w:locked/>
    <w:uiPriority w:val="99"/>
    <w:rPr>
      <w:rFonts w:ascii="MingLiU" w:hAnsi="MingLiU" w:eastAsia="MingLiU" w:cs="Times New Roman"/>
      <w:sz w:val="22"/>
    </w:rPr>
  </w:style>
  <w:style w:type="paragraph" w:customStyle="1" w:styleId="33">
    <w:name w:val="正文文本 (6)"/>
    <w:basedOn w:val="1"/>
    <w:link w:val="32"/>
    <w:autoRedefine/>
    <w:unhideWhenUsed/>
    <w:uiPriority w:val="99"/>
    <w:pPr>
      <w:shd w:val="clear" w:color="auto" w:fill="FFFFFF"/>
      <w:spacing w:before="60" w:after="240" w:line="240" w:lineRule="atLeast"/>
      <w:ind w:hanging="420"/>
      <w:jc w:val="distribute"/>
    </w:pPr>
    <w:rPr>
      <w:rFonts w:ascii="MingLiU" w:hAnsi="MingLiU" w:eastAsia="MingLiU"/>
      <w:sz w:val="22"/>
    </w:rPr>
  </w:style>
  <w:style w:type="character" w:customStyle="1" w:styleId="34">
    <w:name w:val="页脚 Char"/>
    <w:link w:val="2"/>
    <w:semiHidden/>
    <w:qFormat/>
    <w:locked/>
    <w:uiPriority w:val="99"/>
    <w:rPr>
      <w:rFonts w:ascii="MingLiU_HKSCS" w:hAnsi="MingLiU_HKSCS" w:eastAsia="MingLiU_HKSCS" w:cs="Times New Roman"/>
      <w:color w:val="000000"/>
      <w:kern w:val="0"/>
      <w:sz w:val="18"/>
      <w:szCs w:val="18"/>
      <w:lang w:val="zh-TW" w:eastAsia="zh-TW"/>
    </w:rPr>
  </w:style>
  <w:style w:type="character" w:customStyle="1" w:styleId="35">
    <w:name w:val="页眉 Char"/>
    <w:link w:val="3"/>
    <w:autoRedefine/>
    <w:semiHidden/>
    <w:locked/>
    <w:uiPriority w:val="99"/>
    <w:rPr>
      <w:rFonts w:ascii="MingLiU_HKSCS" w:hAnsi="MingLiU_HKSCS" w:eastAsia="MingLiU_HKSCS" w:cs="Times New Roman"/>
      <w:color w:val="000000"/>
      <w:kern w:val="0"/>
      <w:sz w:val="18"/>
      <w:szCs w:val="18"/>
      <w:lang w:val="zh-TW" w:eastAsia="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256</Words>
  <Characters>1461</Characters>
  <Lines>12</Lines>
  <Paragraphs>3</Paragraphs>
  <TotalTime>41</TotalTime>
  <ScaleCrop>false</ScaleCrop>
  <LinksUpToDate>false</LinksUpToDate>
  <CharactersWithSpaces>1714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2024-04-11T03:15:00Z</dcterms:created>
  <dc:creator>Administrator</dc:creator>
  <cp:lastModifiedBy>Administrator</cp:lastModifiedBy>
  <dcterms:modified xsi:type="dcterms:W3CDTF">2025-06-24T01:15:32Z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CE565E62D6134C62A11505C8CD10A668_12</vt:lpwstr>
  </property>
</Properties>
</file>