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2" w:afterLines="100" w:line="52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益阳市第一中医医院仲景楼</w:t>
      </w:r>
      <w:r>
        <w:rPr>
          <w:rFonts w:hint="eastAsia" w:ascii="仿宋" w:hAnsi="仿宋" w:eastAsia="仿宋" w:cs="仿宋"/>
          <w:b/>
          <w:sz w:val="32"/>
          <w:szCs w:val="32"/>
          <w:lang w:eastAsia="zh-CN"/>
        </w:rPr>
        <w:t>地下室防排烟</w:t>
      </w:r>
      <w:r>
        <w:rPr>
          <w:rFonts w:hint="eastAsia" w:ascii="仿宋" w:hAnsi="仿宋" w:eastAsia="仿宋" w:cs="仿宋"/>
          <w:b/>
          <w:sz w:val="32"/>
          <w:szCs w:val="32"/>
          <w:lang w:val="en-US" w:eastAsia="zh-CN"/>
        </w:rPr>
        <w:t>维修</w:t>
      </w:r>
      <w:r>
        <w:rPr>
          <w:rFonts w:hint="eastAsia" w:ascii="仿宋" w:hAnsi="仿宋" w:eastAsia="仿宋" w:cs="仿宋"/>
          <w:b/>
          <w:sz w:val="32"/>
          <w:szCs w:val="32"/>
          <w:lang w:eastAsia="zh-CN"/>
        </w:rPr>
        <w:t>改造</w:t>
      </w:r>
      <w:r>
        <w:rPr>
          <w:rFonts w:hint="eastAsia" w:ascii="仿宋" w:hAnsi="仿宋" w:eastAsia="仿宋" w:cs="仿宋"/>
          <w:b/>
          <w:sz w:val="32"/>
          <w:szCs w:val="32"/>
        </w:rPr>
        <w:t>项目</w:t>
      </w:r>
    </w:p>
    <w:p>
      <w:pPr>
        <w:keepNext w:val="0"/>
        <w:keepLines w:val="0"/>
        <w:pageBreakBefore w:val="0"/>
        <w:widowControl w:val="0"/>
        <w:kinsoku/>
        <w:wordWrap/>
        <w:overflowPunct/>
        <w:topLinePunct w:val="0"/>
        <w:autoSpaceDE/>
        <w:autoSpaceDN/>
        <w:bidi w:val="0"/>
        <w:adjustRightInd/>
        <w:snapToGrid/>
        <w:spacing w:after="312" w:afterLines="100" w:line="520" w:lineRule="exact"/>
        <w:jc w:val="center"/>
        <w:textAlignment w:val="auto"/>
        <w:rPr>
          <w:rFonts w:hint="eastAsia" w:ascii="仿宋" w:hAnsi="仿宋" w:eastAsia="仿宋" w:cs="仿宋"/>
          <w:b/>
          <w:sz w:val="32"/>
          <w:szCs w:val="32"/>
          <w:highlight w:val="red"/>
          <w:lang w:eastAsia="zh-CN"/>
        </w:rPr>
      </w:pPr>
      <w:r>
        <w:rPr>
          <w:rFonts w:hint="eastAsia" w:ascii="仿宋" w:hAnsi="仿宋" w:eastAsia="仿宋" w:cs="仿宋"/>
          <w:b/>
          <w:sz w:val="32"/>
          <w:szCs w:val="32"/>
        </w:rPr>
        <w:t>需求技术文件</w:t>
      </w:r>
    </w:p>
    <w:p>
      <w:pPr>
        <w:numPr>
          <w:ilvl w:val="0"/>
          <w:numId w:val="1"/>
        </w:numPr>
        <w:rPr>
          <w:rFonts w:hint="eastAsia" w:ascii="仿宋" w:hAnsi="仿宋" w:eastAsia="仿宋" w:cs="仿宋"/>
          <w:b/>
          <w:sz w:val="28"/>
          <w:szCs w:val="28"/>
          <w:lang w:val="en-US"/>
        </w:rPr>
      </w:pPr>
      <w:r>
        <w:rPr>
          <w:rFonts w:hint="eastAsia" w:ascii="仿宋" w:hAnsi="仿宋" w:eastAsia="仿宋" w:cs="仿宋"/>
          <w:b/>
          <w:sz w:val="28"/>
          <w:szCs w:val="28"/>
        </w:rPr>
        <w:t>项目名称：</w:t>
      </w:r>
      <w:bookmarkStart w:id="0" w:name="OLE_LINK1"/>
      <w:r>
        <w:rPr>
          <w:rFonts w:hint="eastAsia" w:ascii="仿宋" w:hAnsi="仿宋" w:eastAsia="仿宋" w:cs="仿宋"/>
          <w:sz w:val="32"/>
          <w:szCs w:val="32"/>
        </w:rPr>
        <w:t>益阳市第一中医医院仲景楼</w:t>
      </w:r>
      <w:r>
        <w:rPr>
          <w:rFonts w:hint="eastAsia" w:ascii="仿宋" w:hAnsi="仿宋" w:eastAsia="仿宋" w:cs="仿宋"/>
          <w:sz w:val="32"/>
          <w:szCs w:val="32"/>
          <w:lang w:eastAsia="zh-CN"/>
        </w:rPr>
        <w:t>地下室</w:t>
      </w:r>
      <w:r>
        <w:rPr>
          <w:rFonts w:hint="eastAsia" w:ascii="仿宋" w:hAnsi="仿宋" w:eastAsia="仿宋" w:cs="仿宋"/>
          <w:sz w:val="32"/>
          <w:szCs w:val="32"/>
          <w:lang w:val="en-US" w:eastAsia="zh-CN"/>
        </w:rPr>
        <w:t>消防</w:t>
      </w:r>
      <w:r>
        <w:rPr>
          <w:rFonts w:hint="eastAsia" w:ascii="仿宋" w:hAnsi="仿宋" w:eastAsia="仿宋" w:cs="仿宋"/>
          <w:sz w:val="32"/>
          <w:szCs w:val="32"/>
          <w:lang w:eastAsia="zh-CN"/>
        </w:rPr>
        <w:t>防排烟</w:t>
      </w:r>
      <w:r>
        <w:rPr>
          <w:rFonts w:hint="eastAsia" w:ascii="仿宋" w:hAnsi="仿宋" w:eastAsia="仿宋" w:cs="仿宋"/>
          <w:sz w:val="32"/>
          <w:szCs w:val="32"/>
          <w:lang w:val="en-US" w:eastAsia="zh-CN"/>
        </w:rPr>
        <w:t>维修</w:t>
      </w:r>
      <w:r>
        <w:rPr>
          <w:rFonts w:hint="eastAsia" w:ascii="仿宋" w:hAnsi="仿宋" w:eastAsia="仿宋" w:cs="仿宋"/>
          <w:sz w:val="32"/>
          <w:szCs w:val="32"/>
          <w:lang w:eastAsia="zh-CN"/>
        </w:rPr>
        <w:t>改造</w:t>
      </w:r>
      <w:r>
        <w:rPr>
          <w:rFonts w:hint="eastAsia" w:ascii="仿宋" w:hAnsi="仿宋" w:eastAsia="仿宋" w:cs="仿宋"/>
          <w:sz w:val="32"/>
          <w:szCs w:val="32"/>
        </w:rPr>
        <w:t>项目</w:t>
      </w:r>
      <w:bookmarkEnd w:id="0"/>
    </w:p>
    <w:p>
      <w:pPr>
        <w:rPr>
          <w:rFonts w:hint="eastAsia" w:ascii="仿宋" w:hAnsi="仿宋" w:eastAsia="仿宋" w:cs="仿宋"/>
          <w:b/>
          <w:sz w:val="28"/>
          <w:szCs w:val="28"/>
        </w:rPr>
      </w:pPr>
      <w:r>
        <w:rPr>
          <w:rFonts w:hint="eastAsia" w:ascii="仿宋" w:hAnsi="仿宋" w:eastAsia="仿宋" w:cs="仿宋"/>
          <w:b/>
          <w:sz w:val="28"/>
          <w:szCs w:val="28"/>
        </w:rPr>
        <w:t>二、项目预算金额：</w:t>
      </w:r>
      <w:r>
        <w:rPr>
          <w:rFonts w:hint="eastAsia" w:ascii="仿宋" w:hAnsi="仿宋" w:eastAsia="仿宋" w:cs="仿宋"/>
          <w:b/>
          <w:sz w:val="28"/>
          <w:szCs w:val="28"/>
          <w:lang w:val="en-US" w:eastAsia="zh-CN"/>
        </w:rPr>
        <w:t>184200.00元</w:t>
      </w:r>
      <w:r>
        <w:rPr>
          <w:rFonts w:hint="eastAsia" w:ascii="仿宋" w:hAnsi="仿宋" w:eastAsia="仿宋" w:cs="仿宋"/>
          <w:b/>
          <w:sz w:val="28"/>
          <w:szCs w:val="28"/>
        </w:rPr>
        <w:t xml:space="preserve">                       </w:t>
      </w:r>
    </w:p>
    <w:p>
      <w:pPr>
        <w:rPr>
          <w:rFonts w:hint="eastAsia" w:ascii="仿宋" w:hAnsi="仿宋" w:eastAsia="仿宋" w:cs="仿宋"/>
          <w:b/>
          <w:sz w:val="28"/>
          <w:szCs w:val="28"/>
        </w:rPr>
      </w:pPr>
      <w:r>
        <w:rPr>
          <w:rFonts w:hint="eastAsia" w:ascii="仿宋" w:hAnsi="仿宋" w:eastAsia="仿宋" w:cs="仿宋"/>
          <w:b/>
          <w:sz w:val="28"/>
          <w:szCs w:val="28"/>
        </w:rPr>
        <w:t>三、</w:t>
      </w:r>
      <w:r>
        <w:rPr>
          <w:rFonts w:hint="eastAsia" w:ascii="仿宋" w:hAnsi="仿宋" w:eastAsia="仿宋" w:cs="仿宋"/>
          <w:b/>
          <w:sz w:val="28"/>
          <w:szCs w:val="28"/>
          <w:lang w:eastAsia="zh-CN"/>
        </w:rPr>
        <w:t>项目</w:t>
      </w:r>
      <w:r>
        <w:rPr>
          <w:rFonts w:hint="eastAsia" w:ascii="仿宋" w:hAnsi="仿宋" w:eastAsia="仿宋" w:cs="仿宋"/>
          <w:b/>
          <w:sz w:val="28"/>
          <w:szCs w:val="28"/>
        </w:rPr>
        <w:t>一览表</w:t>
      </w:r>
    </w:p>
    <w:tbl>
      <w:tblPr>
        <w:tblStyle w:val="3"/>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669"/>
        <w:gridCol w:w="2013"/>
        <w:gridCol w:w="655"/>
        <w:gridCol w:w="654"/>
        <w:gridCol w:w="669"/>
        <w:gridCol w:w="681"/>
        <w:gridCol w:w="149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70" w:type="dxa"/>
            <w:tcBorders>
              <w:tl2br w:val="nil"/>
              <w:tr2bl w:val="nil"/>
            </w:tcBorders>
            <w:noWrap w:val="0"/>
            <w:vAlign w:val="center"/>
          </w:tcPr>
          <w:p>
            <w:pPr>
              <w:jc w:val="left"/>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包号</w:t>
            </w:r>
          </w:p>
        </w:tc>
        <w:tc>
          <w:tcPr>
            <w:tcW w:w="669" w:type="dxa"/>
            <w:tcBorders>
              <w:tl2br w:val="nil"/>
              <w:tr2bl w:val="nil"/>
            </w:tcBorders>
            <w:noWrap w:val="0"/>
            <w:vAlign w:val="center"/>
          </w:tcPr>
          <w:p>
            <w:pPr>
              <w:jc w:val="left"/>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序号</w:t>
            </w:r>
          </w:p>
        </w:tc>
        <w:tc>
          <w:tcPr>
            <w:tcW w:w="2013" w:type="dxa"/>
            <w:tcBorders>
              <w:tl2br w:val="nil"/>
              <w:tr2bl w:val="nil"/>
            </w:tcBorders>
            <w:noWrap w:val="0"/>
            <w:vAlign w:val="center"/>
          </w:tcPr>
          <w:p>
            <w:pPr>
              <w:jc w:val="left"/>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lang w:eastAsia="zh-CN"/>
              </w:rPr>
              <w:t>工程</w:t>
            </w:r>
            <w:r>
              <w:rPr>
                <w:rFonts w:hint="eastAsia" w:ascii="仿宋" w:hAnsi="仿宋" w:eastAsia="仿宋" w:cs="仿宋"/>
                <w:b w:val="0"/>
                <w:bCs w:val="0"/>
                <w:color w:val="000000"/>
                <w:sz w:val="21"/>
                <w:szCs w:val="21"/>
              </w:rPr>
              <w:t>名称</w:t>
            </w:r>
          </w:p>
        </w:tc>
        <w:tc>
          <w:tcPr>
            <w:tcW w:w="655" w:type="dxa"/>
            <w:tcBorders>
              <w:tl2br w:val="nil"/>
              <w:tr2bl w:val="nil"/>
            </w:tcBorders>
            <w:noWrap w:val="0"/>
            <w:vAlign w:val="center"/>
          </w:tcPr>
          <w:p>
            <w:pPr>
              <w:jc w:val="center"/>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数量</w:t>
            </w:r>
          </w:p>
        </w:tc>
        <w:tc>
          <w:tcPr>
            <w:tcW w:w="654" w:type="dxa"/>
            <w:tcBorders>
              <w:tl2br w:val="nil"/>
              <w:tr2bl w:val="nil"/>
            </w:tcBorders>
            <w:noWrap w:val="0"/>
            <w:vAlign w:val="center"/>
          </w:tcPr>
          <w:p>
            <w:pPr>
              <w:jc w:val="center"/>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单位</w:t>
            </w:r>
          </w:p>
        </w:tc>
        <w:tc>
          <w:tcPr>
            <w:tcW w:w="669" w:type="dxa"/>
            <w:tcBorders>
              <w:tl2br w:val="nil"/>
              <w:tr2bl w:val="nil"/>
            </w:tcBorders>
            <w:noWrap w:val="0"/>
            <w:vAlign w:val="center"/>
          </w:tcPr>
          <w:p>
            <w:pPr>
              <w:jc w:val="center"/>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单价</w:t>
            </w:r>
          </w:p>
        </w:tc>
        <w:tc>
          <w:tcPr>
            <w:tcW w:w="681" w:type="dxa"/>
            <w:tcBorders>
              <w:tl2br w:val="nil"/>
              <w:tr2bl w:val="nil"/>
            </w:tcBorders>
            <w:noWrap w:val="0"/>
            <w:vAlign w:val="center"/>
          </w:tcPr>
          <w:p>
            <w:pPr>
              <w:jc w:val="center"/>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总价</w:t>
            </w:r>
          </w:p>
        </w:tc>
        <w:tc>
          <w:tcPr>
            <w:tcW w:w="1490" w:type="dxa"/>
            <w:tcBorders>
              <w:tl2br w:val="nil"/>
              <w:tr2bl w:val="nil"/>
            </w:tcBorders>
            <w:noWrap w:val="0"/>
            <w:vAlign w:val="center"/>
          </w:tcPr>
          <w:p>
            <w:pPr>
              <w:jc w:val="center"/>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控制金额（元）</w:t>
            </w:r>
          </w:p>
        </w:tc>
        <w:tc>
          <w:tcPr>
            <w:tcW w:w="2179" w:type="dxa"/>
            <w:tcBorders>
              <w:tl2br w:val="nil"/>
              <w:tr2bl w:val="nil"/>
            </w:tcBorders>
            <w:noWrap w:val="0"/>
            <w:vAlign w:val="center"/>
          </w:tcPr>
          <w:p>
            <w:pPr>
              <w:jc w:val="center"/>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lang w:eastAsia="zh-CN"/>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70" w:type="dxa"/>
            <w:tcBorders>
              <w:tl2br w:val="nil"/>
              <w:tr2bl w:val="nil"/>
            </w:tcBorders>
            <w:noWrap w:val="0"/>
            <w:vAlign w:val="center"/>
          </w:tcPr>
          <w:p>
            <w:pPr>
              <w:spacing w:before="31" w:beforeLines="10" w:after="31" w:afterLines="10" w:line="360" w:lineRule="exact"/>
              <w:jc w:val="center"/>
              <w:rPr>
                <w:rFonts w:hint="eastAsia" w:ascii="仿宋" w:hAnsi="仿宋" w:eastAsia="仿宋" w:cs="仿宋"/>
                <w:b w:val="0"/>
                <w:bCs w:val="0"/>
                <w:color w:val="000000"/>
                <w:sz w:val="21"/>
                <w:szCs w:val="21"/>
                <w:lang w:val="en-US" w:eastAsia="zh-CN"/>
              </w:rPr>
            </w:pPr>
            <w:r>
              <w:rPr>
                <w:rFonts w:hint="eastAsia" w:ascii="仿宋" w:hAnsi="仿宋" w:eastAsia="仿宋" w:cs="仿宋"/>
                <w:b w:val="0"/>
                <w:bCs w:val="0"/>
                <w:color w:val="000000"/>
                <w:sz w:val="21"/>
                <w:szCs w:val="21"/>
                <w:lang w:val="en-US" w:eastAsia="zh-CN"/>
              </w:rPr>
              <w:t>1</w:t>
            </w:r>
          </w:p>
        </w:tc>
        <w:tc>
          <w:tcPr>
            <w:tcW w:w="669" w:type="dxa"/>
            <w:tcBorders>
              <w:tl2br w:val="nil"/>
              <w:tr2bl w:val="nil"/>
            </w:tcBorders>
            <w:noWrap w:val="0"/>
            <w:vAlign w:val="center"/>
          </w:tcPr>
          <w:p>
            <w:pPr>
              <w:jc w:val="center"/>
              <w:rPr>
                <w:rFonts w:hint="eastAsia" w:ascii="仿宋" w:hAnsi="仿宋" w:eastAsia="仿宋" w:cs="仿宋"/>
                <w:b w:val="0"/>
                <w:bCs w:val="0"/>
                <w:color w:val="000000"/>
                <w:sz w:val="21"/>
                <w:szCs w:val="21"/>
                <w:lang w:val="en-US" w:eastAsia="zh-CN"/>
              </w:rPr>
            </w:pPr>
            <w:r>
              <w:rPr>
                <w:rFonts w:hint="eastAsia" w:ascii="仿宋" w:hAnsi="仿宋" w:eastAsia="仿宋" w:cs="仿宋"/>
                <w:b w:val="0"/>
                <w:bCs w:val="0"/>
                <w:color w:val="000000"/>
                <w:sz w:val="21"/>
                <w:szCs w:val="21"/>
                <w:lang w:val="en-US" w:eastAsia="zh-CN"/>
              </w:rPr>
              <w:t>1</w:t>
            </w:r>
          </w:p>
        </w:tc>
        <w:tc>
          <w:tcPr>
            <w:tcW w:w="2013" w:type="dxa"/>
            <w:tcBorders>
              <w:tl2br w:val="nil"/>
              <w:tr2bl w:val="nil"/>
            </w:tcBorders>
            <w:noWrap w:val="0"/>
            <w:vAlign w:val="center"/>
          </w:tcPr>
          <w:p>
            <w:pPr>
              <w:jc w:val="left"/>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2"/>
                <w:sz w:val="21"/>
                <w:szCs w:val="21"/>
                <w:lang w:val="en-US" w:eastAsia="zh-CN" w:bidi="ar-SA"/>
              </w:rPr>
              <w:t>益阳市第一中医医院仲景楼地下室防排烟改造项目（地下室旧防排烟风管、风阀、风口、风机控制箱等设备的拆除和新设备采购、安装、调试）</w:t>
            </w:r>
          </w:p>
        </w:tc>
        <w:tc>
          <w:tcPr>
            <w:tcW w:w="655" w:type="dxa"/>
            <w:tcBorders>
              <w:tl2br w:val="nil"/>
              <w:tr2bl w:val="nil"/>
            </w:tcBorders>
            <w:noWrap w:val="0"/>
            <w:vAlign w:val="center"/>
          </w:tcPr>
          <w:p>
            <w:pPr>
              <w:jc w:val="center"/>
              <w:rPr>
                <w:rFonts w:hint="eastAsia" w:ascii="仿宋" w:hAnsi="仿宋" w:eastAsia="仿宋" w:cs="仿宋"/>
                <w:b w:val="0"/>
                <w:bCs w:val="0"/>
                <w:color w:val="000000"/>
                <w:sz w:val="21"/>
                <w:szCs w:val="21"/>
                <w:lang w:val="en-US" w:eastAsia="zh-CN"/>
              </w:rPr>
            </w:pPr>
            <w:r>
              <w:rPr>
                <w:rFonts w:hint="eastAsia" w:ascii="仿宋" w:hAnsi="仿宋" w:eastAsia="仿宋" w:cs="仿宋"/>
                <w:b w:val="0"/>
                <w:bCs w:val="0"/>
                <w:color w:val="000000"/>
                <w:sz w:val="21"/>
                <w:szCs w:val="21"/>
                <w:lang w:val="en-US" w:eastAsia="zh-CN"/>
              </w:rPr>
              <w:t>1</w:t>
            </w:r>
          </w:p>
        </w:tc>
        <w:tc>
          <w:tcPr>
            <w:tcW w:w="654" w:type="dxa"/>
            <w:tcBorders>
              <w:tl2br w:val="nil"/>
              <w:tr2bl w:val="nil"/>
            </w:tcBorders>
            <w:noWrap w:val="0"/>
            <w:vAlign w:val="center"/>
          </w:tcPr>
          <w:p>
            <w:pPr>
              <w:widowControl/>
              <w:jc w:val="center"/>
              <w:rPr>
                <w:rFonts w:hint="eastAsia" w:ascii="仿宋" w:hAnsi="仿宋" w:eastAsia="仿宋" w:cs="仿宋"/>
                <w:b w:val="0"/>
                <w:bCs w:val="0"/>
                <w:color w:val="000000"/>
                <w:kern w:val="0"/>
                <w:sz w:val="21"/>
                <w:szCs w:val="21"/>
                <w:lang w:eastAsia="zh-CN"/>
              </w:rPr>
            </w:pPr>
            <w:r>
              <w:rPr>
                <w:rFonts w:hint="eastAsia" w:ascii="仿宋" w:hAnsi="仿宋" w:eastAsia="仿宋" w:cs="仿宋"/>
                <w:b w:val="0"/>
                <w:bCs w:val="0"/>
                <w:color w:val="000000"/>
                <w:kern w:val="0"/>
                <w:sz w:val="21"/>
                <w:szCs w:val="21"/>
                <w:lang w:eastAsia="zh-CN"/>
              </w:rPr>
              <w:t>批</w:t>
            </w:r>
          </w:p>
        </w:tc>
        <w:tc>
          <w:tcPr>
            <w:tcW w:w="669" w:type="dxa"/>
            <w:tcBorders>
              <w:tl2br w:val="nil"/>
              <w:tr2bl w:val="nil"/>
            </w:tcBorders>
            <w:noWrap w:val="0"/>
            <w:vAlign w:val="center"/>
          </w:tcPr>
          <w:p>
            <w:pPr>
              <w:spacing w:before="31" w:beforeLines="10" w:after="31" w:afterLines="10" w:line="360" w:lineRule="exact"/>
              <w:jc w:val="center"/>
              <w:rPr>
                <w:rFonts w:hint="eastAsia" w:ascii="仿宋" w:hAnsi="仿宋" w:eastAsia="仿宋" w:cs="仿宋"/>
                <w:b w:val="0"/>
                <w:bCs w:val="0"/>
                <w:color w:val="000000"/>
                <w:sz w:val="21"/>
                <w:szCs w:val="21"/>
              </w:rPr>
            </w:pPr>
          </w:p>
        </w:tc>
        <w:tc>
          <w:tcPr>
            <w:tcW w:w="681" w:type="dxa"/>
            <w:tcBorders>
              <w:tl2br w:val="nil"/>
              <w:tr2bl w:val="nil"/>
            </w:tcBorders>
            <w:noWrap w:val="0"/>
            <w:vAlign w:val="center"/>
          </w:tcPr>
          <w:p>
            <w:pPr>
              <w:spacing w:before="31" w:beforeLines="10" w:after="31" w:afterLines="10" w:line="360" w:lineRule="exact"/>
              <w:jc w:val="center"/>
              <w:rPr>
                <w:rFonts w:hint="eastAsia" w:ascii="仿宋" w:hAnsi="仿宋" w:eastAsia="仿宋" w:cs="仿宋"/>
                <w:b w:val="0"/>
                <w:bCs w:val="0"/>
                <w:color w:val="000000"/>
                <w:sz w:val="21"/>
                <w:szCs w:val="21"/>
              </w:rPr>
            </w:pPr>
          </w:p>
        </w:tc>
        <w:tc>
          <w:tcPr>
            <w:tcW w:w="1490" w:type="dxa"/>
            <w:tcBorders>
              <w:tl2br w:val="nil"/>
              <w:tr2bl w:val="nil"/>
            </w:tcBorders>
            <w:noWrap w:val="0"/>
            <w:vAlign w:val="center"/>
          </w:tcPr>
          <w:p>
            <w:pPr>
              <w:widowControl/>
              <w:jc w:val="center"/>
              <w:rPr>
                <w:rFonts w:hint="eastAsia" w:ascii="仿宋" w:hAnsi="仿宋" w:eastAsia="仿宋" w:cs="仿宋"/>
                <w:b w:val="0"/>
                <w:bCs w:val="0"/>
                <w:color w:val="000000"/>
                <w:kern w:val="0"/>
                <w:sz w:val="21"/>
                <w:szCs w:val="21"/>
                <w:lang w:val="en-US"/>
              </w:rPr>
            </w:pPr>
            <w:r>
              <w:rPr>
                <w:rFonts w:hint="eastAsia" w:ascii="仿宋" w:hAnsi="仿宋" w:eastAsia="仿宋" w:cs="仿宋"/>
                <w:b w:val="0"/>
                <w:bCs w:val="0"/>
                <w:color w:val="000000"/>
                <w:kern w:val="2"/>
                <w:sz w:val="21"/>
                <w:szCs w:val="21"/>
                <w:lang w:val="en-US" w:eastAsia="zh-CN" w:bidi="ar-SA"/>
              </w:rPr>
              <w:t>184200.00</w:t>
            </w:r>
          </w:p>
        </w:tc>
        <w:tc>
          <w:tcPr>
            <w:tcW w:w="2179" w:type="dxa"/>
            <w:tcBorders>
              <w:tl2br w:val="nil"/>
              <w:tr2bl w:val="nil"/>
            </w:tcBorders>
            <w:noWrap w:val="0"/>
            <w:vAlign w:val="center"/>
          </w:tcPr>
          <w:p>
            <w:pPr>
              <w:widowControl w:val="0"/>
              <w:numPr>
                <w:ilvl w:val="0"/>
                <w:numId w:val="2"/>
              </w:numPr>
              <w:ind w:firstLine="0" w:firstLineChars="0"/>
              <w:jc w:val="both"/>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保修要求：壹年</w:t>
            </w:r>
          </w:p>
          <w:p>
            <w:pPr>
              <w:widowControl w:val="0"/>
              <w:numPr>
                <w:ilvl w:val="0"/>
                <w:numId w:val="2"/>
              </w:numPr>
              <w:ind w:firstLine="0" w:firstLineChars="0"/>
              <w:jc w:val="both"/>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维保要求:</w:t>
            </w:r>
            <w:bookmarkStart w:id="1" w:name="OLE_LINK2"/>
            <w:r>
              <w:rPr>
                <w:rFonts w:hint="eastAsia" w:ascii="仿宋" w:hAnsi="仿宋" w:eastAsia="仿宋" w:cs="仿宋"/>
                <w:b w:val="0"/>
                <w:bCs w:val="0"/>
                <w:color w:val="000000"/>
                <w:kern w:val="2"/>
                <w:sz w:val="21"/>
                <w:szCs w:val="21"/>
                <w:lang w:val="en-US" w:eastAsia="zh-CN" w:bidi="ar-SA"/>
              </w:rPr>
              <w:t>壹年</w:t>
            </w:r>
            <w:bookmarkEnd w:id="1"/>
          </w:p>
          <w:p>
            <w:pPr>
              <w:widowControl/>
              <w:numPr>
                <w:ilvl w:val="0"/>
                <w:numId w:val="2"/>
              </w:numPr>
              <w:ind w:left="0" w:leftChars="0" w:firstLine="0" w:firstLineChars="0"/>
              <w:jc w:val="both"/>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质量等级：合格</w:t>
            </w:r>
          </w:p>
        </w:tc>
      </w:tr>
    </w:tbl>
    <w:p>
      <w:pPr>
        <w:numPr>
          <w:ilvl w:val="0"/>
          <w:numId w:val="3"/>
        </w:numPr>
        <w:rPr>
          <w:rFonts w:hint="eastAsia" w:ascii="仿宋" w:hAnsi="仿宋" w:eastAsia="仿宋" w:cs="仿宋"/>
          <w:b/>
          <w:sz w:val="28"/>
          <w:szCs w:val="28"/>
        </w:rPr>
      </w:pPr>
      <w:r>
        <w:rPr>
          <w:rFonts w:hint="eastAsia" w:ascii="仿宋" w:hAnsi="仿宋" w:eastAsia="仿宋" w:cs="仿宋"/>
          <w:b/>
          <w:sz w:val="28"/>
          <w:szCs w:val="28"/>
        </w:rPr>
        <w:t>商务要求</w:t>
      </w:r>
    </w:p>
    <w:tbl>
      <w:tblPr>
        <w:tblStyle w:val="3"/>
        <w:tblW w:w="97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
        <w:gridCol w:w="1063"/>
        <w:gridCol w:w="8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481" w:type="dxa"/>
            <w:tcBorders>
              <w:tl2br w:val="nil"/>
              <w:tr2bl w:val="nil"/>
            </w:tcBorders>
            <w:noWrap w:val="0"/>
            <w:vAlign w:val="center"/>
          </w:tcPr>
          <w:p>
            <w:pPr>
              <w:jc w:val="left"/>
              <w:rPr>
                <w:rFonts w:hint="eastAsia" w:ascii="仿宋" w:hAnsi="仿宋" w:eastAsia="仿宋" w:cs="仿宋"/>
                <w:b/>
                <w:bCs/>
                <w:color w:val="000000"/>
                <w:kern w:val="0"/>
                <w:szCs w:val="21"/>
                <w:lang w:val="en-US" w:eastAsia="zh-CN"/>
              </w:rPr>
            </w:pPr>
            <w:r>
              <w:rPr>
                <w:rFonts w:hint="eastAsia" w:ascii="仿宋" w:hAnsi="仿宋" w:eastAsia="仿宋" w:cs="仿宋"/>
                <w:b/>
                <w:bCs/>
                <w:color w:val="000000"/>
                <w:kern w:val="0"/>
                <w:szCs w:val="21"/>
                <w:lang w:val="en-US" w:eastAsia="zh-CN"/>
              </w:rPr>
              <w:t>序号</w:t>
            </w:r>
          </w:p>
        </w:tc>
        <w:tc>
          <w:tcPr>
            <w:tcW w:w="1063" w:type="dxa"/>
            <w:tcBorders>
              <w:tl2br w:val="nil"/>
              <w:tr2bl w:val="nil"/>
            </w:tcBorders>
            <w:noWrap w:val="0"/>
            <w:vAlign w:val="center"/>
          </w:tcPr>
          <w:p>
            <w:pPr>
              <w:jc w:val="left"/>
              <w:rPr>
                <w:rFonts w:hint="eastAsia" w:ascii="仿宋" w:hAnsi="仿宋" w:eastAsia="仿宋" w:cs="仿宋"/>
                <w:b/>
                <w:bCs/>
                <w:color w:val="000000"/>
                <w:kern w:val="0"/>
                <w:szCs w:val="21"/>
                <w:lang w:val="en-US" w:eastAsia="zh-CN"/>
              </w:rPr>
            </w:pPr>
            <w:r>
              <w:rPr>
                <w:rFonts w:hint="eastAsia" w:ascii="仿宋" w:hAnsi="仿宋" w:eastAsia="仿宋" w:cs="仿宋"/>
                <w:b/>
                <w:bCs/>
                <w:color w:val="000000"/>
                <w:kern w:val="0"/>
                <w:szCs w:val="21"/>
                <w:lang w:val="en-US" w:eastAsia="zh-CN"/>
              </w:rPr>
              <w:t>商务要求项目</w:t>
            </w:r>
          </w:p>
        </w:tc>
        <w:tc>
          <w:tcPr>
            <w:tcW w:w="8161" w:type="dxa"/>
            <w:tcBorders>
              <w:tl2br w:val="nil"/>
              <w:tr2bl w:val="nil"/>
            </w:tcBorders>
            <w:noWrap w:val="0"/>
            <w:vAlign w:val="center"/>
          </w:tcPr>
          <w:p>
            <w:pPr>
              <w:jc w:val="center"/>
              <w:rPr>
                <w:rFonts w:hint="eastAsia" w:ascii="仿宋" w:hAnsi="仿宋" w:eastAsia="仿宋" w:cs="仿宋"/>
                <w:b/>
                <w:bCs/>
                <w:color w:val="000000"/>
                <w:kern w:val="0"/>
                <w:szCs w:val="21"/>
                <w:lang w:val="en-US" w:eastAsia="zh-CN"/>
              </w:rPr>
            </w:pPr>
            <w:r>
              <w:rPr>
                <w:rFonts w:hint="eastAsia" w:ascii="仿宋" w:hAnsi="仿宋" w:eastAsia="仿宋" w:cs="仿宋"/>
                <w:b/>
                <w:bCs/>
                <w:color w:val="000000"/>
                <w:kern w:val="0"/>
                <w:szCs w:val="21"/>
                <w:lang w:val="en-US" w:eastAsia="zh-CN"/>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5" w:hRule="atLeast"/>
        </w:trPr>
        <w:tc>
          <w:tcPr>
            <w:tcW w:w="481" w:type="dxa"/>
            <w:tcBorders>
              <w:tl2br w:val="nil"/>
              <w:tr2bl w:val="nil"/>
            </w:tcBorders>
            <w:noWrap w:val="0"/>
            <w:vAlign w:val="center"/>
          </w:tcPr>
          <w:p>
            <w:pPr>
              <w:jc w:val="center"/>
              <w:rPr>
                <w:rFonts w:hint="eastAsia" w:ascii="仿宋" w:hAnsi="仿宋" w:eastAsia="仿宋" w:cs="仿宋"/>
                <w:b w:val="0"/>
                <w:bCs w:val="0"/>
                <w:color w:val="000000"/>
                <w:sz w:val="21"/>
                <w:szCs w:val="21"/>
                <w:lang w:eastAsia="zh-CN"/>
              </w:rPr>
            </w:pPr>
            <w:r>
              <w:rPr>
                <w:rFonts w:hint="eastAsia" w:ascii="仿宋" w:hAnsi="仿宋" w:eastAsia="仿宋" w:cs="仿宋"/>
                <w:b w:val="0"/>
                <w:bCs w:val="0"/>
                <w:color w:val="000000"/>
                <w:sz w:val="21"/>
                <w:szCs w:val="21"/>
                <w:lang w:val="en-US" w:eastAsia="zh-CN"/>
              </w:rPr>
              <w:t>1</w:t>
            </w:r>
          </w:p>
        </w:tc>
        <w:tc>
          <w:tcPr>
            <w:tcW w:w="1063" w:type="dxa"/>
            <w:tcBorders>
              <w:tl2br w:val="nil"/>
              <w:tr2bl w:val="nil"/>
            </w:tcBorders>
            <w:noWrap w:val="0"/>
            <w:vAlign w:val="center"/>
          </w:tcPr>
          <w:p>
            <w:pPr>
              <w:jc w:val="center"/>
              <w:rPr>
                <w:rFonts w:hint="eastAsia" w:ascii="仿宋" w:hAnsi="仿宋" w:eastAsia="仿宋" w:cs="仿宋"/>
                <w:b w:val="0"/>
                <w:bCs w:val="0"/>
                <w:color w:val="000000"/>
                <w:sz w:val="21"/>
                <w:szCs w:val="21"/>
                <w:lang w:eastAsia="zh-CN"/>
              </w:rPr>
            </w:pPr>
            <w:r>
              <w:rPr>
                <w:rFonts w:hint="eastAsia" w:ascii="仿宋" w:hAnsi="仿宋" w:eastAsia="仿宋" w:cs="仿宋"/>
                <w:b/>
                <w:bCs/>
                <w:color w:val="000000"/>
                <w:kern w:val="0"/>
                <w:szCs w:val="21"/>
                <w:lang w:val="en-US" w:eastAsia="zh-CN"/>
              </w:rPr>
              <w:t>供应商资质要求</w:t>
            </w:r>
          </w:p>
        </w:tc>
        <w:tc>
          <w:tcPr>
            <w:tcW w:w="8161" w:type="dxa"/>
            <w:tcBorders>
              <w:tl2br w:val="nil"/>
              <w:tr2bl w:val="nil"/>
            </w:tcBorders>
            <w:noWrap/>
            <w:vAlign w:val="top"/>
          </w:tcPr>
          <w:p>
            <w:pPr>
              <w:numPr>
                <w:ilvl w:val="0"/>
                <w:numId w:val="0"/>
              </w:numPr>
              <w:jc w:val="left"/>
              <w:rPr>
                <w:rFonts w:hint="eastAsia" w:ascii="仿宋" w:hAnsi="仿宋" w:eastAsia="仿宋" w:cs="仿宋"/>
                <w:b w:val="0"/>
                <w:bCs w:val="0"/>
                <w:color w:val="000000"/>
                <w:sz w:val="21"/>
                <w:szCs w:val="21"/>
                <w:lang w:eastAsia="zh-CN"/>
              </w:rPr>
            </w:pPr>
            <w:r>
              <w:rPr>
                <w:rFonts w:hint="eastAsia" w:ascii="仿宋" w:hAnsi="仿宋" w:eastAsia="仿宋" w:cs="仿宋"/>
                <w:b w:val="0"/>
                <w:bCs w:val="0"/>
                <w:color w:val="000000"/>
                <w:sz w:val="21"/>
                <w:szCs w:val="21"/>
                <w:lang w:eastAsia="zh-CN"/>
              </w:rPr>
              <w:t>供应商</w:t>
            </w:r>
            <w:r>
              <w:rPr>
                <w:rFonts w:hint="eastAsia" w:ascii="仿宋" w:hAnsi="仿宋" w:eastAsia="仿宋" w:cs="仿宋"/>
                <w:b w:val="0"/>
                <w:bCs w:val="0"/>
                <w:color w:val="000000"/>
                <w:sz w:val="21"/>
                <w:szCs w:val="21"/>
                <w:lang w:val="en-US" w:eastAsia="zh-CN"/>
              </w:rPr>
              <w:t>仅需</w:t>
            </w:r>
            <w:r>
              <w:rPr>
                <w:rFonts w:hint="eastAsia" w:ascii="仿宋" w:hAnsi="仿宋" w:eastAsia="仿宋" w:cs="仿宋"/>
                <w:b w:val="0"/>
                <w:bCs w:val="0"/>
                <w:color w:val="000000"/>
                <w:sz w:val="21"/>
                <w:szCs w:val="21"/>
                <w:lang w:eastAsia="zh-CN"/>
              </w:rPr>
              <w:t>须满足如下条件</w:t>
            </w:r>
            <w:r>
              <w:rPr>
                <w:rFonts w:hint="eastAsia" w:ascii="仿宋" w:hAnsi="仿宋" w:eastAsia="仿宋" w:cs="仿宋"/>
                <w:b w:val="0"/>
                <w:bCs w:val="0"/>
                <w:color w:val="000000"/>
                <w:sz w:val="21"/>
                <w:szCs w:val="21"/>
                <w:lang w:val="en-US" w:eastAsia="zh-CN"/>
              </w:rPr>
              <w:t>之一</w:t>
            </w:r>
            <w:r>
              <w:rPr>
                <w:rFonts w:hint="eastAsia" w:ascii="仿宋" w:hAnsi="仿宋" w:eastAsia="仿宋" w:cs="仿宋"/>
                <w:b w:val="0"/>
                <w:bCs w:val="0"/>
                <w:color w:val="000000"/>
                <w:sz w:val="21"/>
                <w:szCs w:val="21"/>
                <w:lang w:eastAsia="zh-CN"/>
              </w:rPr>
              <w:t>（提供相关证明材料复印件）：</w:t>
            </w:r>
          </w:p>
          <w:p>
            <w:pPr>
              <w:numPr>
                <w:ilvl w:val="0"/>
                <w:numId w:val="0"/>
              </w:numPr>
              <w:jc w:val="left"/>
              <w:rPr>
                <w:rFonts w:hint="eastAsia" w:ascii="仿宋" w:hAnsi="仿宋" w:eastAsia="仿宋" w:cs="仿宋"/>
                <w:b w:val="0"/>
                <w:bCs w:val="0"/>
                <w:color w:val="000000"/>
                <w:sz w:val="21"/>
                <w:szCs w:val="21"/>
                <w:lang w:eastAsia="zh-CN"/>
              </w:rPr>
            </w:pPr>
            <w:r>
              <w:rPr>
                <w:rFonts w:hint="eastAsia" w:ascii="仿宋" w:hAnsi="仿宋" w:eastAsia="仿宋" w:cs="仿宋"/>
                <w:b w:val="0"/>
                <w:bCs w:val="0"/>
                <w:color w:val="000000"/>
                <w:sz w:val="21"/>
                <w:szCs w:val="21"/>
                <w:lang w:val="en-US" w:eastAsia="zh-CN"/>
              </w:rPr>
              <w:t>1、</w:t>
            </w:r>
            <w:r>
              <w:rPr>
                <w:rFonts w:hint="eastAsia" w:ascii="仿宋" w:hAnsi="仿宋" w:eastAsia="仿宋" w:cs="仿宋"/>
                <w:b w:val="0"/>
                <w:bCs w:val="0"/>
                <w:color w:val="000000"/>
                <w:sz w:val="21"/>
                <w:szCs w:val="21"/>
                <w:lang w:eastAsia="zh-CN"/>
              </w:rPr>
              <w:t>①施工资质：具备住建部门颁发的消防设施工程专业承包</w:t>
            </w:r>
            <w:r>
              <w:rPr>
                <w:rFonts w:hint="eastAsia" w:ascii="仿宋" w:hAnsi="仿宋" w:eastAsia="仿宋" w:cs="仿宋"/>
                <w:b w:val="0"/>
                <w:bCs w:val="0"/>
                <w:color w:val="000000"/>
                <w:sz w:val="21"/>
                <w:szCs w:val="21"/>
                <w:lang w:val="en-US" w:eastAsia="zh-CN"/>
              </w:rPr>
              <w:t>二</w:t>
            </w:r>
            <w:r>
              <w:rPr>
                <w:rFonts w:hint="eastAsia" w:ascii="仿宋" w:hAnsi="仿宋" w:eastAsia="仿宋" w:cs="仿宋"/>
                <w:b w:val="0"/>
                <w:bCs w:val="0"/>
                <w:color w:val="000000"/>
                <w:sz w:val="21"/>
                <w:szCs w:val="21"/>
                <w:lang w:eastAsia="zh-CN"/>
              </w:rPr>
              <w:t>级(或以上)资质;分公司可以参与竞价，但需提供相关授权资料。②人员资质：项目负责人具备机电工程专业二级建造师注册证书及安全生产考核合格证 (B证);③资质时效：上述证书在投标截止日前有效.</w:t>
            </w:r>
          </w:p>
          <w:p>
            <w:pPr>
              <w:numPr>
                <w:ilvl w:val="0"/>
                <w:numId w:val="0"/>
              </w:numPr>
              <w:jc w:val="left"/>
              <w:rPr>
                <w:rFonts w:hint="default" w:ascii="仿宋" w:hAnsi="仿宋" w:eastAsia="仿宋" w:cs="仿宋"/>
                <w:b w:val="0"/>
                <w:bCs w:val="0"/>
                <w:color w:val="000000"/>
                <w:sz w:val="21"/>
                <w:szCs w:val="21"/>
                <w:lang w:val="en-US" w:eastAsia="zh-CN"/>
              </w:rPr>
            </w:pPr>
            <w:r>
              <w:rPr>
                <w:rFonts w:hint="eastAsia" w:ascii="仿宋" w:hAnsi="仿宋" w:eastAsia="仿宋" w:cs="仿宋"/>
                <w:b w:val="0"/>
                <w:bCs w:val="0"/>
                <w:color w:val="000000"/>
                <w:sz w:val="21"/>
                <w:szCs w:val="21"/>
                <w:lang w:val="en-US" w:eastAsia="zh-CN"/>
              </w:rPr>
              <w:t>2、</w:t>
            </w:r>
            <w:r>
              <w:rPr>
                <w:rFonts w:hint="eastAsia" w:ascii="仿宋" w:hAnsi="仿宋" w:eastAsia="仿宋" w:cs="仿宋"/>
                <w:b w:val="0"/>
                <w:bCs w:val="0"/>
                <w:color w:val="000000"/>
                <w:sz w:val="21"/>
                <w:szCs w:val="21"/>
                <w:lang w:eastAsia="zh-CN"/>
              </w:rPr>
              <w:t>①</w:t>
            </w:r>
            <w:r>
              <w:rPr>
                <w:rFonts w:hint="eastAsia" w:ascii="仿宋" w:hAnsi="仿宋" w:eastAsia="仿宋" w:cs="仿宋"/>
                <w:b w:val="0"/>
                <w:bCs w:val="0"/>
                <w:color w:val="000000"/>
                <w:sz w:val="21"/>
                <w:szCs w:val="21"/>
                <w:lang w:val="en-US" w:eastAsia="zh-CN"/>
              </w:rPr>
              <w:t>维保</w:t>
            </w:r>
            <w:r>
              <w:rPr>
                <w:rFonts w:hint="eastAsia" w:ascii="仿宋" w:hAnsi="仿宋" w:eastAsia="仿宋" w:cs="仿宋"/>
                <w:b w:val="0"/>
                <w:bCs w:val="0"/>
                <w:color w:val="000000"/>
                <w:sz w:val="21"/>
                <w:szCs w:val="21"/>
                <w:lang w:eastAsia="zh-CN"/>
              </w:rPr>
              <w:t>资质;②人员资质：项目负责人具备</w:t>
            </w:r>
            <w:r>
              <w:rPr>
                <w:rFonts w:hint="eastAsia" w:ascii="仿宋" w:hAnsi="仿宋" w:eastAsia="仿宋" w:cs="仿宋"/>
                <w:b w:val="0"/>
                <w:bCs w:val="0"/>
                <w:color w:val="000000"/>
                <w:sz w:val="21"/>
                <w:szCs w:val="21"/>
                <w:lang w:val="en-US" w:eastAsia="zh-CN"/>
              </w:rPr>
              <w:t>一级注册消防工程师证</w:t>
            </w:r>
            <w:r>
              <w:rPr>
                <w:rFonts w:hint="eastAsia" w:ascii="仿宋" w:hAnsi="仿宋" w:eastAsia="仿宋" w:cs="仿宋"/>
                <w:b w:val="0"/>
                <w:bCs w:val="0"/>
                <w:color w:val="000000"/>
                <w:sz w:val="21"/>
                <w:szCs w:val="21"/>
                <w:lang w:eastAsia="zh-CN"/>
              </w:rPr>
              <w:t>;③资质时效：上述证书在投标截止日前有效.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481" w:type="dxa"/>
            <w:tcBorders>
              <w:tl2br w:val="nil"/>
              <w:tr2bl w:val="nil"/>
            </w:tcBorders>
            <w:noWrap w:val="0"/>
            <w:vAlign w:val="center"/>
          </w:tcPr>
          <w:p>
            <w:pPr>
              <w:widowControl/>
              <w:jc w:val="center"/>
              <w:rPr>
                <w:rFonts w:hint="eastAsia" w:ascii="仿宋" w:hAnsi="仿宋" w:eastAsia="仿宋" w:cs="仿宋"/>
                <w:b w:val="0"/>
                <w:bCs w:val="0"/>
                <w:color w:val="000000"/>
                <w:sz w:val="21"/>
                <w:szCs w:val="21"/>
                <w:lang w:eastAsia="zh-CN"/>
              </w:rPr>
            </w:pPr>
            <w:r>
              <w:rPr>
                <w:rFonts w:hint="eastAsia" w:ascii="仿宋" w:hAnsi="仿宋" w:eastAsia="仿宋" w:cs="仿宋"/>
                <w:color w:val="000000"/>
                <w:kern w:val="0"/>
                <w:szCs w:val="21"/>
                <w:lang w:val="en-US" w:eastAsia="zh-CN"/>
              </w:rPr>
              <w:t>2</w:t>
            </w:r>
          </w:p>
        </w:tc>
        <w:tc>
          <w:tcPr>
            <w:tcW w:w="1063" w:type="dxa"/>
            <w:tcBorders>
              <w:tl2br w:val="nil"/>
              <w:tr2bl w:val="nil"/>
            </w:tcBorders>
            <w:noWrap w:val="0"/>
            <w:vAlign w:val="center"/>
          </w:tcPr>
          <w:p>
            <w:pPr>
              <w:widowControl/>
              <w:jc w:val="center"/>
              <w:rPr>
                <w:rFonts w:hint="eastAsia" w:ascii="仿宋" w:hAnsi="仿宋" w:eastAsia="仿宋" w:cs="仿宋"/>
                <w:b w:val="0"/>
                <w:bCs w:val="0"/>
                <w:color w:val="000000"/>
                <w:sz w:val="21"/>
                <w:szCs w:val="21"/>
                <w:lang w:eastAsia="zh-CN"/>
              </w:rPr>
            </w:pPr>
            <w:r>
              <w:rPr>
                <w:rFonts w:hint="eastAsia" w:ascii="仿宋" w:hAnsi="仿宋" w:eastAsia="仿宋" w:cs="仿宋"/>
                <w:b/>
                <w:bCs/>
                <w:color w:val="000000"/>
                <w:kern w:val="0"/>
                <w:szCs w:val="21"/>
                <w:lang w:val="en-US" w:eastAsia="zh-CN"/>
              </w:rPr>
              <w:t>保修要求</w:t>
            </w:r>
          </w:p>
        </w:tc>
        <w:tc>
          <w:tcPr>
            <w:tcW w:w="8161" w:type="dxa"/>
            <w:tcBorders>
              <w:tl2br w:val="nil"/>
              <w:tr2bl w:val="nil"/>
            </w:tcBorders>
            <w:noWrap/>
            <w:vAlign w:val="center"/>
          </w:tcPr>
          <w:p>
            <w:pPr>
              <w:widowControl/>
              <w:jc w:val="both"/>
              <w:rPr>
                <w:rFonts w:hint="eastAsia" w:ascii="仿宋" w:hAnsi="仿宋" w:eastAsia="仿宋" w:cs="仿宋"/>
                <w:b w:val="0"/>
                <w:bCs w:val="0"/>
                <w:color w:val="000000"/>
                <w:sz w:val="21"/>
                <w:szCs w:val="21"/>
                <w:lang w:eastAsia="zh-CN"/>
              </w:rPr>
            </w:pPr>
            <w:r>
              <w:rPr>
                <w:rFonts w:hint="eastAsia" w:ascii="仿宋" w:hAnsi="仿宋" w:eastAsia="仿宋" w:cs="仿宋"/>
                <w:b w:val="0"/>
                <w:bCs w:val="0"/>
                <w:color w:val="000000"/>
                <w:sz w:val="21"/>
                <w:szCs w:val="21"/>
                <w:lang w:val="en-US" w:eastAsia="zh-CN"/>
              </w:rPr>
              <w:t>保修壹年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481" w:type="dxa"/>
            <w:tcBorders>
              <w:tl2br w:val="nil"/>
              <w:tr2bl w:val="nil"/>
            </w:tcBorders>
            <w:noWrap w:val="0"/>
            <w:vAlign w:val="center"/>
          </w:tcPr>
          <w:p>
            <w:pPr>
              <w:widowControl/>
              <w:jc w:val="center"/>
              <w:rPr>
                <w:rFonts w:hint="eastAsia" w:ascii="仿宋" w:hAnsi="仿宋" w:eastAsia="仿宋" w:cs="仿宋"/>
                <w:b w:val="0"/>
                <w:bCs w:val="0"/>
                <w:color w:val="000000"/>
                <w:sz w:val="21"/>
                <w:szCs w:val="21"/>
                <w:lang w:eastAsia="zh-CN"/>
              </w:rPr>
            </w:pPr>
            <w:r>
              <w:rPr>
                <w:rFonts w:hint="eastAsia" w:ascii="仿宋" w:hAnsi="仿宋" w:eastAsia="仿宋" w:cs="仿宋"/>
                <w:color w:val="000000"/>
                <w:kern w:val="0"/>
                <w:szCs w:val="21"/>
                <w:lang w:val="en-US" w:eastAsia="zh-CN"/>
              </w:rPr>
              <w:t>3</w:t>
            </w:r>
          </w:p>
        </w:tc>
        <w:tc>
          <w:tcPr>
            <w:tcW w:w="1063" w:type="dxa"/>
            <w:tcBorders>
              <w:tl2br w:val="nil"/>
              <w:tr2bl w:val="nil"/>
            </w:tcBorders>
            <w:noWrap w:val="0"/>
            <w:vAlign w:val="center"/>
          </w:tcPr>
          <w:p>
            <w:pPr>
              <w:widowControl/>
              <w:jc w:val="center"/>
              <w:rPr>
                <w:rFonts w:hint="eastAsia" w:ascii="仿宋" w:hAnsi="仿宋" w:eastAsia="仿宋" w:cs="仿宋"/>
                <w:b w:val="0"/>
                <w:bCs w:val="0"/>
                <w:color w:val="000000"/>
                <w:sz w:val="21"/>
                <w:szCs w:val="21"/>
                <w:lang w:eastAsia="zh-CN"/>
              </w:rPr>
            </w:pPr>
            <w:r>
              <w:rPr>
                <w:rFonts w:hint="eastAsia" w:ascii="仿宋" w:hAnsi="仿宋" w:eastAsia="仿宋" w:cs="仿宋"/>
                <w:b/>
                <w:bCs/>
                <w:color w:val="000000"/>
                <w:kern w:val="0"/>
                <w:szCs w:val="21"/>
                <w:lang w:val="en-US" w:eastAsia="zh-CN"/>
              </w:rPr>
              <w:t>交货时间</w:t>
            </w:r>
          </w:p>
        </w:tc>
        <w:tc>
          <w:tcPr>
            <w:tcW w:w="8161" w:type="dxa"/>
            <w:tcBorders>
              <w:tl2br w:val="nil"/>
              <w:tr2bl w:val="nil"/>
            </w:tcBorders>
            <w:noWrap/>
            <w:vAlign w:val="top"/>
          </w:tcPr>
          <w:p>
            <w:pPr>
              <w:widowControl/>
              <w:jc w:val="both"/>
              <w:rPr>
                <w:rFonts w:hint="eastAsia" w:ascii="仿宋" w:hAnsi="仿宋" w:eastAsia="仿宋" w:cs="仿宋"/>
                <w:b w:val="0"/>
                <w:bCs w:val="0"/>
                <w:color w:val="000000"/>
                <w:sz w:val="21"/>
                <w:szCs w:val="21"/>
                <w:lang w:eastAsia="zh-CN"/>
              </w:rPr>
            </w:pPr>
            <w:r>
              <w:rPr>
                <w:rFonts w:hint="eastAsia" w:ascii="仿宋" w:hAnsi="仿宋" w:eastAsia="仿宋" w:cs="仿宋"/>
                <w:b w:val="0"/>
                <w:bCs/>
                <w:color w:val="auto"/>
                <w:sz w:val="21"/>
                <w:szCs w:val="21"/>
                <w:lang w:val="en-US" w:eastAsia="zh-CN"/>
              </w:rPr>
              <w:t>合同签订后 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481" w:type="dxa"/>
            <w:tcBorders>
              <w:tl2br w:val="nil"/>
              <w:tr2bl w:val="nil"/>
            </w:tcBorders>
            <w:noWrap w:val="0"/>
            <w:vAlign w:val="center"/>
          </w:tcPr>
          <w:p>
            <w:pPr>
              <w:widowControl/>
              <w:jc w:val="center"/>
              <w:rPr>
                <w:rFonts w:hint="eastAsia" w:ascii="仿宋" w:hAnsi="仿宋" w:eastAsia="仿宋" w:cs="仿宋"/>
                <w:b w:val="0"/>
                <w:bCs w:val="0"/>
                <w:color w:val="000000"/>
                <w:sz w:val="21"/>
                <w:szCs w:val="21"/>
                <w:lang w:eastAsia="zh-CN"/>
              </w:rPr>
            </w:pPr>
            <w:r>
              <w:rPr>
                <w:rFonts w:hint="eastAsia" w:ascii="仿宋" w:hAnsi="仿宋" w:eastAsia="仿宋" w:cs="仿宋"/>
                <w:color w:val="000000"/>
                <w:kern w:val="0"/>
                <w:szCs w:val="21"/>
                <w:lang w:val="en-US" w:eastAsia="zh-CN"/>
              </w:rPr>
              <w:t>4</w:t>
            </w:r>
          </w:p>
        </w:tc>
        <w:tc>
          <w:tcPr>
            <w:tcW w:w="1063" w:type="dxa"/>
            <w:tcBorders>
              <w:tl2br w:val="nil"/>
              <w:tr2bl w:val="nil"/>
            </w:tcBorders>
            <w:noWrap w:val="0"/>
            <w:vAlign w:val="center"/>
          </w:tcPr>
          <w:p>
            <w:pPr>
              <w:widowControl/>
              <w:ind w:firstLine="211" w:firstLineChars="100"/>
              <w:jc w:val="center"/>
              <w:rPr>
                <w:rFonts w:hint="eastAsia" w:ascii="仿宋" w:hAnsi="仿宋" w:eastAsia="仿宋" w:cs="仿宋"/>
                <w:b w:val="0"/>
                <w:bCs w:val="0"/>
                <w:color w:val="000000"/>
                <w:sz w:val="21"/>
                <w:szCs w:val="21"/>
                <w:lang w:eastAsia="zh-CN"/>
              </w:rPr>
            </w:pPr>
            <w:r>
              <w:rPr>
                <w:rFonts w:hint="eastAsia" w:ascii="仿宋" w:hAnsi="仿宋" w:eastAsia="仿宋" w:cs="仿宋"/>
                <w:b/>
                <w:bCs/>
                <w:color w:val="000000"/>
                <w:kern w:val="0"/>
                <w:szCs w:val="21"/>
                <w:lang w:val="en-US" w:eastAsia="zh-CN"/>
              </w:rPr>
              <w:t>踏勘</w:t>
            </w:r>
          </w:p>
        </w:tc>
        <w:tc>
          <w:tcPr>
            <w:tcW w:w="8161" w:type="dxa"/>
            <w:tcBorders>
              <w:tl2br w:val="nil"/>
              <w:tr2bl w:val="nil"/>
            </w:tcBorders>
            <w:noWrap/>
            <w:vAlign w:val="center"/>
          </w:tcPr>
          <w:p>
            <w:pPr>
              <w:widowControl/>
              <w:jc w:val="both"/>
              <w:rPr>
                <w:rFonts w:hint="eastAsia" w:ascii="仿宋" w:hAnsi="仿宋" w:eastAsia="仿宋" w:cs="仿宋"/>
                <w:b w:val="0"/>
                <w:bCs w:val="0"/>
                <w:color w:val="000000"/>
                <w:sz w:val="21"/>
                <w:szCs w:val="21"/>
                <w:lang w:val="en-US" w:eastAsia="zh-CN"/>
              </w:rPr>
            </w:pPr>
            <w:r>
              <w:rPr>
                <w:rFonts w:hint="eastAsia" w:ascii="仿宋" w:hAnsi="仿宋" w:eastAsia="仿宋" w:cs="仿宋"/>
                <w:b w:val="0"/>
                <w:bCs w:val="0"/>
                <w:color w:val="000000"/>
                <w:sz w:val="21"/>
                <w:szCs w:val="21"/>
                <w:lang w:val="en-US" w:eastAsia="zh-CN"/>
              </w:rPr>
              <w:t>不组织（现场勘查是各投标单位对我院地下室防排烟系统运行情况的系统了解，由各投标单位自行进行，各投标单位无对系统安装的简易施工图纸和施工方案将视为对地下室防排烟系统现场情况无深入了解，盲目竞价，并视为无效投标。）踏勘时间:竞价时间内。采购人提供的现场数据仅供参考,供应商应自行核实现场条件并承担踏勘风险.未踏勘者视为接受招标文件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481" w:type="dxa"/>
            <w:tcBorders>
              <w:tl2br w:val="nil"/>
              <w:tr2bl w:val="nil"/>
            </w:tcBorders>
            <w:noWrap w:val="0"/>
            <w:vAlign w:val="center"/>
          </w:tcPr>
          <w:p>
            <w:pPr>
              <w:widowControl/>
              <w:jc w:val="center"/>
              <w:rPr>
                <w:rFonts w:hint="eastAsia" w:ascii="仿宋" w:hAnsi="仿宋" w:eastAsia="仿宋" w:cs="仿宋"/>
                <w:color w:val="000000"/>
                <w:kern w:val="0"/>
                <w:szCs w:val="21"/>
                <w:lang w:eastAsia="zh-CN"/>
              </w:rPr>
            </w:pPr>
            <w:r>
              <w:rPr>
                <w:rFonts w:hint="eastAsia" w:ascii="仿宋" w:hAnsi="仿宋" w:eastAsia="仿宋" w:cs="仿宋"/>
                <w:color w:val="000000"/>
                <w:kern w:val="0"/>
                <w:szCs w:val="21"/>
                <w:lang w:val="en-US" w:eastAsia="zh-CN"/>
              </w:rPr>
              <w:t>5</w:t>
            </w:r>
          </w:p>
        </w:tc>
        <w:tc>
          <w:tcPr>
            <w:tcW w:w="1063" w:type="dxa"/>
            <w:tcBorders>
              <w:tl2br w:val="nil"/>
              <w:tr2bl w:val="nil"/>
            </w:tcBorders>
            <w:noWrap w:val="0"/>
            <w:vAlign w:val="center"/>
          </w:tcPr>
          <w:p>
            <w:pPr>
              <w:widowControl/>
              <w:jc w:val="center"/>
              <w:rPr>
                <w:rFonts w:hint="eastAsia" w:ascii="仿宋" w:hAnsi="仿宋" w:eastAsia="仿宋" w:cs="仿宋"/>
                <w:b/>
                <w:bCs/>
                <w:color w:val="000000"/>
                <w:kern w:val="0"/>
                <w:szCs w:val="21"/>
                <w:lang w:val="en-US" w:eastAsia="zh-CN"/>
              </w:rPr>
            </w:pPr>
            <w:r>
              <w:rPr>
                <w:rFonts w:hint="eastAsia" w:ascii="仿宋" w:hAnsi="仿宋" w:eastAsia="仿宋" w:cs="仿宋"/>
                <w:b/>
                <w:bCs/>
                <w:color w:val="000000"/>
                <w:kern w:val="0"/>
                <w:szCs w:val="21"/>
                <w:lang w:val="en-US" w:eastAsia="zh-CN"/>
              </w:rPr>
              <w:t>售后服务</w:t>
            </w:r>
          </w:p>
        </w:tc>
        <w:tc>
          <w:tcPr>
            <w:tcW w:w="8161" w:type="dxa"/>
            <w:tcBorders>
              <w:tl2br w:val="nil"/>
              <w:tr2bl w:val="nil"/>
            </w:tcBorders>
            <w:noWrap/>
            <w:vAlign w:val="center"/>
          </w:tcPr>
          <w:p>
            <w:pPr>
              <w:widowControl/>
              <w:jc w:val="both"/>
              <w:rPr>
                <w:rFonts w:hint="eastAsia" w:ascii="仿宋" w:hAnsi="仿宋" w:eastAsia="仿宋" w:cs="仿宋"/>
                <w:b w:val="0"/>
                <w:bCs/>
                <w:color w:val="auto"/>
                <w:sz w:val="21"/>
                <w:szCs w:val="21"/>
                <w:lang w:val="en-US" w:eastAsia="zh-CN"/>
              </w:rPr>
            </w:pPr>
            <w:r>
              <w:rPr>
                <w:rFonts w:hint="eastAsia" w:ascii="仿宋" w:hAnsi="仿宋" w:eastAsia="仿宋" w:cs="仿宋"/>
                <w:b w:val="0"/>
                <w:bCs w:val="0"/>
                <w:color w:val="000000"/>
                <w:kern w:val="0"/>
                <w:szCs w:val="21"/>
                <w:lang w:eastAsia="zh-CN"/>
              </w:rPr>
              <w:t>接到通知后</w:t>
            </w:r>
            <w:r>
              <w:rPr>
                <w:rFonts w:hint="eastAsia" w:ascii="仿宋" w:hAnsi="仿宋" w:eastAsia="仿宋" w:cs="仿宋"/>
                <w:b w:val="0"/>
                <w:bCs w:val="0"/>
                <w:color w:val="000000"/>
                <w:kern w:val="0"/>
                <w:szCs w:val="21"/>
                <w:lang w:val="en-US" w:eastAsia="zh-CN"/>
              </w:rPr>
              <w:t>24小时内上门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481" w:type="dxa"/>
            <w:tcBorders>
              <w:tl2br w:val="nil"/>
              <w:tr2bl w:val="nil"/>
            </w:tcBorders>
            <w:noWrap w:val="0"/>
            <w:vAlign w:val="center"/>
          </w:tcPr>
          <w:p>
            <w:pPr>
              <w:widowControl/>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6</w:t>
            </w:r>
            <w:bookmarkStart w:id="2" w:name="_GoBack"/>
            <w:bookmarkEnd w:id="2"/>
          </w:p>
        </w:tc>
        <w:tc>
          <w:tcPr>
            <w:tcW w:w="1063" w:type="dxa"/>
            <w:tcBorders>
              <w:tl2br w:val="nil"/>
              <w:tr2bl w:val="nil"/>
            </w:tcBorders>
            <w:noWrap w:val="0"/>
            <w:vAlign w:val="center"/>
          </w:tcPr>
          <w:p>
            <w:pPr>
              <w:widowControl/>
              <w:jc w:val="center"/>
              <w:rPr>
                <w:rFonts w:hint="eastAsia" w:ascii="仿宋" w:hAnsi="仿宋" w:eastAsia="仿宋" w:cs="仿宋"/>
                <w:b/>
                <w:bCs/>
                <w:color w:val="000000"/>
                <w:kern w:val="0"/>
                <w:szCs w:val="21"/>
                <w:lang w:val="en-US" w:eastAsia="zh-CN"/>
              </w:rPr>
            </w:pPr>
            <w:r>
              <w:rPr>
                <w:rFonts w:hint="eastAsia" w:ascii="仿宋" w:hAnsi="仿宋" w:eastAsia="仿宋" w:cs="仿宋"/>
                <w:b/>
                <w:bCs/>
                <w:color w:val="000000"/>
                <w:kern w:val="0"/>
                <w:szCs w:val="21"/>
                <w:lang w:val="en-US" w:eastAsia="zh-CN"/>
              </w:rPr>
              <w:t>其他要求</w:t>
            </w:r>
          </w:p>
        </w:tc>
        <w:tc>
          <w:tcPr>
            <w:tcW w:w="8161" w:type="dxa"/>
            <w:tcBorders>
              <w:tl2br w:val="nil"/>
              <w:tr2bl w:val="nil"/>
            </w:tcBorders>
            <w:noWrap/>
            <w:vAlign w:val="top"/>
          </w:tcPr>
          <w:p>
            <w:pPr>
              <w:widowControl/>
              <w:numPr>
                <w:ilvl w:val="0"/>
                <w:numId w:val="4"/>
              </w:numPr>
              <w:jc w:val="both"/>
              <w:rPr>
                <w:rFonts w:hint="eastAsia" w:ascii="仿宋" w:hAnsi="仿宋" w:eastAsia="仿宋" w:cs="仿宋"/>
                <w:b w:val="0"/>
                <w:bCs w:val="0"/>
                <w:color w:val="000000"/>
                <w:sz w:val="21"/>
                <w:szCs w:val="21"/>
                <w:lang w:val="en-US" w:eastAsia="zh-CN"/>
              </w:rPr>
            </w:pPr>
            <w:r>
              <w:rPr>
                <w:rFonts w:hint="eastAsia" w:ascii="仿宋" w:hAnsi="仿宋" w:eastAsia="仿宋" w:cs="仿宋"/>
                <w:b w:val="0"/>
                <w:bCs w:val="0"/>
                <w:color w:val="000000"/>
                <w:sz w:val="21"/>
                <w:szCs w:val="21"/>
                <w:lang w:val="en-US" w:eastAsia="zh-CN"/>
              </w:rPr>
              <w:t>本项目为总承包模式工程，供应商在踏勘现场后必须提出满足现场实际要求的方案和简易施工图纸，并经采购人确认；</w:t>
            </w:r>
          </w:p>
          <w:p>
            <w:pPr>
              <w:widowControl/>
              <w:numPr>
                <w:ilvl w:val="0"/>
                <w:numId w:val="4"/>
              </w:numPr>
              <w:jc w:val="both"/>
              <w:rPr>
                <w:rFonts w:hint="eastAsia" w:ascii="仿宋" w:hAnsi="仿宋" w:eastAsia="仿宋" w:cs="仿宋"/>
                <w:b w:val="0"/>
                <w:bCs w:val="0"/>
                <w:color w:val="000000"/>
                <w:sz w:val="21"/>
                <w:szCs w:val="21"/>
                <w:lang w:val="en-US" w:eastAsia="zh-CN"/>
              </w:rPr>
            </w:pPr>
            <w:r>
              <w:rPr>
                <w:rFonts w:hint="eastAsia" w:ascii="仿宋" w:hAnsi="仿宋" w:eastAsia="仿宋" w:cs="仿宋"/>
                <w:b w:val="0"/>
                <w:bCs w:val="0"/>
                <w:color w:val="000000"/>
                <w:sz w:val="21"/>
                <w:szCs w:val="21"/>
                <w:lang w:eastAsia="zh-CN"/>
              </w:rPr>
              <w:t>地下室防排烟改造</w:t>
            </w:r>
            <w:r>
              <w:rPr>
                <w:rFonts w:hint="eastAsia" w:ascii="仿宋" w:hAnsi="仿宋" w:eastAsia="仿宋" w:cs="仿宋"/>
                <w:b w:val="0"/>
                <w:bCs w:val="0"/>
                <w:color w:val="000000"/>
                <w:sz w:val="21"/>
                <w:szCs w:val="21"/>
                <w:lang w:val="en-US" w:eastAsia="zh-CN"/>
              </w:rPr>
              <w:t>风管</w:t>
            </w:r>
            <w:r>
              <w:rPr>
                <w:rFonts w:hint="eastAsia" w:ascii="仿宋" w:hAnsi="仿宋" w:eastAsia="仿宋" w:cs="仿宋"/>
                <w:b w:val="0"/>
                <w:bCs w:val="0"/>
                <w:color w:val="000000"/>
                <w:sz w:val="21"/>
                <w:szCs w:val="21"/>
                <w:lang w:eastAsia="zh-CN"/>
              </w:rPr>
              <w:t>为</w:t>
            </w:r>
            <w:r>
              <w:rPr>
                <w:rFonts w:hint="eastAsia" w:ascii="仿宋" w:hAnsi="仿宋" w:eastAsia="仿宋" w:cs="仿宋"/>
                <w:b w:val="0"/>
                <w:bCs w:val="0"/>
                <w:color w:val="000000"/>
                <w:sz w:val="21"/>
                <w:szCs w:val="21"/>
                <w:lang w:val="en-US" w:eastAsia="zh-CN"/>
              </w:rPr>
              <w:t>镀锌铁皮</w:t>
            </w:r>
            <w:r>
              <w:rPr>
                <w:rFonts w:hint="eastAsia" w:ascii="仿宋" w:hAnsi="仿宋" w:eastAsia="仿宋" w:cs="仿宋"/>
                <w:b w:val="0"/>
                <w:bCs w:val="0"/>
                <w:color w:val="000000"/>
                <w:sz w:val="21"/>
                <w:szCs w:val="21"/>
                <w:lang w:eastAsia="zh-CN"/>
              </w:rPr>
              <w:t>，</w:t>
            </w:r>
            <w:r>
              <w:rPr>
                <w:rFonts w:hint="eastAsia" w:ascii="仿宋" w:hAnsi="仿宋" w:eastAsia="仿宋" w:cs="仿宋"/>
                <w:b w:val="0"/>
                <w:bCs w:val="0"/>
                <w:color w:val="000000"/>
                <w:sz w:val="21"/>
                <w:szCs w:val="21"/>
                <w:lang w:val="en-US" w:eastAsia="zh-CN"/>
              </w:rPr>
              <w:t>厚度：不低于1mm，风管的耐火极限根据技术标准：风管耐火极限必须满足《建筑防烟排烟系统技术标准》(GB51251-2017) 第3.3.8条/4.4.8条的强制性要求，当耐火完整性和隔热性同时达到时，方能视作符合要求。所有风管必须采取加固措施，风管施工前，必须将风管内部擦拭干净:施工过程中，也必须保特风管内部的清洁，严防施工垃圾落入风管内。风管系统安装完毕后，应按系统类别进行严密性检验，其漏风量应符合《通风与空调工程施工规范》(GB50738-2011)的要求；风口、风阀安装后需与消防风机实现手动和自动控制，与消防报警系统实现联动控制，产品需提供</w:t>
            </w:r>
            <w:r>
              <w:rPr>
                <w:rFonts w:hint="eastAsia" w:ascii="仿宋" w:hAnsi="仿宋" w:eastAsia="仿宋" w:cs="仿宋"/>
                <w:b w:val="0"/>
                <w:bCs w:val="0"/>
                <w:color w:val="000000"/>
                <w:kern w:val="0"/>
                <w:szCs w:val="21"/>
                <w:lang w:val="en-US" w:eastAsia="zh-CN"/>
              </w:rPr>
              <w:t>型式试验证书</w:t>
            </w:r>
            <w:r>
              <w:rPr>
                <w:rFonts w:hint="eastAsia" w:ascii="仿宋" w:hAnsi="仿宋" w:eastAsia="仿宋" w:cs="仿宋"/>
                <w:b w:val="0"/>
                <w:bCs w:val="0"/>
                <w:color w:val="000000"/>
                <w:kern w:val="0"/>
                <w:szCs w:val="21"/>
                <w:lang w:eastAsia="zh-CN"/>
              </w:rPr>
              <w:t>、产品合格证。</w:t>
            </w:r>
          </w:p>
          <w:p>
            <w:pPr>
              <w:widowControl/>
              <w:numPr>
                <w:ilvl w:val="0"/>
                <w:numId w:val="0"/>
              </w:numPr>
              <w:jc w:val="both"/>
              <w:rPr>
                <w:rFonts w:hint="eastAsia" w:ascii="仿宋" w:hAnsi="仿宋" w:eastAsia="仿宋" w:cs="仿宋"/>
                <w:b w:val="0"/>
                <w:bCs w:val="0"/>
                <w:color w:val="000000"/>
                <w:sz w:val="21"/>
                <w:szCs w:val="21"/>
                <w:lang w:eastAsia="zh-CN"/>
              </w:rPr>
            </w:pPr>
            <w:r>
              <w:rPr>
                <w:rFonts w:hint="eastAsia" w:ascii="仿宋" w:hAnsi="仿宋" w:eastAsia="仿宋" w:cs="仿宋"/>
                <w:b w:val="0"/>
                <w:bCs w:val="0"/>
                <w:color w:val="000000"/>
                <w:sz w:val="21"/>
                <w:szCs w:val="21"/>
                <w:lang w:val="en-US" w:eastAsia="zh-CN"/>
              </w:rPr>
              <w:t>3、供应商</w:t>
            </w:r>
            <w:r>
              <w:rPr>
                <w:rFonts w:hint="eastAsia" w:ascii="仿宋" w:hAnsi="仿宋" w:eastAsia="仿宋" w:cs="仿宋"/>
                <w:b w:val="0"/>
                <w:bCs w:val="0"/>
                <w:color w:val="000000"/>
                <w:kern w:val="0"/>
                <w:szCs w:val="21"/>
                <w:lang w:eastAsia="zh-CN"/>
              </w:rPr>
              <w:t>针对本项目的售后服务承诺书；</w:t>
            </w:r>
            <w:r>
              <w:rPr>
                <w:rFonts w:hint="eastAsia" w:ascii="仿宋" w:hAnsi="仿宋" w:eastAsia="仿宋" w:cs="仿宋"/>
                <w:b w:val="0"/>
                <w:bCs w:val="0"/>
                <w:color w:val="000000"/>
                <w:sz w:val="21"/>
                <w:szCs w:val="21"/>
                <w:lang w:val="en-US" w:eastAsia="zh-CN"/>
              </w:rPr>
              <w:t>供应商须承诺24小时应急响应机制,在投标时须提供消防维护保养方案(含应急响应流程、备件供应渠道)，</w:t>
            </w:r>
            <w:r>
              <w:rPr>
                <w:rFonts w:hint="eastAsia" w:ascii="仿宋" w:hAnsi="仿宋" w:eastAsia="仿宋" w:cs="仿宋"/>
                <w:b w:val="0"/>
                <w:bCs w:val="0"/>
                <w:color w:val="000000"/>
                <w:kern w:val="0"/>
                <w:szCs w:val="21"/>
                <w:lang w:val="en-US" w:eastAsia="zh-CN"/>
              </w:rPr>
              <w:t>配备相关技术人员（维修人员中的壹员有中级消防设施操作员证书）</w:t>
            </w:r>
            <w:r>
              <w:rPr>
                <w:rFonts w:hint="eastAsia" w:ascii="仿宋" w:hAnsi="仿宋" w:eastAsia="仿宋" w:cs="仿宋"/>
                <w:b w:val="0"/>
                <w:bCs w:val="0"/>
                <w:color w:val="000000"/>
                <w:kern w:val="0"/>
                <w:szCs w:val="21"/>
                <w:lang w:eastAsia="zh-CN"/>
              </w:rPr>
              <w:t>等证明材料（</w:t>
            </w:r>
            <w:r>
              <w:rPr>
                <w:rFonts w:hint="eastAsia" w:ascii="仿宋" w:hAnsi="仿宋" w:eastAsia="仿宋" w:cs="仿宋"/>
                <w:b w:val="0"/>
                <w:bCs w:val="0"/>
                <w:color w:val="000000"/>
                <w:kern w:val="0"/>
                <w:szCs w:val="21"/>
                <w:lang w:val="en-US" w:eastAsia="zh-CN"/>
              </w:rPr>
              <w:t>所有</w:t>
            </w:r>
            <w:r>
              <w:rPr>
                <w:rFonts w:hint="eastAsia" w:ascii="仿宋" w:hAnsi="仿宋" w:eastAsia="仿宋" w:cs="仿宋"/>
                <w:b w:val="0"/>
                <w:bCs w:val="0"/>
                <w:color w:val="000000"/>
                <w:kern w:val="0"/>
                <w:szCs w:val="21"/>
                <w:lang w:eastAsia="zh-CN"/>
              </w:rPr>
              <w:t>证明材料均应加盖供应商公章）；</w:t>
            </w:r>
          </w:p>
          <w:p>
            <w:pPr>
              <w:numPr>
                <w:ilvl w:val="0"/>
                <w:numId w:val="0"/>
              </w:numPr>
              <w:ind w:leftChars="0"/>
              <w:jc w:val="left"/>
              <w:rPr>
                <w:rFonts w:hint="eastAsia" w:ascii="仿宋" w:hAnsi="仿宋" w:eastAsia="仿宋" w:cs="仿宋"/>
                <w:b w:val="0"/>
                <w:bCs w:val="0"/>
                <w:color w:val="000000"/>
                <w:sz w:val="21"/>
                <w:szCs w:val="21"/>
                <w:highlight w:val="yellow"/>
                <w:lang w:eastAsia="zh-CN"/>
              </w:rPr>
            </w:pPr>
            <w:r>
              <w:rPr>
                <w:rFonts w:hint="eastAsia" w:ascii="仿宋" w:hAnsi="仿宋" w:eastAsia="仿宋" w:cs="仿宋"/>
                <w:b w:val="0"/>
                <w:bCs w:val="0"/>
                <w:color w:val="000000"/>
                <w:sz w:val="21"/>
                <w:szCs w:val="21"/>
                <w:lang w:val="en-US" w:eastAsia="zh-CN"/>
              </w:rPr>
              <w:t>4、</w:t>
            </w:r>
            <w:r>
              <w:rPr>
                <w:rFonts w:hint="eastAsia" w:ascii="仿宋" w:hAnsi="仿宋" w:eastAsia="仿宋" w:cs="仿宋"/>
                <w:b w:val="0"/>
                <w:bCs w:val="0"/>
                <w:color w:val="000000"/>
                <w:sz w:val="21"/>
                <w:szCs w:val="21"/>
                <w:lang w:eastAsia="zh-CN"/>
              </w:rPr>
              <w:t>付款办法：</w:t>
            </w:r>
            <w:r>
              <w:rPr>
                <w:rFonts w:hint="eastAsia" w:ascii="仿宋" w:hAnsi="仿宋" w:eastAsia="仿宋" w:cs="仿宋"/>
                <w:b w:val="0"/>
                <w:bCs w:val="0"/>
                <w:color w:val="000000"/>
                <w:sz w:val="21"/>
                <w:szCs w:val="21"/>
                <w:highlight w:val="yellow"/>
                <w:lang w:val="en-US" w:eastAsia="zh-CN"/>
              </w:rPr>
              <w:t>竞价成功签定合同后支付40%，</w:t>
            </w:r>
            <w:r>
              <w:rPr>
                <w:rFonts w:hint="eastAsia" w:ascii="仿宋" w:hAnsi="仿宋" w:eastAsia="仿宋" w:cs="仿宋"/>
                <w:b w:val="0"/>
                <w:bCs w:val="0"/>
                <w:color w:val="000000"/>
                <w:sz w:val="21"/>
                <w:szCs w:val="21"/>
                <w:highlight w:val="yellow"/>
                <w:lang w:eastAsia="zh-CN"/>
              </w:rPr>
              <w:t>项目</w:t>
            </w:r>
            <w:r>
              <w:rPr>
                <w:rFonts w:hint="eastAsia" w:ascii="仿宋" w:hAnsi="仿宋" w:eastAsia="仿宋" w:cs="仿宋"/>
                <w:b w:val="0"/>
                <w:bCs w:val="0"/>
                <w:color w:val="000000"/>
                <w:sz w:val="21"/>
                <w:szCs w:val="21"/>
                <w:highlight w:val="yellow"/>
                <w:lang w:val="en-US" w:eastAsia="zh-CN"/>
              </w:rPr>
              <w:t>经采购人检验</w:t>
            </w:r>
            <w:r>
              <w:rPr>
                <w:rFonts w:hint="eastAsia" w:ascii="仿宋" w:hAnsi="仿宋" w:eastAsia="仿宋" w:cs="仿宋"/>
                <w:b w:val="0"/>
                <w:bCs w:val="0"/>
                <w:color w:val="000000"/>
                <w:sz w:val="21"/>
                <w:szCs w:val="21"/>
                <w:highlight w:val="yellow"/>
                <w:lang w:eastAsia="zh-CN"/>
              </w:rPr>
              <w:t>合格后支付合同的</w:t>
            </w:r>
            <w:r>
              <w:rPr>
                <w:rFonts w:hint="eastAsia" w:ascii="仿宋" w:hAnsi="仿宋" w:eastAsia="仿宋" w:cs="仿宋"/>
                <w:b w:val="0"/>
                <w:bCs w:val="0"/>
                <w:color w:val="000000"/>
                <w:sz w:val="21"/>
                <w:szCs w:val="21"/>
                <w:highlight w:val="yellow"/>
                <w:lang w:val="en-US" w:eastAsia="zh-CN"/>
              </w:rPr>
              <w:t>55</w:t>
            </w:r>
            <w:r>
              <w:rPr>
                <w:rFonts w:hint="eastAsia" w:ascii="仿宋" w:hAnsi="仿宋" w:eastAsia="仿宋" w:cs="仿宋"/>
                <w:b w:val="0"/>
                <w:bCs w:val="0"/>
                <w:color w:val="000000"/>
                <w:sz w:val="21"/>
                <w:szCs w:val="21"/>
                <w:highlight w:val="yellow"/>
                <w:lang w:eastAsia="zh-CN"/>
              </w:rPr>
              <w:t>%；余款</w:t>
            </w:r>
            <w:r>
              <w:rPr>
                <w:rFonts w:hint="eastAsia" w:ascii="仿宋" w:hAnsi="仿宋" w:eastAsia="仿宋" w:cs="仿宋"/>
                <w:b w:val="0"/>
                <w:bCs w:val="0"/>
                <w:color w:val="000000"/>
                <w:sz w:val="21"/>
                <w:szCs w:val="21"/>
                <w:highlight w:val="yellow"/>
                <w:lang w:val="en-US" w:eastAsia="zh-CN"/>
              </w:rPr>
              <w:t>5</w:t>
            </w:r>
            <w:r>
              <w:rPr>
                <w:rFonts w:hint="eastAsia" w:ascii="仿宋" w:hAnsi="仿宋" w:eastAsia="仿宋" w:cs="仿宋"/>
                <w:b w:val="0"/>
                <w:bCs w:val="0"/>
                <w:color w:val="000000"/>
                <w:sz w:val="21"/>
                <w:szCs w:val="21"/>
                <w:highlight w:val="yellow"/>
                <w:lang w:eastAsia="zh-CN"/>
              </w:rPr>
              <w:t>%，在质保年限期满后一次性无息支付。</w:t>
            </w:r>
          </w:p>
          <w:p>
            <w:pPr>
              <w:numPr>
                <w:ilvl w:val="0"/>
                <w:numId w:val="0"/>
              </w:numPr>
              <w:ind w:leftChars="0"/>
              <w:jc w:val="left"/>
              <w:rPr>
                <w:rFonts w:hint="eastAsia" w:ascii="仿宋" w:hAnsi="仿宋" w:eastAsia="仿宋" w:cs="仿宋"/>
                <w:b w:val="0"/>
                <w:bCs w:val="0"/>
                <w:color w:val="000000"/>
                <w:sz w:val="21"/>
                <w:szCs w:val="21"/>
                <w:lang w:val="en-US" w:eastAsia="zh-CN"/>
              </w:rPr>
            </w:pPr>
            <w:r>
              <w:rPr>
                <w:rFonts w:hint="eastAsia" w:ascii="仿宋" w:hAnsi="仿宋" w:eastAsia="仿宋" w:cs="仿宋"/>
                <w:b w:val="0"/>
                <w:bCs w:val="0"/>
                <w:color w:val="000000"/>
                <w:sz w:val="21"/>
                <w:szCs w:val="21"/>
                <w:lang w:val="en-US" w:eastAsia="zh-CN"/>
              </w:rPr>
              <w:t>5、验收标准与争议解决条款</w:t>
            </w:r>
          </w:p>
          <w:p>
            <w:pPr>
              <w:numPr>
                <w:ilvl w:val="0"/>
                <w:numId w:val="0"/>
              </w:numPr>
              <w:ind w:leftChars="0"/>
              <w:jc w:val="left"/>
              <w:rPr>
                <w:rFonts w:hint="default" w:ascii="仿宋" w:hAnsi="仿宋" w:eastAsia="仿宋" w:cs="仿宋"/>
                <w:b w:val="0"/>
                <w:bCs w:val="0"/>
                <w:color w:val="000000"/>
                <w:sz w:val="21"/>
                <w:szCs w:val="21"/>
                <w:lang w:val="en-US" w:eastAsia="zh-CN"/>
              </w:rPr>
            </w:pPr>
            <w:r>
              <w:rPr>
                <w:rFonts w:hint="default" w:ascii="仿宋" w:hAnsi="仿宋" w:eastAsia="仿宋" w:cs="仿宋"/>
                <w:b w:val="0"/>
                <w:bCs w:val="0"/>
                <w:color w:val="000000"/>
                <w:sz w:val="21"/>
                <w:szCs w:val="21"/>
                <w:lang w:val="en-US" w:eastAsia="zh-CN"/>
              </w:rPr>
              <w:t>验收标准依据《建筑防烟排烟系统技术标准》</w:t>
            </w:r>
            <w:r>
              <w:rPr>
                <w:rFonts w:hint="eastAsia" w:ascii="仿宋" w:hAnsi="仿宋" w:eastAsia="仿宋" w:cs="仿宋"/>
                <w:b w:val="0"/>
                <w:bCs w:val="0"/>
                <w:color w:val="000000"/>
                <w:sz w:val="21"/>
                <w:szCs w:val="21"/>
                <w:lang w:val="en-US" w:eastAsia="zh-CN"/>
              </w:rPr>
              <w:t>(GB51251-2017)</w:t>
            </w:r>
            <w:r>
              <w:rPr>
                <w:rFonts w:hint="default" w:ascii="仿宋" w:hAnsi="仿宋" w:eastAsia="仿宋" w:cs="仿宋"/>
                <w:b w:val="0"/>
                <w:bCs w:val="0"/>
                <w:color w:val="000000"/>
                <w:sz w:val="21"/>
                <w:szCs w:val="21"/>
                <w:lang w:val="en-US" w:eastAsia="zh-CN"/>
              </w:rPr>
              <w:t>执行，如有争议，友好协商，协商不成，双方均可向益阳市赫山区人民法院提起诉讼</w:t>
            </w:r>
            <w:r>
              <w:rPr>
                <w:rFonts w:hint="eastAsia" w:ascii="仿宋" w:hAnsi="仿宋" w:eastAsia="仿宋" w:cs="仿宋"/>
                <w:b w:val="0"/>
                <w:bCs w:val="0"/>
                <w:color w:val="000000"/>
                <w:sz w:val="21"/>
                <w:szCs w:val="21"/>
                <w:lang w:val="en-US" w:eastAsia="zh-CN"/>
              </w:rPr>
              <w:t>。</w:t>
            </w:r>
          </w:p>
        </w:tc>
      </w:tr>
    </w:tbl>
    <w:p>
      <w:pPr>
        <w:widowControl w:val="0"/>
        <w:numPr>
          <w:ilvl w:val="0"/>
          <w:numId w:val="0"/>
        </w:numPr>
        <w:jc w:val="both"/>
        <w:rPr>
          <w:rFonts w:hint="eastAsia" w:ascii="仿宋" w:hAnsi="仿宋" w:eastAsia="仿宋" w:cs="仿宋"/>
          <w:b/>
          <w:sz w:val="28"/>
          <w:szCs w:val="28"/>
        </w:rPr>
      </w:pPr>
    </w:p>
    <w:p>
      <w:pPr>
        <w:numPr>
          <w:ilvl w:val="0"/>
          <w:numId w:val="0"/>
        </w:numPr>
        <w:rPr>
          <w:rFonts w:hint="eastAsia" w:ascii="仿宋" w:hAnsi="仿宋" w:eastAsia="仿宋" w:cs="仿宋"/>
        </w:rPr>
      </w:pPr>
    </w:p>
    <w:sectPr>
      <w:pgSz w:w="11906" w:h="16838"/>
      <w:pgMar w:top="1440" w:right="1406" w:bottom="1440" w:left="1406"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875D2B"/>
    <w:multiLevelType w:val="singleLevel"/>
    <w:tmpl w:val="AE875D2B"/>
    <w:lvl w:ilvl="0" w:tentative="0">
      <w:start w:val="1"/>
      <w:numFmt w:val="decimal"/>
      <w:suff w:val="nothing"/>
      <w:lvlText w:val="%1、"/>
      <w:lvlJc w:val="left"/>
    </w:lvl>
  </w:abstractNum>
  <w:abstractNum w:abstractNumId="1">
    <w:nsid w:val="369B7FED"/>
    <w:multiLevelType w:val="singleLevel"/>
    <w:tmpl w:val="369B7FED"/>
    <w:lvl w:ilvl="0" w:tentative="0">
      <w:start w:val="1"/>
      <w:numFmt w:val="decimal"/>
      <w:suff w:val="nothing"/>
      <w:lvlText w:val="%1、"/>
      <w:lvlJc w:val="left"/>
    </w:lvl>
  </w:abstractNum>
  <w:abstractNum w:abstractNumId="2">
    <w:nsid w:val="4299D46E"/>
    <w:multiLevelType w:val="singleLevel"/>
    <w:tmpl w:val="4299D46E"/>
    <w:lvl w:ilvl="0" w:tentative="0">
      <w:start w:val="1"/>
      <w:numFmt w:val="chineseCounting"/>
      <w:suff w:val="nothing"/>
      <w:lvlText w:val="%1、"/>
      <w:lvlJc w:val="left"/>
      <w:rPr>
        <w:rFonts w:hint="eastAsia"/>
      </w:rPr>
    </w:lvl>
  </w:abstractNum>
  <w:abstractNum w:abstractNumId="3">
    <w:nsid w:val="5E092887"/>
    <w:multiLevelType w:val="singleLevel"/>
    <w:tmpl w:val="5E092887"/>
    <w:lvl w:ilvl="0" w:tentative="0">
      <w:start w:val="4"/>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kNzZkOWJkMDM4NTkyYWJmNDcyYjcyMDBjOTI4ZTEifQ=="/>
    <w:docVar w:name="KSO_WPS_MARK_KEY" w:val="a535ba73-9a88-404f-bd02-0620a2763b97"/>
  </w:docVars>
  <w:rsids>
    <w:rsidRoot w:val="422F303D"/>
    <w:rsid w:val="053B3AC2"/>
    <w:rsid w:val="05DF20B2"/>
    <w:rsid w:val="06817248"/>
    <w:rsid w:val="095962AF"/>
    <w:rsid w:val="0B04049C"/>
    <w:rsid w:val="0CD616C5"/>
    <w:rsid w:val="131917AB"/>
    <w:rsid w:val="137F0663"/>
    <w:rsid w:val="14430B2F"/>
    <w:rsid w:val="15B035A4"/>
    <w:rsid w:val="15FB6BD8"/>
    <w:rsid w:val="18372080"/>
    <w:rsid w:val="19E52907"/>
    <w:rsid w:val="1A201AE5"/>
    <w:rsid w:val="1A835312"/>
    <w:rsid w:val="1C033E58"/>
    <w:rsid w:val="1E9464FB"/>
    <w:rsid w:val="20557410"/>
    <w:rsid w:val="22E5080E"/>
    <w:rsid w:val="26C81BEE"/>
    <w:rsid w:val="28667C49"/>
    <w:rsid w:val="290B259E"/>
    <w:rsid w:val="2B6E0E48"/>
    <w:rsid w:val="2E5A3DAC"/>
    <w:rsid w:val="2FB64BD8"/>
    <w:rsid w:val="304765B2"/>
    <w:rsid w:val="312D7856"/>
    <w:rsid w:val="3280510D"/>
    <w:rsid w:val="35465965"/>
    <w:rsid w:val="398C344D"/>
    <w:rsid w:val="3A0C4EE8"/>
    <w:rsid w:val="3B8C0950"/>
    <w:rsid w:val="3C6E0E43"/>
    <w:rsid w:val="3CEB23D5"/>
    <w:rsid w:val="3E5E570D"/>
    <w:rsid w:val="3EF46D98"/>
    <w:rsid w:val="403928DB"/>
    <w:rsid w:val="422F303D"/>
    <w:rsid w:val="43401945"/>
    <w:rsid w:val="43B903D0"/>
    <w:rsid w:val="454107B9"/>
    <w:rsid w:val="457F2B26"/>
    <w:rsid w:val="46AA2F4C"/>
    <w:rsid w:val="4C263057"/>
    <w:rsid w:val="4F764366"/>
    <w:rsid w:val="518411F1"/>
    <w:rsid w:val="52623ABC"/>
    <w:rsid w:val="52AD7A1A"/>
    <w:rsid w:val="52B25D4C"/>
    <w:rsid w:val="53945368"/>
    <w:rsid w:val="546649A9"/>
    <w:rsid w:val="56377B44"/>
    <w:rsid w:val="582937F9"/>
    <w:rsid w:val="59BA41A7"/>
    <w:rsid w:val="5A3C0CDA"/>
    <w:rsid w:val="5E725BDD"/>
    <w:rsid w:val="5FEF0CF6"/>
    <w:rsid w:val="609B59DA"/>
    <w:rsid w:val="60B146E7"/>
    <w:rsid w:val="60DF2A40"/>
    <w:rsid w:val="6170330B"/>
    <w:rsid w:val="64384B33"/>
    <w:rsid w:val="64BD2028"/>
    <w:rsid w:val="654F4FE5"/>
    <w:rsid w:val="65721037"/>
    <w:rsid w:val="67891BF7"/>
    <w:rsid w:val="6A041BC4"/>
    <w:rsid w:val="6A0A3ED8"/>
    <w:rsid w:val="6E1A1CDB"/>
    <w:rsid w:val="72A36BE8"/>
    <w:rsid w:val="72B5028D"/>
    <w:rsid w:val="738F5872"/>
    <w:rsid w:val="74BA1A0B"/>
    <w:rsid w:val="74C255A6"/>
    <w:rsid w:val="755F24B2"/>
    <w:rsid w:val="75DA7E82"/>
    <w:rsid w:val="76D92596"/>
    <w:rsid w:val="77A332A4"/>
    <w:rsid w:val="79884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styleId="5">
    <w:name w:val="Hyperlink"/>
    <w:basedOn w:val="4"/>
    <w:qFormat/>
    <w:uiPriority w:val="0"/>
    <w:rPr>
      <w:color w:val="0000FF"/>
      <w:u w:val="single"/>
    </w:rPr>
  </w:style>
  <w:style w:type="paragraph" w:customStyle="1" w:styleId="6">
    <w:name w:val="样式 小四 行距: 1.5 倍行距"/>
    <w:basedOn w:val="1"/>
    <w:qFormat/>
    <w:uiPriority w:val="0"/>
    <w:pPr>
      <w:ind w:firstLine="480"/>
    </w:pPr>
    <w:rPr>
      <w:rFonts w:cs="宋体"/>
      <w:szCs w:val="20"/>
    </w:rPr>
  </w:style>
  <w:style w:type="paragraph" w:customStyle="1" w:styleId="7">
    <w:name w:val="列出段落"/>
    <w:basedOn w:val="1"/>
    <w:qFormat/>
    <w:uiPriority w:val="0"/>
    <w:pPr>
      <w:ind w:firstLine="420" w:firstLineChars="200"/>
    </w:pPr>
    <w:rPr>
      <w:rFonts w:ascii="Calibri" w:hAnsi="Calibri"/>
      <w:szCs w:val="22"/>
    </w:rPr>
  </w:style>
  <w:style w:type="paragraph" w:customStyle="1" w:styleId="8">
    <w:name w:val="列出段落1"/>
    <w:basedOn w:val="1"/>
    <w:qFormat/>
    <w:uiPriority w:val="99"/>
    <w:pPr>
      <w:ind w:firstLine="420" w:firstLineChars="200"/>
    </w:pPr>
  </w:style>
  <w:style w:type="character" w:customStyle="1" w:styleId="9">
    <w:name w:val="font71"/>
    <w:basedOn w:val="4"/>
    <w:qFormat/>
    <w:uiPriority w:val="0"/>
    <w:rPr>
      <w:rFonts w:hint="eastAsia" w:ascii="宋体" w:hAnsi="宋体" w:eastAsia="宋体" w:cs="宋体"/>
      <w:color w:val="000000"/>
      <w:sz w:val="36"/>
      <w:szCs w:val="3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1207</Words>
  <Characters>1287</Characters>
  <Lines>0</Lines>
  <Paragraphs>0</Paragraphs>
  <TotalTime>13</TotalTime>
  <ScaleCrop>false</ScaleCrop>
  <LinksUpToDate>false</LinksUpToDate>
  <CharactersWithSpaces>1323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2024-04-15T01:55:00Z</dcterms:created>
  <dc:creator>Administrator</dc:creator>
  <cp:lastModifiedBy>Administrator</cp:lastModifiedBy>
  <cp:lastPrinted>2025-06-10T02:02:00Z</cp:lastPrinted>
  <dcterms:modified xsi:type="dcterms:W3CDTF">2025-06-16T01:16:24Z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4D8248BFA35A408BA2D6DE15DEDB85F6_13</vt:lpwstr>
  </property>
  <property fmtid="{D5CDD505-2E9C-101B-9397-08002B2CF9AE}" pid="4" name="KSOTemplateDocerSaveRecord">
    <vt:lpwstr>eyJoZGlkIjoiMTZiNWVjMjRmNTg3Mjk3YzQ0NzUyMjc3NGFhMzM0ODAiLCJ1c2VySWQiOiIyODc0MTMxNDAifQ==</vt:lpwstr>
  </property>
</Properties>
</file>