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39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ascii="宋体" w:hAnsi="宋体" w:eastAsia="宋体" w:cs="宋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黑体" w:hAnsi="Times New Roman" w:eastAsia="黑体" w:cs="黑体"/>
          <w:color w:val="auto"/>
          <w:sz w:val="36"/>
          <w:szCs w:val="36"/>
          <w:lang w:val="en-US" w:eastAsia="zh-CN"/>
        </w:rPr>
        <w:t>桃花江镇卫生院物业服务</w:t>
      </w:r>
      <w:r>
        <w:rPr>
          <w:rFonts w:hint="eastAsia" w:ascii="黑体" w:hAnsi="Times New Roman" w:eastAsia="黑体" w:cs="黑体"/>
          <w:color w:val="auto"/>
          <w:sz w:val="36"/>
          <w:szCs w:val="36"/>
        </w:rPr>
        <w:t>采购需求</w:t>
      </w:r>
    </w:p>
    <w:p w14:paraId="02BDD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60" w:lineRule="exact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（一）采购项目名称 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桃江县桃花江镇卫生院卫生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物业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服务采购项目</w:t>
      </w:r>
    </w:p>
    <w:p w14:paraId="6DA8D05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 w14:paraId="77D2966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 w14:paraId="58861516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4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spacing w:val="-14"/>
          <w:sz w:val="28"/>
          <w:szCs w:val="36"/>
          <w:lang w:val="en-US" w:eastAsia="zh-CN"/>
        </w:rPr>
        <w:t>采购内容：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桃江县桃花江镇卫生院卫生保洁、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炊事、煎药服务</w:t>
      </w:r>
    </w:p>
    <w:p w14:paraId="4112118E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after="0" w:line="460" w:lineRule="exact"/>
        <w:ind w:left="0" w:leftChars="0"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服务要求</w:t>
      </w:r>
    </w:p>
    <w:p w14:paraId="502C3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1、乙方负责桃花江镇卫生院（包含皮肤病分院）每日公共区域、临床科室等区域的卫生清洁、炊事、煎药工作，不少于5人。</w:t>
      </w:r>
    </w:p>
    <w:p w14:paraId="69B17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2、乙方应建立与业务开展相匹配的管理和服务团队、配置办公场地、相关的设施设备、作业和防护用品（相关卫生用具由乙方准备）。</w:t>
      </w:r>
    </w:p>
    <w:p w14:paraId="64E13E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3、乙方应对区域卫生每天至少清扫2次，外阳台每天清洁一次，及时清理垃圾。保障地面无尘无污渍，地板光滑有光泽、无水痕、无水印，玻璃洁亮透明，门窗、天花板无积尘、无蜘蛛网。</w:t>
      </w:r>
    </w:p>
    <w:p w14:paraId="635B82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4、乙方应做好员工的作业技能和安全保护培训。</w:t>
      </w:r>
    </w:p>
    <w:p w14:paraId="56CE15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5、乙方应有针对突发事件的应急措施和相应的管理制度。</w:t>
      </w:r>
    </w:p>
    <w:p w14:paraId="6ACA06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6、乙方制定年度保洁工作方案，明确责任人及岗位职责。</w:t>
      </w:r>
    </w:p>
    <w:p w14:paraId="1A92EA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7、乙方制定并严格执行保洁和消毒用品的范围、流程、频次、效果评价及改进等服务标准。</w:t>
      </w:r>
    </w:p>
    <w:p w14:paraId="6D4827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8、乙方根据医院的要求对生活垃圾和医疗废物运送进行规划设计。</w:t>
      </w:r>
    </w:p>
    <w:p w14:paraId="6F37F3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9、乙方应保持好房屋外观完好、整洁，无破损、脱落、渗水、污迹、乱贴、乱涂、乱画和乱挂现象。</w:t>
      </w:r>
    </w:p>
    <w:p w14:paraId="7849B6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10、乙方根据污染区域的划分，明确相关科室的责任部位，做好必要的标识。</w:t>
      </w:r>
    </w:p>
    <w:p w14:paraId="4290CD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11、乙方按照区域划分，进行保洁作业，至少区分出公共区域、手术室、病房、卫生间和污物间等重要区域。</w:t>
      </w:r>
    </w:p>
    <w:p w14:paraId="0061C0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12、乙方保洁设施设备配置合理，定期对保洁设施设备维护保养和卫生消毒，并有相应记录。</w:t>
      </w:r>
    </w:p>
    <w:p w14:paraId="201AF8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13、乙方医疗废物标识清楚，分类置于专用容器内，严格按照要求，对各种垃圾按照颜色和标识进行处置，不混放，容器及时关闭。</w:t>
      </w:r>
    </w:p>
    <w:p w14:paraId="3B581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14、乙方废物收集容器标志的设置满足现行国家标准《城市生活垃圾分类标志》 GB/T 110095的要求。</w:t>
      </w:r>
    </w:p>
    <w:p w14:paraId="3AC2DF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15、乙方应每日对大件废物垃圾投放场所进行及时的卫生处理。</w:t>
      </w:r>
    </w:p>
    <w:p w14:paraId="2B04EF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16、乙方每日对废物收集容器和设施设备进行保洁维护，及时分类收集和交运各类废物。</w:t>
      </w:r>
    </w:p>
    <w:p w14:paraId="0C780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17、乙方垃圾分类收集容器中的废物应分类准确投放。</w:t>
      </w:r>
    </w:p>
    <w:p w14:paraId="235890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18、乙方与保洁有关的突发事件的具体应急处理措施。</w:t>
      </w:r>
    </w:p>
    <w:p w14:paraId="09655C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19、根据不同群体需求，乙方应设计多样化的菜单，满足患者、陪护人员和医务人员的膳食需求。确保食材新鲜、安全和供应的可靠性，厨房卫生必须符合卫生要求，遵守相关规定。</w:t>
      </w:r>
    </w:p>
    <w:p w14:paraId="01F307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、煎药工作要求如下：收到药剂后，应详细核对病人姓名、性别、年龄、科室、门诊号或住院号、剂数、每剂煎药袋数等；煎药时必须认真执行“煎药操作规程”，保证煎药质量，对先煎、后下、另煎、冲服、烊化、包煎、煎汤代水等需要特殊处理的药物，必须按规定处理，内服、外用药严格区分；煎药室应有收发记录、煎药记录及差错事故记录；煎药过程严禁离岗，严禁私自将剩余药液送人或自用等。</w:t>
      </w:r>
    </w:p>
    <w:p w14:paraId="194BF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21、甲方有权不定期地对乙方卫生清洁的质量进行检查、监督。收集各科室的反馈意见。若不符合甲方要求，可责成乙方改正。</w:t>
      </w:r>
    </w:p>
    <w:p w14:paraId="46A229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服务期：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一年</w:t>
      </w:r>
    </w:p>
    <w:p w14:paraId="17627A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签订合同时约定。</w:t>
      </w:r>
    </w:p>
    <w:p w14:paraId="13D75D7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783FF3E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74B1B5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（六）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未尽事宜，双方签订合同时约定。</w:t>
      </w:r>
    </w:p>
    <w:p w14:paraId="29B3E0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22005"/>
    <w:multiLevelType w:val="singleLevel"/>
    <w:tmpl w:val="60622005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OGE2NjFhYTNmNzE4MTljNGJiMjdjMjMzYjVlNDUifQ=="/>
  </w:docVars>
  <w:rsids>
    <w:rsidRoot w:val="442D7127"/>
    <w:rsid w:val="273233B0"/>
    <w:rsid w:val="2AF95DEF"/>
    <w:rsid w:val="359D4003"/>
    <w:rsid w:val="442D7127"/>
    <w:rsid w:val="67E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ind w:firstLine="200" w:firstLineChars="200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_Style 3"/>
    <w:basedOn w:val="1"/>
    <w:next w:val="1"/>
    <w:autoRedefine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1156</Words>
  <Characters>1176</Characters>
  <Lines>0</Lines>
  <Paragraphs>0</Paragraphs>
  <TotalTime>53</TotalTime>
  <ScaleCrop>false</ScaleCrop>
  <LinksUpToDate>false</LinksUpToDate>
  <CharactersWithSpaces>1179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2024-07-23T00:38:00Z</dcterms:created>
  <dc:creator>Administrator</dc:creator>
  <cp:lastModifiedBy>灵芝</cp:lastModifiedBy>
  <cp:lastPrinted>2024-07-23T01:14:00Z</cp:lastPrinted>
  <dcterms:modified xsi:type="dcterms:W3CDTF">2025-07-09T09:10:38Z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1AE25AC20BA04642BF62A182B05D839E_13</vt:lpwstr>
  </property>
</Properties>
</file>