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atLeast"/>
        <w:jc w:val="distribute"/>
        <w:rPr>
          <w:rFonts w:ascii="宋体" w:hAnsi="宋体"/>
          <w:b/>
          <w:sz w:val="32"/>
          <w:szCs w:val="32"/>
        </w:rPr>
      </w:pPr>
      <w:r>
        <w:rPr>
          <w:rFonts w:hint="eastAsia" w:ascii="宋体" w:hAnsi="宋体"/>
          <w:b/>
          <w:sz w:val="32"/>
          <w:szCs w:val="32"/>
        </w:rPr>
        <w:t xml:space="preserve"> </w:t>
      </w:r>
    </w:p>
    <w:p>
      <w:pPr>
        <w:snapToGrid w:val="0"/>
        <w:spacing w:line="550" w:lineRule="atLeast"/>
        <w:ind w:right="800"/>
        <w:rPr>
          <w:rFonts w:ascii="方正仿宋简体" w:hAnsi="方正仿宋简体" w:eastAsia="方正仿宋简体" w:cs="方正仿宋简体"/>
          <w:sz w:val="10"/>
          <w:szCs w:val="10"/>
          <w:lang w:val="zh-CN"/>
        </w:rPr>
      </w:pPr>
    </w:p>
    <w:p>
      <w:pPr>
        <w:snapToGrid w:val="0"/>
        <w:spacing w:line="550" w:lineRule="atLeast"/>
        <w:ind w:right="800"/>
        <w:rPr>
          <w:rFonts w:ascii="方正仿宋简体" w:hAnsi="方正仿宋简体" w:eastAsia="方正仿宋简体" w:cs="方正仿宋简体"/>
          <w:sz w:val="10"/>
          <w:szCs w:val="10"/>
          <w:lang w:val="zh-CN"/>
        </w:rPr>
      </w:pPr>
    </w:p>
    <w:p>
      <w:pPr>
        <w:wordWrap w:val="0"/>
        <w:snapToGrid w:val="0"/>
        <w:spacing w:line="550" w:lineRule="atLeast"/>
        <w:jc w:val="center"/>
        <w:rPr>
          <w:rFonts w:ascii="宋体" w:hAnsi="宋体" w:eastAsia="宋体" w:cs="宋体"/>
          <w:b/>
          <w:spacing w:val="-4"/>
          <w:kern w:val="0"/>
          <w:sz w:val="44"/>
          <w:szCs w:val="44"/>
        </w:rPr>
      </w:pPr>
      <w:r>
        <w:rPr>
          <w:rFonts w:hint="eastAsia" w:ascii="宋体" w:hAnsi="宋体" w:eastAsia="宋体" w:cs="宋体"/>
          <w:b/>
          <w:spacing w:val="-4"/>
          <w:kern w:val="0"/>
          <w:sz w:val="44"/>
          <w:szCs w:val="44"/>
        </w:rPr>
        <w:t>岳阳市应急广播系统平台建设项目</w:t>
      </w:r>
    </w:p>
    <w:p>
      <w:pPr>
        <w:wordWrap w:val="0"/>
        <w:snapToGrid w:val="0"/>
        <w:spacing w:line="550" w:lineRule="atLeast"/>
        <w:jc w:val="center"/>
        <w:rPr>
          <w:rFonts w:ascii="宋体" w:hAnsi="宋体" w:eastAsia="宋体" w:cs="宋体"/>
          <w:b/>
          <w:spacing w:val="-4"/>
          <w:kern w:val="0"/>
          <w:sz w:val="44"/>
          <w:szCs w:val="44"/>
        </w:rPr>
      </w:pPr>
      <w:r>
        <w:rPr>
          <w:rFonts w:hint="eastAsia" w:ascii="宋体" w:hAnsi="宋体" w:eastAsia="宋体" w:cs="宋体"/>
          <w:b/>
          <w:spacing w:val="-4"/>
          <w:kern w:val="0"/>
          <w:sz w:val="44"/>
          <w:szCs w:val="44"/>
        </w:rPr>
        <w:t>技术咨询采购</w:t>
      </w:r>
      <w:r>
        <w:rPr>
          <w:rFonts w:hint="eastAsia" w:ascii="宋体" w:hAnsi="宋体" w:eastAsia="宋体" w:cs="宋体"/>
          <w:b/>
          <w:spacing w:val="-4"/>
          <w:kern w:val="0"/>
          <w:sz w:val="44"/>
          <w:szCs w:val="44"/>
          <w:lang w:val="zh-CN"/>
        </w:rPr>
        <w:t>需求书</w:t>
      </w:r>
    </w:p>
    <w:p>
      <w:pPr>
        <w:snapToGrid w:val="0"/>
        <w:spacing w:line="550" w:lineRule="atLeast"/>
        <w:ind w:firstLine="627" w:firstLineChars="200"/>
        <w:rPr>
          <w:rFonts w:ascii="仿宋_GB2312" w:hAnsi="仿宋_GB2312" w:cs="仿宋_GB2312"/>
          <w:b/>
          <w:spacing w:val="-4"/>
          <w:kern w:val="0"/>
          <w:sz w:val="32"/>
          <w:szCs w:val="32"/>
          <w:lang w:val="zh-CN"/>
        </w:rPr>
      </w:pPr>
    </w:p>
    <w:p>
      <w:pPr>
        <w:snapToGrid w:val="0"/>
        <w:spacing w:line="550" w:lineRule="atLeast"/>
        <w:ind w:firstLine="627" w:firstLineChars="200"/>
        <w:rPr>
          <w:rFonts w:ascii="仿宋_GB2312" w:hAnsi="仿宋_GB2312" w:cs="仿宋_GB2312"/>
          <w:b/>
          <w:spacing w:val="-4"/>
          <w:kern w:val="0"/>
          <w:sz w:val="32"/>
          <w:szCs w:val="32"/>
          <w:lang w:val="zh-CN"/>
        </w:rPr>
      </w:pPr>
      <w:r>
        <w:rPr>
          <w:rFonts w:hint="eastAsia" w:ascii="仿宋_GB2312" w:hAnsi="仿宋_GB2312" w:cs="仿宋_GB2312"/>
          <w:b/>
          <w:spacing w:val="-4"/>
          <w:kern w:val="0"/>
          <w:sz w:val="32"/>
          <w:szCs w:val="32"/>
          <w:lang w:val="zh-CN"/>
        </w:rPr>
        <w:t>一、服务机构资格（资质）要求：</w:t>
      </w:r>
    </w:p>
    <w:p>
      <w:pPr>
        <w:snapToGrid w:val="0"/>
        <w:spacing w:line="550" w:lineRule="atLeast"/>
        <w:ind w:firstLine="640" w:firstLineChars="200"/>
        <w:rPr>
          <w:rFonts w:ascii="仿宋_GB2312" w:hAnsi="仿宋_GB2312" w:cs="仿宋_GB2312"/>
          <w:sz w:val="32"/>
          <w:szCs w:val="32"/>
          <w:lang w:val="zh-CN"/>
        </w:rPr>
      </w:pPr>
      <w:r>
        <w:rPr>
          <w:rFonts w:hint="eastAsia" w:ascii="仿宋_GB2312" w:hAnsi="仿宋_GB2312" w:cs="仿宋_GB2312"/>
          <w:sz w:val="32"/>
          <w:szCs w:val="32"/>
          <w:lang w:val="zh-CN"/>
        </w:rPr>
        <w:t>具备乙级或以上</w:t>
      </w:r>
      <w:r>
        <w:rPr>
          <w:rFonts w:hint="eastAsia" w:ascii="仿宋_GB2312" w:hAnsi="仿宋_GB2312" w:cs="仿宋_GB2312"/>
          <w:sz w:val="32"/>
          <w:szCs w:val="32"/>
          <w:u w:val="single"/>
          <w:lang w:val="zh-CN"/>
        </w:rPr>
        <w:t>电子通信广电行业（广电工程）设计资质</w:t>
      </w:r>
      <w:r>
        <w:rPr>
          <w:rFonts w:hint="eastAsia" w:ascii="仿宋_GB2312" w:hAnsi="仿宋_GB2312" w:cs="仿宋_GB2312"/>
          <w:sz w:val="32"/>
          <w:szCs w:val="32"/>
          <w:lang w:val="zh-CN"/>
        </w:rPr>
        <w:t>。</w:t>
      </w:r>
    </w:p>
    <w:p>
      <w:pPr>
        <w:snapToGrid w:val="0"/>
        <w:spacing w:line="550" w:lineRule="atLeast"/>
        <w:ind w:firstLine="627" w:firstLineChars="200"/>
        <w:rPr>
          <w:rFonts w:ascii="仿宋_GB2312" w:hAnsi="仿宋_GB2312" w:cs="仿宋_GB2312"/>
          <w:b/>
          <w:spacing w:val="-4"/>
          <w:kern w:val="0"/>
          <w:sz w:val="32"/>
          <w:szCs w:val="32"/>
          <w:lang w:val="zh-CN"/>
        </w:rPr>
      </w:pPr>
      <w:r>
        <w:rPr>
          <w:rFonts w:hint="eastAsia" w:ascii="仿宋_GB2312" w:hAnsi="仿宋_GB2312" w:cs="仿宋_GB2312"/>
          <w:b/>
          <w:spacing w:val="-4"/>
          <w:kern w:val="0"/>
          <w:sz w:val="32"/>
          <w:szCs w:val="32"/>
          <w:lang w:val="zh-CN"/>
        </w:rPr>
        <w:t>二、服务内容和服务要求</w:t>
      </w:r>
    </w:p>
    <w:p>
      <w:pPr>
        <w:snapToGrid w:val="0"/>
        <w:spacing w:line="550" w:lineRule="atLeast"/>
        <w:ind w:firstLine="643" w:firstLineChars="200"/>
        <w:jc w:val="left"/>
        <w:rPr>
          <w:rFonts w:ascii="仿宋_GB2312" w:hAnsi="仿宋_GB2312" w:cs="仿宋_GB2312"/>
          <w:b/>
          <w:bCs/>
          <w:sz w:val="32"/>
          <w:szCs w:val="32"/>
        </w:rPr>
      </w:pPr>
      <w:r>
        <w:rPr>
          <w:rFonts w:hint="eastAsia" w:ascii="仿宋_GB2312" w:hAnsi="仿宋_GB2312" w:cs="仿宋_GB2312"/>
          <w:b/>
          <w:bCs/>
          <w:sz w:val="32"/>
          <w:szCs w:val="32"/>
        </w:rPr>
        <w:t>（1）服务类型：工程咨询、工程设计。</w:t>
      </w:r>
    </w:p>
    <w:p>
      <w:pPr>
        <w:snapToGrid w:val="0"/>
        <w:spacing w:line="550" w:lineRule="atLeast"/>
        <w:ind w:firstLine="643" w:firstLineChars="200"/>
        <w:rPr>
          <w:rFonts w:ascii="仿宋_GB2312" w:hAnsi="仿宋_GB2312" w:cs="仿宋_GB2312"/>
          <w:sz w:val="32"/>
          <w:szCs w:val="32"/>
          <w:lang w:val="zh-CN"/>
        </w:rPr>
      </w:pPr>
      <w:r>
        <w:rPr>
          <w:rFonts w:hint="eastAsia" w:ascii="仿宋_GB2312" w:hAnsi="仿宋_GB2312" w:cs="仿宋_GB2312"/>
          <w:b/>
          <w:bCs/>
          <w:sz w:val="32"/>
          <w:szCs w:val="32"/>
          <w:lang w:val="zh-CN"/>
        </w:rPr>
        <w:t>（2）服务内容及要求：</w:t>
      </w:r>
      <w:r>
        <w:rPr>
          <w:rFonts w:hint="eastAsia" w:ascii="仿宋_GB2312" w:hAnsi="仿宋_GB2312" w:cs="仿宋_GB2312"/>
          <w:sz w:val="32"/>
          <w:szCs w:val="32"/>
          <w:lang w:val="zh-CN"/>
        </w:rPr>
        <w:t>根据湖南省人民政府办公厅发布《湖南省人民政府办公厅关于进一步完善全省应急广播体系建设的通知》（湘政办发（ 2020）68号）</w:t>
      </w:r>
      <w:r>
        <w:rPr>
          <w:rFonts w:hint="eastAsia" w:ascii="仿宋_GB2312" w:hAnsi="仿宋_GB2312" w:cs="仿宋_GB2312"/>
          <w:sz w:val="32"/>
          <w:szCs w:val="32"/>
        </w:rPr>
        <w:t>以及</w:t>
      </w:r>
      <w:r>
        <w:rPr>
          <w:rFonts w:hint="eastAsia" w:ascii="仿宋_GB2312" w:hAnsi="仿宋_GB2312" w:cs="仿宋_GB2312"/>
          <w:sz w:val="32"/>
          <w:szCs w:val="32"/>
          <w:lang w:val="zh-CN"/>
        </w:rPr>
        <w:t>《应急广播标准体系》、《应急广播平台工程建设技术标准》</w:t>
      </w:r>
      <w:r>
        <w:rPr>
          <w:rFonts w:hint="eastAsia" w:ascii="仿宋_GB2312" w:hAnsi="仿宋_GB2312" w:cs="仿宋_GB2312"/>
          <w:sz w:val="32"/>
          <w:szCs w:val="32"/>
        </w:rPr>
        <w:t>编制</w:t>
      </w:r>
      <w:r>
        <w:rPr>
          <w:rFonts w:hint="eastAsia" w:ascii="仿宋_GB2312" w:hAnsi="仿宋_GB2312" w:cs="仿宋_GB2312"/>
          <w:sz w:val="32"/>
          <w:szCs w:val="32"/>
          <w:lang w:val="zh-CN"/>
        </w:rPr>
        <w:t>岳阳市</w:t>
      </w:r>
      <w:r>
        <w:rPr>
          <w:rFonts w:hint="eastAsia" w:ascii="仿宋_GB2312" w:hAnsi="仿宋_GB2312" w:cs="仿宋_GB2312"/>
          <w:sz w:val="32"/>
          <w:szCs w:val="32"/>
        </w:rPr>
        <w:t>应急广播平台建设项目</w:t>
      </w:r>
      <w:r>
        <w:rPr>
          <w:rFonts w:hint="eastAsia" w:ascii="仿宋_GB2312" w:hAnsi="仿宋_GB2312" w:cs="仿宋_GB2312"/>
          <w:sz w:val="32"/>
          <w:szCs w:val="32"/>
          <w:highlight w:val="none"/>
        </w:rPr>
        <w:t>可行性研究报告</w:t>
      </w:r>
      <w:r>
        <w:rPr>
          <w:rFonts w:hint="eastAsia" w:ascii="仿宋_GB2312" w:hAnsi="仿宋_GB2312" w:cs="仿宋_GB2312"/>
          <w:sz w:val="32"/>
          <w:szCs w:val="32"/>
          <w:highlight w:val="none"/>
          <w:lang w:val="zh-CN"/>
        </w:rPr>
        <w:t>与</w:t>
      </w:r>
      <w:r>
        <w:rPr>
          <w:rFonts w:hint="eastAsia" w:ascii="仿宋_GB2312" w:hAnsi="仿宋_GB2312" w:cs="仿宋_GB2312"/>
          <w:sz w:val="32"/>
          <w:szCs w:val="32"/>
          <w:highlight w:val="none"/>
        </w:rPr>
        <w:t>设计</w:t>
      </w:r>
      <w:r>
        <w:rPr>
          <w:rFonts w:hint="eastAsia" w:ascii="仿宋_GB2312" w:hAnsi="仿宋_GB2312" w:cs="仿宋_GB2312"/>
          <w:sz w:val="32"/>
          <w:szCs w:val="32"/>
          <w:highlight w:val="none"/>
          <w:lang w:val="zh-CN"/>
        </w:rPr>
        <w:t>方案</w:t>
      </w:r>
      <w:r>
        <w:rPr>
          <w:rFonts w:hint="eastAsia" w:ascii="仿宋_GB2312" w:hAnsi="仿宋_GB2312" w:cs="仿宋_GB2312"/>
          <w:sz w:val="32"/>
          <w:szCs w:val="32"/>
          <w:lang w:val="zh-CN"/>
        </w:rPr>
        <w:t>。设计方案内容应包含项目背景和建设必要性、建设原则及总体要求</w:t>
      </w:r>
      <w:r>
        <w:rPr>
          <w:rFonts w:hint="eastAsia" w:ascii="宋体" w:hAnsi="宋体" w:cstheme="minorEastAsia"/>
          <w:sz w:val="32"/>
          <w:szCs w:val="32"/>
        </w:rPr>
        <w:t>，提出岳阳市应急广播系统平台的定位、总体架构、项目投资概算等内容。</w:t>
      </w:r>
    </w:p>
    <w:p>
      <w:pPr>
        <w:snapToGrid w:val="0"/>
        <w:spacing w:line="550" w:lineRule="atLeast"/>
        <w:ind w:firstLine="643" w:firstLineChars="200"/>
        <w:jc w:val="left"/>
        <w:rPr>
          <w:rFonts w:ascii="仿宋_GB2312" w:hAnsi="仿宋_GB2312" w:cs="仿宋_GB2312"/>
          <w:sz w:val="32"/>
          <w:szCs w:val="32"/>
          <w:lang w:val="zh-CN"/>
        </w:rPr>
      </w:pPr>
      <w:r>
        <w:rPr>
          <w:rFonts w:hint="eastAsia" w:ascii="仿宋_GB2312" w:hAnsi="仿宋_GB2312" w:cs="仿宋_GB2312"/>
          <w:b/>
          <w:bCs/>
          <w:sz w:val="32"/>
          <w:szCs w:val="32"/>
          <w:lang w:val="zh-CN"/>
        </w:rPr>
        <w:t>（3）服务项目名称：</w:t>
      </w:r>
      <w:r>
        <w:rPr>
          <w:rFonts w:hint="eastAsia" w:ascii="宋体" w:hAnsi="宋体" w:cstheme="minorEastAsia"/>
          <w:sz w:val="32"/>
          <w:szCs w:val="32"/>
        </w:rPr>
        <w:t>岳阳市</w:t>
      </w:r>
      <w:r>
        <w:rPr>
          <w:rFonts w:hint="eastAsia" w:ascii="仿宋_GB2312" w:hAnsi="仿宋_GB2312" w:cs="仿宋_GB2312"/>
          <w:sz w:val="32"/>
          <w:szCs w:val="32"/>
          <w:lang w:val="zh-CN"/>
        </w:rPr>
        <w:t>应急广播</w:t>
      </w:r>
      <w:r>
        <w:rPr>
          <w:rFonts w:hint="eastAsia" w:ascii="宋体" w:hAnsi="宋体" w:cstheme="minorEastAsia"/>
          <w:sz w:val="32"/>
          <w:szCs w:val="32"/>
        </w:rPr>
        <w:t>系统平台</w:t>
      </w:r>
      <w:r>
        <w:rPr>
          <w:rFonts w:hint="eastAsia" w:ascii="仿宋_GB2312" w:hAnsi="仿宋_GB2312" w:cs="仿宋_GB2312"/>
          <w:sz w:val="32"/>
          <w:szCs w:val="32"/>
          <w:lang w:val="zh-CN"/>
        </w:rPr>
        <w:t>建设项目技术咨询服务。</w:t>
      </w:r>
    </w:p>
    <w:p>
      <w:pPr>
        <w:snapToGrid w:val="0"/>
        <w:spacing w:line="550" w:lineRule="atLeast"/>
        <w:ind w:firstLine="643" w:firstLineChars="200"/>
        <w:jc w:val="left"/>
        <w:rPr>
          <w:rFonts w:ascii="仿宋_GB2312" w:hAnsi="仿宋_GB2312" w:cs="仿宋_GB2312"/>
          <w:sz w:val="32"/>
          <w:szCs w:val="32"/>
          <w:lang w:val="zh-CN"/>
        </w:rPr>
      </w:pPr>
      <w:bookmarkStart w:id="0" w:name="_Toc224535518"/>
      <w:r>
        <w:rPr>
          <w:rFonts w:hint="eastAsia" w:ascii="仿宋_GB2312" w:hAnsi="仿宋_GB2312" w:cs="仿宋_GB2312"/>
          <w:b/>
          <w:bCs/>
          <w:sz w:val="32"/>
          <w:szCs w:val="32"/>
          <w:lang w:val="zh-CN"/>
        </w:rPr>
        <w:t>（4）建设内容</w:t>
      </w:r>
      <w:bookmarkEnd w:id="0"/>
      <w:r>
        <w:rPr>
          <w:rFonts w:hint="eastAsia" w:ascii="仿宋_GB2312" w:hAnsi="仿宋_GB2312" w:cs="仿宋_GB2312"/>
          <w:b/>
          <w:bCs/>
          <w:sz w:val="32"/>
          <w:szCs w:val="32"/>
          <w:lang w:val="zh-CN"/>
        </w:rPr>
        <w:t>：</w:t>
      </w:r>
    </w:p>
    <w:p>
      <w:pPr>
        <w:snapToGrid w:val="0"/>
        <w:spacing w:line="550" w:lineRule="atLeast"/>
        <w:ind w:firstLine="640" w:firstLineChars="200"/>
        <w:jc w:val="left"/>
        <w:rPr>
          <w:rFonts w:ascii="仿宋_GB2312" w:hAnsi="仿宋_GB2312" w:cs="仿宋_GB2312"/>
          <w:sz w:val="32"/>
          <w:szCs w:val="32"/>
          <w:lang w:val="zh-CN"/>
        </w:rPr>
      </w:pPr>
      <w:r>
        <w:rPr>
          <w:rFonts w:hint="eastAsia" w:ascii="仿宋_GB2312" w:hAnsi="仿宋_GB2312" w:cs="仿宋_GB2312"/>
          <w:sz w:val="32"/>
          <w:szCs w:val="32"/>
          <w:lang w:val="zh-CN"/>
        </w:rPr>
        <w:t>建设地址：</w:t>
      </w:r>
      <w:bookmarkStart w:id="1" w:name="OLE_LINK6"/>
      <w:r>
        <w:rPr>
          <w:rFonts w:hint="eastAsia" w:ascii="仿宋_GB2312" w:hAnsi="仿宋_GB2312" w:cs="仿宋_GB2312"/>
          <w:sz w:val="32"/>
          <w:szCs w:val="32"/>
          <w:lang w:val="zh-CN"/>
        </w:rPr>
        <w:t>岳阳市</w:t>
      </w:r>
      <w:r>
        <w:rPr>
          <w:rFonts w:hint="eastAsia" w:ascii="仿宋_GB2312" w:hAnsi="仿宋_GB2312" w:cs="仿宋_GB2312"/>
          <w:sz w:val="32"/>
          <w:szCs w:val="32"/>
        </w:rPr>
        <w:t>广播电视监管中心（岳阳大道东35号，岳阳市资规大楼三楼西）</w:t>
      </w:r>
    </w:p>
    <w:bookmarkEnd w:id="1"/>
    <w:p>
      <w:pPr>
        <w:snapToGrid w:val="0"/>
        <w:spacing w:line="560" w:lineRule="atLeast"/>
        <w:ind w:firstLine="640" w:firstLineChars="200"/>
        <w:rPr>
          <w:rFonts w:ascii="仿宋_GB2312" w:hAnsi="仿宋_GB2312" w:cs="仿宋_GB2312"/>
          <w:sz w:val="32"/>
          <w:szCs w:val="32"/>
        </w:rPr>
      </w:pPr>
      <w:r>
        <w:rPr>
          <w:rFonts w:hint="eastAsia" w:ascii="仿宋_GB2312" w:hAnsi="仿宋_GB2312" w:cs="仿宋_GB2312"/>
          <w:sz w:val="32"/>
          <w:szCs w:val="32"/>
          <w:lang w:val="zh-CN"/>
        </w:rPr>
        <w:t>建设内容：全面建成岳阳市本级应急广播系统平台，具备</w:t>
      </w:r>
      <w:r>
        <w:rPr>
          <w:rFonts w:ascii="仿宋_GB2312" w:hAnsi="仿宋_GB2312" w:cs="仿宋_GB2312"/>
          <w:sz w:val="32"/>
          <w:szCs w:val="32"/>
          <w:lang w:val="zh-CN"/>
        </w:rPr>
        <w:t>统一调度指挥和管理</w:t>
      </w:r>
      <w:r>
        <w:rPr>
          <w:rFonts w:hint="eastAsia" w:ascii="仿宋_GB2312" w:hAnsi="仿宋_GB2312" w:cs="仿宋_GB2312"/>
          <w:sz w:val="32"/>
          <w:szCs w:val="32"/>
          <w:lang w:val="zh-CN"/>
        </w:rPr>
        <w:t>全市应急广播资源的功能</w:t>
      </w:r>
      <w:r>
        <w:rPr>
          <w:rFonts w:ascii="仿宋_GB2312" w:hAnsi="仿宋_GB2312" w:cs="仿宋_GB2312"/>
          <w:sz w:val="32"/>
          <w:szCs w:val="32"/>
          <w:lang w:val="zh-CN"/>
        </w:rPr>
        <w:t>,具备省、市应急预警信息发布接入、应急节目制作播发、应急广播发布流程控制、发布资源调度、值守监看、应急广播消息分发传输等主要功能。</w:t>
      </w:r>
    </w:p>
    <w:p>
      <w:pPr>
        <w:snapToGrid w:val="0"/>
        <w:spacing w:line="550" w:lineRule="atLeast"/>
        <w:ind w:firstLine="643" w:firstLineChars="200"/>
        <w:jc w:val="left"/>
        <w:rPr>
          <w:rFonts w:ascii="仿宋_GB2312" w:hAnsi="仿宋_GB2312" w:cs="仿宋_GB2312"/>
          <w:sz w:val="32"/>
          <w:szCs w:val="32"/>
          <w:lang w:val="zh-CN"/>
        </w:rPr>
      </w:pPr>
      <w:r>
        <w:rPr>
          <w:rFonts w:hint="eastAsia" w:ascii="仿宋_GB2312" w:hAnsi="仿宋_GB2312" w:cs="仿宋_GB2312"/>
          <w:b/>
          <w:bCs/>
          <w:sz w:val="32"/>
          <w:szCs w:val="32"/>
          <w:lang w:val="zh-CN"/>
        </w:rPr>
        <w:t>（5）项目总投资金额</w:t>
      </w:r>
      <w:r>
        <w:rPr>
          <w:rFonts w:hint="eastAsia" w:ascii="仿宋_GB2312" w:hAnsi="仿宋_GB2312" w:cs="仿宋_GB2312"/>
          <w:sz w:val="32"/>
          <w:szCs w:val="32"/>
          <w:lang w:val="zh-CN"/>
        </w:rPr>
        <w:t>：约</w:t>
      </w:r>
      <w:r>
        <w:rPr>
          <w:rFonts w:hint="eastAsia" w:ascii="仿宋_GB2312" w:hAnsi="仿宋_GB2312" w:cs="仿宋_GB2312"/>
          <w:sz w:val="32"/>
          <w:szCs w:val="32"/>
        </w:rPr>
        <w:t>49</w:t>
      </w:r>
      <w:r>
        <w:rPr>
          <w:rFonts w:ascii="仿宋_GB2312" w:hAnsi="仿宋_GB2312" w:cs="仿宋_GB2312"/>
          <w:sz w:val="32"/>
          <w:szCs w:val="32"/>
        </w:rPr>
        <w:t>0</w:t>
      </w:r>
      <w:r>
        <w:rPr>
          <w:rFonts w:hint="eastAsia" w:ascii="仿宋_GB2312" w:hAnsi="仿宋_GB2312" w:cs="仿宋_GB2312"/>
          <w:sz w:val="32"/>
          <w:szCs w:val="32"/>
          <w:lang w:val="zh-CN"/>
        </w:rPr>
        <w:t>万元</w:t>
      </w:r>
    </w:p>
    <w:p>
      <w:pPr>
        <w:snapToGrid w:val="0"/>
        <w:spacing w:line="550" w:lineRule="atLeast"/>
        <w:ind w:firstLine="627" w:firstLineChars="200"/>
        <w:rPr>
          <w:rFonts w:ascii="仿宋_GB2312" w:hAnsi="仿宋_GB2312" w:cs="仿宋_GB2312"/>
          <w:b/>
          <w:spacing w:val="-4"/>
          <w:kern w:val="0"/>
          <w:sz w:val="32"/>
          <w:szCs w:val="32"/>
          <w:lang w:val="zh-CN"/>
        </w:rPr>
      </w:pPr>
      <w:r>
        <w:rPr>
          <w:rFonts w:hint="eastAsia" w:ascii="仿宋_GB2312" w:hAnsi="仿宋_GB2312" w:cs="仿宋_GB2312"/>
          <w:b/>
          <w:spacing w:val="-4"/>
          <w:kern w:val="0"/>
          <w:sz w:val="32"/>
          <w:szCs w:val="32"/>
          <w:lang w:val="zh-CN"/>
        </w:rPr>
        <w:t>三、合同履行地点和方式</w:t>
      </w:r>
    </w:p>
    <w:p>
      <w:pPr>
        <w:snapToGrid w:val="0"/>
        <w:spacing w:line="550" w:lineRule="atLeast"/>
        <w:ind w:firstLine="640" w:firstLineChars="200"/>
        <w:rPr>
          <w:rFonts w:ascii="仿宋_GB2312" w:hAnsi="仿宋_GB2312" w:cs="仿宋_GB2312"/>
          <w:sz w:val="32"/>
          <w:szCs w:val="32"/>
          <w:lang w:val="zh-CN"/>
        </w:rPr>
      </w:pPr>
      <w:r>
        <w:rPr>
          <w:rFonts w:hint="eastAsia" w:ascii="仿宋_GB2312" w:hAnsi="仿宋_GB2312" w:cs="仿宋_GB2312"/>
          <w:sz w:val="32"/>
          <w:szCs w:val="32"/>
          <w:lang w:val="zh-CN"/>
        </w:rPr>
        <w:t>地点：岳阳</w:t>
      </w:r>
      <w:r>
        <w:rPr>
          <w:rFonts w:hint="eastAsia" w:ascii="仿宋_GB2312" w:hAnsi="仿宋_GB2312" w:cs="仿宋_GB2312"/>
          <w:sz w:val="32"/>
          <w:szCs w:val="32"/>
        </w:rPr>
        <w:t>市</w:t>
      </w:r>
      <w:r>
        <w:rPr>
          <w:rFonts w:hint="eastAsia" w:ascii="仿宋_GB2312" w:hAnsi="仿宋_GB2312" w:cs="仿宋_GB2312"/>
          <w:sz w:val="32"/>
          <w:szCs w:val="32"/>
          <w:lang w:val="zh-CN"/>
        </w:rPr>
        <w:t>。</w:t>
      </w:r>
    </w:p>
    <w:p>
      <w:pPr>
        <w:snapToGrid w:val="0"/>
        <w:spacing w:line="550" w:lineRule="atLeast"/>
        <w:ind w:firstLine="640" w:firstLineChars="200"/>
        <w:rPr>
          <w:rFonts w:ascii="仿宋_GB2312" w:hAnsi="仿宋_GB2312" w:cs="仿宋_GB2312"/>
          <w:spacing w:val="-4"/>
          <w:kern w:val="0"/>
          <w:sz w:val="32"/>
          <w:szCs w:val="32"/>
          <w:lang w:val="zh-CN"/>
        </w:rPr>
      </w:pPr>
      <w:r>
        <w:rPr>
          <w:rFonts w:hint="eastAsia" w:ascii="仿宋_GB2312" w:hAnsi="仿宋_GB2312" w:cs="仿宋_GB2312"/>
          <w:sz w:val="32"/>
          <w:szCs w:val="32"/>
          <w:lang w:val="zh-CN"/>
        </w:rPr>
        <w:t>方式：上门服务</w:t>
      </w:r>
      <w:r>
        <w:rPr>
          <w:rFonts w:hint="eastAsia" w:ascii="仿宋_GB2312" w:hAnsi="仿宋_GB2312" w:cs="仿宋_GB2312"/>
          <w:sz w:val="32"/>
          <w:szCs w:val="32"/>
        </w:rPr>
        <w:t>。</w:t>
      </w:r>
    </w:p>
    <w:p>
      <w:pPr>
        <w:snapToGrid w:val="0"/>
        <w:spacing w:line="550" w:lineRule="atLeast"/>
        <w:ind w:firstLine="627" w:firstLineChars="200"/>
        <w:rPr>
          <w:rFonts w:ascii="仿宋_GB2312" w:hAnsi="仿宋_GB2312" w:cs="仿宋_GB2312"/>
          <w:b/>
          <w:spacing w:val="-4"/>
          <w:kern w:val="0"/>
          <w:sz w:val="32"/>
          <w:szCs w:val="32"/>
        </w:rPr>
      </w:pPr>
      <w:r>
        <w:rPr>
          <w:rFonts w:hint="eastAsia" w:ascii="仿宋_GB2312" w:hAnsi="仿宋_GB2312" w:cs="仿宋_GB2312"/>
          <w:b/>
          <w:spacing w:val="-4"/>
          <w:kern w:val="0"/>
          <w:sz w:val="32"/>
          <w:szCs w:val="32"/>
          <w:lang w:val="zh-CN"/>
        </w:rPr>
        <w:t>四、公开选取方式</w:t>
      </w:r>
    </w:p>
    <w:p>
      <w:pPr>
        <w:snapToGrid w:val="0"/>
        <w:spacing w:line="550" w:lineRule="atLeast"/>
        <w:ind w:firstLine="624" w:firstLineChars="200"/>
        <w:rPr>
          <w:rFonts w:ascii="仿宋_GB2312" w:hAnsi="仿宋_GB2312" w:cs="仿宋_GB2312"/>
          <w:bCs/>
          <w:spacing w:val="-4"/>
          <w:kern w:val="0"/>
          <w:sz w:val="32"/>
          <w:szCs w:val="32"/>
          <w:lang w:val="zh-CN"/>
        </w:rPr>
      </w:pPr>
      <w:r>
        <w:rPr>
          <w:rFonts w:hint="eastAsia" w:ascii="仿宋_GB2312" w:hAnsi="仿宋_GB2312" w:cs="仿宋_GB2312"/>
          <w:bCs/>
          <w:spacing w:val="-4"/>
          <w:kern w:val="0"/>
          <w:sz w:val="32"/>
          <w:szCs w:val="32"/>
          <w:lang w:val="zh-CN"/>
        </w:rPr>
        <w:t>选取方式：采用</w:t>
      </w:r>
      <w:r>
        <w:rPr>
          <w:rFonts w:hint="eastAsia" w:ascii="仿宋_GB2312" w:hAnsi="仿宋_GB2312" w:cs="仿宋_GB2312"/>
          <w:bCs/>
          <w:spacing w:val="-4"/>
          <w:kern w:val="0"/>
          <w:sz w:val="32"/>
          <w:szCs w:val="32"/>
        </w:rPr>
        <w:t>竞价比选方式</w:t>
      </w:r>
      <w:r>
        <w:rPr>
          <w:rFonts w:hint="eastAsia" w:ascii="仿宋_GB2312" w:hAnsi="仿宋_GB2312" w:cs="仿宋_GB2312"/>
          <w:bCs/>
          <w:spacing w:val="-4"/>
          <w:kern w:val="0"/>
          <w:sz w:val="32"/>
          <w:szCs w:val="32"/>
          <w:lang w:val="zh-CN"/>
        </w:rPr>
        <w:t>。</w:t>
      </w:r>
    </w:p>
    <w:p>
      <w:pPr>
        <w:snapToGrid w:val="0"/>
        <w:spacing w:line="550" w:lineRule="atLeast"/>
        <w:ind w:firstLine="627" w:firstLineChars="200"/>
        <w:rPr>
          <w:rFonts w:ascii="仿宋_GB2312" w:hAnsi="仿宋_GB2312" w:cs="仿宋_GB2312"/>
          <w:b/>
          <w:spacing w:val="-4"/>
          <w:kern w:val="0"/>
          <w:sz w:val="32"/>
          <w:szCs w:val="32"/>
          <w:lang w:val="zh-CN"/>
        </w:rPr>
      </w:pPr>
      <w:r>
        <w:rPr>
          <w:rFonts w:hint="eastAsia" w:ascii="仿宋_GB2312" w:hAnsi="仿宋_GB2312" w:cs="仿宋_GB2312"/>
          <w:b/>
          <w:spacing w:val="-4"/>
          <w:kern w:val="0"/>
          <w:sz w:val="32"/>
          <w:szCs w:val="32"/>
          <w:lang w:val="zh-CN"/>
        </w:rPr>
        <w:t>五、服务对象要求说明</w:t>
      </w:r>
    </w:p>
    <w:p>
      <w:pPr>
        <w:snapToGrid w:val="0"/>
        <w:spacing w:line="550" w:lineRule="atLeast"/>
        <w:ind w:firstLine="624" w:firstLineChars="200"/>
        <w:rPr>
          <w:rFonts w:ascii="仿宋_GB2312" w:hAnsi="仿宋_GB2312" w:cs="仿宋_GB2312"/>
          <w:b/>
          <w:spacing w:val="-4"/>
          <w:kern w:val="0"/>
          <w:sz w:val="32"/>
          <w:szCs w:val="32"/>
          <w:lang w:val="zh-CN"/>
        </w:rPr>
      </w:pPr>
      <w:r>
        <w:rPr>
          <w:rFonts w:hint="eastAsia" w:ascii="仿宋_GB2312" w:hAnsi="仿宋_GB2312" w:cs="仿宋_GB2312"/>
          <w:bCs/>
          <w:spacing w:val="-4"/>
          <w:kern w:val="0"/>
          <w:sz w:val="32"/>
          <w:szCs w:val="32"/>
          <w:lang w:val="zh-CN"/>
        </w:rPr>
        <w:t>具有应急广播系统建设项目经验，且具有近三年全国应急广播技术咨询业绩（近三年具有湖南省应急广播技术咨询业绩或近三年具有全国市级应急广播平台技术咨询业绩优先考虑）</w:t>
      </w:r>
    </w:p>
    <w:p>
      <w:pPr>
        <w:snapToGrid w:val="0"/>
        <w:spacing w:line="550" w:lineRule="atLeast"/>
        <w:ind w:firstLine="627" w:firstLineChars="200"/>
        <w:rPr>
          <w:rFonts w:ascii="仿宋_GB2312" w:hAnsi="仿宋_GB2312" w:cs="仿宋_GB2312"/>
          <w:b/>
          <w:spacing w:val="-4"/>
          <w:kern w:val="0"/>
          <w:sz w:val="32"/>
          <w:szCs w:val="32"/>
          <w:lang w:val="zh-CN"/>
        </w:rPr>
      </w:pPr>
      <w:r>
        <w:rPr>
          <w:rFonts w:hint="eastAsia" w:ascii="仿宋_GB2312" w:hAnsi="仿宋_GB2312" w:cs="仿宋_GB2312"/>
          <w:b/>
          <w:spacing w:val="-4"/>
          <w:kern w:val="0"/>
          <w:sz w:val="32"/>
          <w:szCs w:val="32"/>
          <w:lang w:val="zh-CN"/>
        </w:rPr>
        <w:t>六、服务时间</w:t>
      </w:r>
    </w:p>
    <w:p>
      <w:pPr>
        <w:snapToGrid w:val="0"/>
        <w:spacing w:line="550" w:lineRule="atLeast"/>
        <w:ind w:firstLine="611" w:firstLineChars="196"/>
        <w:rPr>
          <w:rFonts w:ascii="仿宋_GB2312" w:hAnsi="仿宋_GB2312" w:cs="仿宋_GB2312"/>
          <w:spacing w:val="-4"/>
          <w:kern w:val="0"/>
          <w:sz w:val="32"/>
          <w:szCs w:val="32"/>
          <w:lang w:val="zh-CN"/>
        </w:rPr>
      </w:pPr>
      <w:r>
        <w:rPr>
          <w:rFonts w:hint="eastAsia" w:ascii="仿宋_GB2312" w:hAnsi="仿宋_GB2312" w:cs="仿宋_GB2312"/>
          <w:spacing w:val="-4"/>
          <w:kern w:val="0"/>
          <w:sz w:val="32"/>
          <w:szCs w:val="32"/>
          <w:lang w:val="zh-CN"/>
        </w:rPr>
        <w:t>具体以双方合同约定为准。</w:t>
      </w:r>
    </w:p>
    <w:p>
      <w:pPr>
        <w:snapToGrid w:val="0"/>
        <w:spacing w:line="550" w:lineRule="atLeast"/>
        <w:ind w:firstLine="627" w:firstLineChars="200"/>
        <w:rPr>
          <w:rFonts w:ascii="仿宋_GB2312" w:hAnsi="仿宋_GB2312" w:cs="仿宋_GB2312"/>
          <w:b/>
          <w:spacing w:val="-4"/>
          <w:kern w:val="0"/>
          <w:sz w:val="32"/>
          <w:szCs w:val="32"/>
          <w:lang w:val="zh-CN"/>
        </w:rPr>
      </w:pPr>
      <w:r>
        <w:rPr>
          <w:rFonts w:hint="eastAsia" w:ascii="仿宋_GB2312" w:hAnsi="仿宋_GB2312" w:cs="仿宋_GB2312"/>
          <w:b/>
          <w:spacing w:val="-4"/>
          <w:kern w:val="0"/>
          <w:sz w:val="32"/>
          <w:szCs w:val="32"/>
          <w:lang w:val="zh-CN"/>
        </w:rPr>
        <w:t>七、验收</w:t>
      </w:r>
    </w:p>
    <w:p>
      <w:pPr>
        <w:snapToGrid w:val="0"/>
        <w:spacing w:line="550" w:lineRule="atLeast"/>
        <w:ind w:firstLine="624" w:firstLineChars="200"/>
        <w:rPr>
          <w:rFonts w:ascii="仿宋_GB2312" w:hAnsi="仿宋_GB2312" w:cs="仿宋_GB2312"/>
          <w:bCs/>
          <w:spacing w:val="-4"/>
          <w:kern w:val="0"/>
          <w:sz w:val="32"/>
          <w:szCs w:val="32"/>
          <w:lang w:val="zh-CN"/>
        </w:rPr>
      </w:pPr>
      <w:r>
        <w:rPr>
          <w:rFonts w:hint="eastAsia" w:ascii="仿宋_GB2312" w:hAnsi="仿宋_GB2312" w:cs="仿宋_GB2312"/>
          <w:bCs/>
          <w:spacing w:val="-4"/>
          <w:kern w:val="0"/>
          <w:sz w:val="32"/>
          <w:szCs w:val="32"/>
          <w:lang w:val="zh-CN"/>
        </w:rPr>
        <w:t>（1）验收时间。</w:t>
      </w:r>
    </w:p>
    <w:p>
      <w:pPr>
        <w:snapToGrid w:val="0"/>
        <w:spacing w:line="550" w:lineRule="atLeast"/>
        <w:ind w:firstLine="624" w:firstLineChars="200"/>
        <w:rPr>
          <w:rFonts w:ascii="仿宋_GB2312" w:hAnsi="仿宋_GB2312" w:cs="仿宋_GB2312"/>
          <w:bCs/>
          <w:spacing w:val="-4"/>
          <w:kern w:val="0"/>
          <w:sz w:val="32"/>
          <w:szCs w:val="32"/>
          <w:lang w:val="zh-CN"/>
        </w:rPr>
      </w:pPr>
      <w:r>
        <w:rPr>
          <w:rFonts w:hint="eastAsia" w:ascii="仿宋_GB2312" w:hAnsi="仿宋_GB2312" w:cs="仿宋_GB2312"/>
          <w:bCs/>
          <w:spacing w:val="-4"/>
          <w:kern w:val="0"/>
          <w:sz w:val="32"/>
          <w:szCs w:val="32"/>
          <w:lang w:val="zh-CN"/>
        </w:rPr>
        <w:t>2</w:t>
      </w:r>
      <w:r>
        <w:rPr>
          <w:rFonts w:ascii="仿宋_GB2312" w:hAnsi="仿宋_GB2312" w:cs="仿宋_GB2312"/>
          <w:bCs/>
          <w:spacing w:val="-4"/>
          <w:kern w:val="0"/>
          <w:sz w:val="32"/>
          <w:szCs w:val="32"/>
          <w:lang w:val="zh-CN"/>
        </w:rPr>
        <w:t>024</w:t>
      </w:r>
      <w:r>
        <w:rPr>
          <w:rFonts w:hint="eastAsia" w:ascii="仿宋_GB2312" w:hAnsi="仿宋_GB2312" w:cs="仿宋_GB2312"/>
          <w:bCs/>
          <w:spacing w:val="-4"/>
          <w:kern w:val="0"/>
          <w:sz w:val="32"/>
          <w:szCs w:val="32"/>
          <w:lang w:val="zh-CN"/>
        </w:rPr>
        <w:t>年</w:t>
      </w:r>
      <w:r>
        <w:rPr>
          <w:rFonts w:hint="eastAsia" w:ascii="仿宋_GB2312" w:hAnsi="仿宋_GB2312" w:cs="仿宋_GB2312"/>
          <w:bCs/>
          <w:spacing w:val="-4"/>
          <w:kern w:val="0"/>
          <w:sz w:val="32"/>
          <w:szCs w:val="32"/>
          <w:lang w:val="en-US" w:eastAsia="zh-CN"/>
        </w:rPr>
        <w:t>3</w:t>
      </w:r>
      <w:bookmarkStart w:id="2" w:name="_GoBack"/>
      <w:bookmarkEnd w:id="2"/>
      <w:r>
        <w:rPr>
          <w:rFonts w:hint="eastAsia" w:ascii="仿宋_GB2312" w:hAnsi="仿宋_GB2312" w:cs="仿宋_GB2312"/>
          <w:bCs/>
          <w:spacing w:val="-4"/>
          <w:kern w:val="0"/>
          <w:sz w:val="32"/>
          <w:szCs w:val="32"/>
          <w:lang w:val="zh-CN"/>
        </w:rPr>
        <w:t>月。</w:t>
      </w:r>
    </w:p>
    <w:p>
      <w:pPr>
        <w:snapToGrid w:val="0"/>
        <w:spacing w:line="550" w:lineRule="atLeast"/>
        <w:ind w:firstLine="624" w:firstLineChars="200"/>
        <w:rPr>
          <w:rFonts w:ascii="仿宋_GB2312" w:hAnsi="仿宋_GB2312" w:cs="仿宋_GB2312"/>
          <w:spacing w:val="-4"/>
          <w:kern w:val="0"/>
          <w:sz w:val="32"/>
          <w:szCs w:val="32"/>
          <w:lang w:val="zh-CN"/>
        </w:rPr>
      </w:pPr>
      <w:r>
        <w:rPr>
          <w:rFonts w:hint="eastAsia" w:ascii="仿宋_GB2312" w:hAnsi="仿宋_GB2312" w:cs="仿宋_GB2312"/>
          <w:bCs/>
          <w:spacing w:val="-4"/>
          <w:kern w:val="0"/>
          <w:sz w:val="32"/>
          <w:szCs w:val="32"/>
          <w:lang w:val="zh-CN"/>
        </w:rPr>
        <w:t>（2）</w:t>
      </w:r>
      <w:r>
        <w:rPr>
          <w:rFonts w:hint="eastAsia" w:ascii="仿宋_GB2312" w:hAnsi="仿宋_GB2312" w:cs="仿宋_GB2312"/>
          <w:spacing w:val="-4"/>
          <w:kern w:val="0"/>
          <w:sz w:val="32"/>
          <w:szCs w:val="32"/>
          <w:lang w:val="zh-CN"/>
        </w:rPr>
        <w:t>验收方式。</w:t>
      </w:r>
    </w:p>
    <w:p>
      <w:pPr>
        <w:snapToGrid w:val="0"/>
        <w:spacing w:line="550" w:lineRule="atLeast"/>
        <w:ind w:firstLine="624" w:firstLineChars="200"/>
        <w:rPr>
          <w:rFonts w:ascii="仿宋_GB2312" w:hAnsi="仿宋_GB2312" w:cs="仿宋_GB2312"/>
          <w:spacing w:val="-4"/>
          <w:kern w:val="0"/>
          <w:sz w:val="32"/>
          <w:szCs w:val="32"/>
          <w:lang w:val="zh-CN"/>
        </w:rPr>
      </w:pPr>
      <w:r>
        <w:rPr>
          <w:rFonts w:hint="eastAsia" w:ascii="仿宋_GB2312" w:hAnsi="仿宋_GB2312" w:cs="仿宋_GB2312"/>
          <w:spacing w:val="-4"/>
          <w:kern w:val="0"/>
          <w:sz w:val="32"/>
          <w:szCs w:val="32"/>
          <w:lang w:val="zh-CN"/>
        </w:rPr>
        <w:t>由采购人自行验收。</w:t>
      </w:r>
    </w:p>
    <w:p>
      <w:pPr>
        <w:snapToGrid w:val="0"/>
        <w:spacing w:line="550" w:lineRule="atLeast"/>
        <w:ind w:firstLine="624" w:firstLineChars="200"/>
        <w:rPr>
          <w:rFonts w:ascii="仿宋_GB2312" w:hAnsi="仿宋_GB2312" w:cs="仿宋_GB2312"/>
          <w:bCs/>
          <w:spacing w:val="-4"/>
          <w:kern w:val="0"/>
          <w:sz w:val="32"/>
          <w:szCs w:val="32"/>
          <w:lang w:val="zh-CN"/>
        </w:rPr>
      </w:pPr>
      <w:r>
        <w:rPr>
          <w:rFonts w:hint="eastAsia" w:ascii="仿宋_GB2312" w:hAnsi="仿宋_GB2312" w:cs="仿宋_GB2312"/>
          <w:bCs/>
          <w:spacing w:val="-4"/>
          <w:kern w:val="0"/>
          <w:sz w:val="32"/>
          <w:szCs w:val="32"/>
          <w:lang w:val="zh-CN"/>
        </w:rPr>
        <w:t>（3）验收标准。</w:t>
      </w:r>
    </w:p>
    <w:p>
      <w:pPr>
        <w:snapToGrid w:val="0"/>
        <w:spacing w:line="550" w:lineRule="atLeast"/>
        <w:ind w:firstLine="624" w:firstLineChars="200"/>
        <w:rPr>
          <w:rFonts w:ascii="仿宋_GB2312" w:hAnsi="仿宋_GB2312" w:cs="仿宋_GB2312"/>
          <w:bCs/>
          <w:spacing w:val="-4"/>
          <w:kern w:val="0"/>
          <w:sz w:val="32"/>
          <w:szCs w:val="32"/>
          <w:lang w:val="zh-CN"/>
        </w:rPr>
      </w:pPr>
      <w:r>
        <w:rPr>
          <w:rFonts w:hint="eastAsia" w:ascii="仿宋_GB2312" w:hAnsi="仿宋"/>
          <w:spacing w:val="-4"/>
          <w:kern w:val="0"/>
          <w:sz w:val="32"/>
          <w:szCs w:val="32"/>
          <w:lang w:val="zh-CN"/>
        </w:rPr>
        <w:t>设计方案通过省级行政主管部门的评审</w:t>
      </w:r>
      <w:r>
        <w:rPr>
          <w:rFonts w:hint="eastAsia" w:ascii="仿宋_GB2312" w:hAnsi="仿宋_GB2312" w:cs="仿宋_GB2312"/>
          <w:bCs/>
          <w:spacing w:val="-4"/>
          <w:kern w:val="0"/>
          <w:sz w:val="32"/>
          <w:szCs w:val="32"/>
          <w:lang w:val="zh-CN"/>
        </w:rPr>
        <w:t>。</w:t>
      </w:r>
    </w:p>
    <w:p>
      <w:pPr>
        <w:snapToGrid w:val="0"/>
        <w:spacing w:line="550" w:lineRule="atLeast"/>
        <w:ind w:firstLine="624" w:firstLineChars="200"/>
        <w:rPr>
          <w:rFonts w:ascii="仿宋_GB2312" w:hAnsi="仿宋_GB2312" w:cs="仿宋_GB2312"/>
          <w:bCs/>
          <w:spacing w:val="-4"/>
          <w:kern w:val="0"/>
          <w:sz w:val="32"/>
          <w:szCs w:val="32"/>
          <w:lang w:val="zh-CN"/>
        </w:rPr>
      </w:pPr>
      <w:r>
        <w:rPr>
          <w:rFonts w:hint="eastAsia" w:ascii="仿宋_GB2312" w:hAnsi="仿宋_GB2312" w:cs="仿宋_GB2312"/>
          <w:bCs/>
          <w:spacing w:val="-4"/>
          <w:kern w:val="0"/>
          <w:sz w:val="32"/>
          <w:szCs w:val="32"/>
          <w:lang w:val="zh-CN"/>
        </w:rPr>
        <w:t>（4）验收不合格的处理方式。</w:t>
      </w:r>
    </w:p>
    <w:p>
      <w:pPr>
        <w:snapToGrid w:val="0"/>
        <w:spacing w:line="550" w:lineRule="atLeast"/>
        <w:ind w:firstLine="624" w:firstLineChars="200"/>
        <w:rPr>
          <w:rFonts w:ascii="仿宋_GB2312" w:hAnsi="仿宋_GB2312" w:cs="仿宋_GB2312"/>
          <w:bCs/>
          <w:sz w:val="32"/>
          <w:szCs w:val="32"/>
          <w:lang w:val="zh-CN"/>
        </w:rPr>
      </w:pPr>
      <w:r>
        <w:rPr>
          <w:rFonts w:hint="eastAsia" w:ascii="仿宋_GB2312" w:hAnsi="仿宋_GB2312" w:cs="仿宋_GB2312"/>
          <w:bCs/>
          <w:spacing w:val="-4"/>
          <w:kern w:val="0"/>
          <w:sz w:val="32"/>
          <w:szCs w:val="32"/>
          <w:lang w:val="zh-CN"/>
        </w:rPr>
        <w:t>a.不符合</w:t>
      </w:r>
      <w:r>
        <w:rPr>
          <w:rFonts w:hint="eastAsia" w:ascii="仿宋_GB2312" w:hAnsi="仿宋_GB2312" w:cs="仿宋_GB2312"/>
          <w:bCs/>
          <w:spacing w:val="-4"/>
          <w:kern w:val="0"/>
          <w:sz w:val="32"/>
          <w:szCs w:val="32"/>
        </w:rPr>
        <w:t>国家相关规范和标准</w:t>
      </w:r>
      <w:r>
        <w:rPr>
          <w:rFonts w:hint="eastAsia" w:ascii="仿宋_GB2312" w:hAnsi="仿宋_GB2312" w:cs="仿宋_GB2312"/>
          <w:bCs/>
          <w:spacing w:val="-4"/>
          <w:kern w:val="0"/>
          <w:sz w:val="32"/>
          <w:szCs w:val="32"/>
          <w:lang w:val="zh-CN"/>
        </w:rPr>
        <w:t>的，将视为验收不合格。</w:t>
      </w:r>
    </w:p>
    <w:p>
      <w:pPr>
        <w:snapToGrid w:val="0"/>
        <w:spacing w:line="550" w:lineRule="atLeast"/>
        <w:ind w:firstLine="640" w:firstLineChars="200"/>
        <w:rPr>
          <w:rFonts w:ascii="仿宋_GB2312" w:hAnsi="仿宋_GB2312" w:cs="仿宋_GB2312"/>
          <w:spacing w:val="-4"/>
          <w:kern w:val="0"/>
          <w:sz w:val="32"/>
          <w:szCs w:val="32"/>
          <w:lang w:val="zh-CN"/>
        </w:rPr>
      </w:pPr>
      <w:r>
        <w:rPr>
          <w:rFonts w:ascii="仿宋_GB2312" w:hAnsi="仿宋_GB2312" w:cs="仿宋_GB2312"/>
          <w:bCs/>
          <w:sz w:val="32"/>
          <w:szCs w:val="32"/>
          <w:lang w:val="zh-CN"/>
        </w:rPr>
        <w:t>b</w:t>
      </w:r>
      <w:r>
        <w:rPr>
          <w:rFonts w:hint="eastAsia" w:ascii="仿宋_GB2312" w:hAnsi="仿宋_GB2312" w:cs="仿宋_GB2312"/>
          <w:bCs/>
          <w:sz w:val="32"/>
          <w:szCs w:val="32"/>
          <w:lang w:val="zh-CN"/>
        </w:rPr>
        <w:t>.验收不</w:t>
      </w:r>
      <w:r>
        <w:rPr>
          <w:rFonts w:hint="eastAsia" w:ascii="仿宋_GB2312" w:hAnsi="仿宋_GB2312" w:cs="仿宋_GB2312"/>
          <w:spacing w:val="-4"/>
          <w:kern w:val="0"/>
          <w:sz w:val="32"/>
          <w:szCs w:val="32"/>
          <w:lang w:val="zh-CN"/>
        </w:rPr>
        <w:t>合格处理方式：服务供应方应在</w:t>
      </w:r>
      <w:r>
        <w:rPr>
          <w:rFonts w:hint="eastAsia" w:ascii="仿宋_GB2312" w:hAnsi="仿宋_GB2312" w:cs="仿宋_GB2312"/>
          <w:spacing w:val="-4"/>
          <w:kern w:val="0"/>
          <w:sz w:val="32"/>
          <w:szCs w:val="32"/>
        </w:rPr>
        <w:t>30</w:t>
      </w:r>
      <w:r>
        <w:rPr>
          <w:rFonts w:hint="eastAsia" w:ascii="仿宋_GB2312" w:hAnsi="仿宋_GB2312" w:cs="仿宋_GB2312"/>
          <w:spacing w:val="-4"/>
          <w:kern w:val="0"/>
          <w:sz w:val="32"/>
          <w:szCs w:val="32"/>
          <w:lang w:val="zh-CN"/>
        </w:rPr>
        <w:t>个工作日内整改完毕。若在限定时间内未完成整改或整改不合格的，采购方有权无条件解除合同。</w:t>
      </w:r>
    </w:p>
    <w:p>
      <w:pPr>
        <w:snapToGrid w:val="0"/>
        <w:spacing w:line="550" w:lineRule="atLeast"/>
        <w:ind w:firstLine="614" w:firstLineChars="196"/>
        <w:rPr>
          <w:rFonts w:ascii="仿宋_GB2312" w:hAnsi="仿宋_GB2312" w:cs="仿宋_GB2312"/>
          <w:b/>
          <w:spacing w:val="-4"/>
          <w:kern w:val="0"/>
          <w:sz w:val="32"/>
          <w:szCs w:val="32"/>
          <w:lang w:val="zh-CN"/>
        </w:rPr>
      </w:pPr>
      <w:r>
        <w:rPr>
          <w:rFonts w:hint="eastAsia" w:ascii="仿宋_GB2312" w:hAnsi="仿宋_GB2312" w:cs="仿宋_GB2312"/>
          <w:b/>
          <w:spacing w:val="-4"/>
          <w:kern w:val="0"/>
          <w:sz w:val="32"/>
          <w:szCs w:val="32"/>
          <w:lang w:val="zh-CN"/>
        </w:rPr>
        <w:t>八、结算方式</w:t>
      </w:r>
    </w:p>
    <w:p>
      <w:pPr>
        <w:snapToGrid w:val="0"/>
        <w:spacing w:line="550" w:lineRule="atLeast"/>
        <w:ind w:firstLine="611" w:firstLineChars="196"/>
        <w:rPr>
          <w:rFonts w:hint="eastAsia" w:ascii="仿宋_GB2312" w:hAnsi="仿宋_GB2312" w:cs="仿宋_GB2312"/>
          <w:color w:val="FF0000"/>
          <w:spacing w:val="-4"/>
          <w:kern w:val="0"/>
          <w:sz w:val="32"/>
          <w:szCs w:val="32"/>
          <w:highlight w:val="none"/>
          <w:lang w:val="zh-CN"/>
        </w:rPr>
      </w:pPr>
      <w:r>
        <w:rPr>
          <w:rFonts w:hint="eastAsia" w:ascii="仿宋_GB2312" w:hAnsi="仿宋_GB2312" w:cs="仿宋_GB2312"/>
          <w:spacing w:val="-4"/>
          <w:kern w:val="0"/>
          <w:sz w:val="32"/>
          <w:szCs w:val="32"/>
          <w:highlight w:val="none"/>
          <w:lang w:val="zh-CN"/>
        </w:rPr>
        <w:t>按照双方签定的合同执行结算。</w:t>
      </w:r>
    </w:p>
    <w:p>
      <w:pPr>
        <w:snapToGrid w:val="0"/>
        <w:spacing w:line="550" w:lineRule="atLeast"/>
        <w:ind w:firstLine="614" w:firstLineChars="196"/>
        <w:rPr>
          <w:rFonts w:ascii="仿宋_GB2312" w:hAnsi="仿宋_GB2312" w:cs="仿宋_GB2312"/>
          <w:b/>
          <w:spacing w:val="-4"/>
          <w:kern w:val="0"/>
          <w:sz w:val="32"/>
          <w:szCs w:val="32"/>
          <w:lang w:val="zh-CN"/>
        </w:rPr>
      </w:pPr>
      <w:r>
        <w:rPr>
          <w:rFonts w:hint="eastAsia" w:ascii="仿宋_GB2312" w:hAnsi="仿宋_GB2312" w:cs="仿宋_GB2312"/>
          <w:b/>
          <w:spacing w:val="-4"/>
          <w:kern w:val="0"/>
          <w:sz w:val="32"/>
          <w:szCs w:val="32"/>
          <w:lang w:val="zh-CN"/>
        </w:rPr>
        <w:t>九、违约责任</w:t>
      </w:r>
    </w:p>
    <w:p>
      <w:pPr>
        <w:snapToGrid w:val="0"/>
        <w:spacing w:line="550" w:lineRule="atLeast"/>
        <w:ind w:firstLine="611" w:firstLineChars="196"/>
        <w:rPr>
          <w:rFonts w:ascii="仿宋_GB2312" w:hAnsi="仿宋_GB2312" w:cs="仿宋_GB2312"/>
          <w:spacing w:val="-4"/>
          <w:kern w:val="0"/>
          <w:sz w:val="32"/>
          <w:szCs w:val="32"/>
          <w:lang w:val="zh-CN"/>
        </w:rPr>
      </w:pPr>
      <w:r>
        <w:rPr>
          <w:rFonts w:hint="eastAsia" w:ascii="仿宋_GB2312" w:hAnsi="仿宋_GB2312" w:cs="仿宋_GB2312"/>
          <w:spacing w:val="-4"/>
          <w:kern w:val="0"/>
          <w:sz w:val="32"/>
          <w:szCs w:val="32"/>
          <w:lang w:val="zh-CN"/>
        </w:rPr>
        <w:t>当事人一方不履行合同义务或者履行合同义务不符合约定的，应当承担继续履行、采取补救措施或者赔偿损失等</w:t>
      </w:r>
      <w:r>
        <w:fldChar w:fldCharType="begin"/>
      </w:r>
      <w:r>
        <w:instrText xml:space="preserve"> HYPERLINK "https://www.baidu.com/s?wd=%E8%BF%9D%E7%BA%A6%E8%B4%A3%E4%BB%BB&amp;tn=44039180_cpr&amp;fenlei=mv6quAkxTZn0IZRqIHckPjm4nH00T1Yvuj7bmHKbmWN9nvwBPhn40ZwV5Hcvrjm3rH6sPfKWUMw85HfYnjn4nH6sgvPsT6KdThsqpZwYTjCEQLGCpyw9Uz4Bmy-bIi4WUvYETgN-TLwGUv3EnHcdrHcvn1nL" \t "_blank" </w:instrText>
      </w:r>
      <w:r>
        <w:fldChar w:fldCharType="separate"/>
      </w:r>
      <w:r>
        <w:rPr>
          <w:rFonts w:hint="eastAsia" w:ascii="仿宋_GB2312" w:hAnsi="仿宋_GB2312" w:cs="仿宋_GB2312"/>
          <w:spacing w:val="-4"/>
          <w:kern w:val="0"/>
          <w:sz w:val="32"/>
          <w:szCs w:val="32"/>
          <w:lang w:val="zh-CN"/>
        </w:rPr>
        <w:t>违约责任</w:t>
      </w:r>
      <w:r>
        <w:rPr>
          <w:rFonts w:hint="eastAsia" w:ascii="仿宋_GB2312" w:hAnsi="仿宋_GB2312" w:cs="仿宋_GB2312"/>
          <w:spacing w:val="-4"/>
          <w:kern w:val="0"/>
          <w:sz w:val="32"/>
          <w:szCs w:val="32"/>
          <w:lang w:val="zh-CN"/>
        </w:rPr>
        <w:fldChar w:fldCharType="end"/>
      </w:r>
      <w:r>
        <w:rPr>
          <w:rFonts w:hint="eastAsia" w:ascii="仿宋_GB2312" w:hAnsi="仿宋_GB2312" w:cs="仿宋_GB2312"/>
          <w:spacing w:val="-4"/>
          <w:kern w:val="0"/>
          <w:sz w:val="32"/>
          <w:szCs w:val="32"/>
          <w:lang w:val="zh-CN"/>
        </w:rPr>
        <w:t>。</w:t>
      </w:r>
    </w:p>
    <w:p>
      <w:pPr>
        <w:snapToGrid w:val="0"/>
        <w:spacing w:line="550" w:lineRule="atLeast"/>
        <w:ind w:firstLine="611" w:firstLineChars="196"/>
        <w:rPr>
          <w:rFonts w:ascii="仿宋_GB2312" w:hAnsi="仿宋_GB2312" w:cs="仿宋_GB2312"/>
          <w:spacing w:val="-4"/>
          <w:kern w:val="0"/>
          <w:sz w:val="32"/>
          <w:szCs w:val="32"/>
          <w:lang w:val="zh-CN"/>
        </w:rPr>
      </w:pPr>
      <w:r>
        <w:rPr>
          <w:rFonts w:hint="eastAsia" w:ascii="仿宋_GB2312" w:hAnsi="仿宋_GB2312" w:cs="仿宋_GB2312"/>
          <w:spacing w:val="-4"/>
          <w:kern w:val="0"/>
          <w:sz w:val="32"/>
          <w:szCs w:val="32"/>
          <w:lang w:val="zh-CN"/>
        </w:rPr>
        <w:t>当事人一方明确表示或者以自己的行为表明不履行合同义务的，对方可以在履行期限届满之前要求其承担</w:t>
      </w:r>
      <w:r>
        <w:fldChar w:fldCharType="begin"/>
      </w:r>
      <w:r>
        <w:instrText xml:space="preserve"> HYPERLINK "https://www.baidu.com/s?wd=%E8%BF%9D%E7%BA%A6%E8%B4%A3%E4%BB%BB&amp;tn=44039180_cpr&amp;fenlei=mv6quAkxTZn0IZRqIHckPjm4nH00T1Yvuj7bmHKbmWN9nvwBPhn40ZwV5Hcvrjm3rH6sPfKWUMw85HfYnjn4nH6sgvPsT6KdThsqpZwYTjCEQLGCpyw9Uz4Bmy-bIi4WUvYETgN-TLwGUv3EnHcdrHcvn1nL" \t "_blank" </w:instrText>
      </w:r>
      <w:r>
        <w:fldChar w:fldCharType="separate"/>
      </w:r>
      <w:r>
        <w:rPr>
          <w:rFonts w:hint="eastAsia" w:ascii="仿宋_GB2312" w:hAnsi="仿宋_GB2312" w:cs="仿宋_GB2312"/>
          <w:spacing w:val="-4"/>
          <w:kern w:val="0"/>
          <w:sz w:val="32"/>
          <w:szCs w:val="32"/>
          <w:lang w:val="zh-CN"/>
        </w:rPr>
        <w:t>违约责任</w:t>
      </w:r>
      <w:r>
        <w:rPr>
          <w:rFonts w:hint="eastAsia" w:ascii="仿宋_GB2312" w:hAnsi="仿宋_GB2312" w:cs="仿宋_GB2312"/>
          <w:spacing w:val="-4"/>
          <w:kern w:val="0"/>
          <w:sz w:val="32"/>
          <w:szCs w:val="32"/>
          <w:lang w:val="zh-CN"/>
        </w:rPr>
        <w:fldChar w:fldCharType="end"/>
      </w:r>
      <w:r>
        <w:rPr>
          <w:rFonts w:hint="eastAsia" w:ascii="仿宋_GB2312" w:hAnsi="仿宋_GB2312" w:cs="仿宋_GB2312"/>
          <w:spacing w:val="-4"/>
          <w:kern w:val="0"/>
          <w:sz w:val="32"/>
          <w:szCs w:val="32"/>
          <w:lang w:val="zh-CN"/>
        </w:rPr>
        <w:t>。</w:t>
      </w:r>
    </w:p>
    <w:p>
      <w:pPr>
        <w:snapToGrid w:val="0"/>
        <w:spacing w:line="550" w:lineRule="atLeast"/>
        <w:ind w:firstLine="611" w:firstLineChars="196"/>
        <w:rPr>
          <w:rFonts w:ascii="仿宋_GB2312" w:hAnsi="仿宋_GB2312" w:cs="仿宋_GB2312"/>
          <w:spacing w:val="-4"/>
          <w:kern w:val="0"/>
          <w:sz w:val="32"/>
          <w:szCs w:val="32"/>
          <w:lang w:val="zh-CN"/>
        </w:rPr>
      </w:pPr>
      <w:r>
        <w:rPr>
          <w:rFonts w:hint="eastAsia" w:ascii="仿宋_GB2312" w:hAnsi="仿宋_GB2312" w:cs="仿宋_GB2312"/>
          <w:spacing w:val="-4"/>
          <w:kern w:val="0"/>
          <w:sz w:val="32"/>
          <w:szCs w:val="32"/>
          <w:lang w:val="zh-CN"/>
        </w:rPr>
        <w:t>当事人一方未支付价款或者报酬的，对方可以要求其支付价款或者报酬。</w:t>
      </w:r>
    </w:p>
    <w:p>
      <w:pPr>
        <w:snapToGrid w:val="0"/>
        <w:spacing w:line="550" w:lineRule="atLeast"/>
        <w:ind w:firstLine="611" w:firstLineChars="196"/>
        <w:rPr>
          <w:rFonts w:ascii="仿宋_GB2312" w:hAnsi="仿宋_GB2312" w:cs="仿宋_GB2312"/>
          <w:spacing w:val="-4"/>
          <w:kern w:val="0"/>
          <w:sz w:val="32"/>
          <w:szCs w:val="32"/>
          <w:lang w:val="zh-CN"/>
        </w:rPr>
      </w:pPr>
      <w:r>
        <w:rPr>
          <w:rFonts w:hint="eastAsia" w:ascii="仿宋_GB2312" w:hAnsi="仿宋_GB2312" w:cs="仿宋_GB2312"/>
          <w:spacing w:val="-4"/>
          <w:kern w:val="0"/>
          <w:sz w:val="32"/>
          <w:szCs w:val="32"/>
          <w:lang w:val="zh-CN"/>
        </w:rPr>
        <w:t>当事人可以约定一方违约时应当根据违约情况向对方支付一定数额的违约金，也可以约定因违约产生的损失赔偿额的计算方法。当事人就迟延履行约定违约金的，违约方支付违约金后，还应当履行债务。</w:t>
      </w:r>
    </w:p>
    <w:p>
      <w:pPr>
        <w:snapToGrid w:val="0"/>
        <w:spacing w:line="550" w:lineRule="atLeast"/>
        <w:ind w:firstLine="614" w:firstLineChars="196"/>
        <w:rPr>
          <w:rFonts w:ascii="仿宋_GB2312" w:hAnsi="仿宋_GB2312" w:cs="仿宋_GB2312"/>
          <w:b/>
          <w:spacing w:val="-4"/>
          <w:kern w:val="0"/>
          <w:sz w:val="32"/>
          <w:szCs w:val="32"/>
          <w:lang w:val="zh-CN"/>
        </w:rPr>
      </w:pPr>
      <w:r>
        <w:rPr>
          <w:rFonts w:hint="eastAsia" w:ascii="仿宋_GB2312" w:hAnsi="仿宋_GB2312" w:cs="仿宋_GB2312"/>
          <w:b/>
          <w:spacing w:val="-4"/>
          <w:kern w:val="0"/>
          <w:sz w:val="32"/>
          <w:szCs w:val="32"/>
          <w:lang w:val="zh-CN"/>
        </w:rPr>
        <w:t>十、解决争议方式</w:t>
      </w:r>
    </w:p>
    <w:p>
      <w:pPr>
        <w:snapToGrid w:val="0"/>
        <w:spacing w:line="550" w:lineRule="atLeast"/>
        <w:ind w:firstLine="611" w:firstLineChars="196"/>
        <w:rPr>
          <w:rFonts w:ascii="仿宋_GB2312" w:hAnsi="仿宋_GB2312" w:cs="仿宋_GB2312"/>
          <w:spacing w:val="-4"/>
          <w:kern w:val="0"/>
          <w:sz w:val="32"/>
          <w:szCs w:val="32"/>
          <w:lang w:val="zh-CN"/>
        </w:rPr>
      </w:pPr>
      <w:r>
        <w:rPr>
          <w:rFonts w:hint="eastAsia" w:ascii="仿宋_GB2312" w:hAnsi="仿宋_GB2312" w:cs="仿宋_GB2312"/>
          <w:spacing w:val="-4"/>
          <w:kern w:val="0"/>
          <w:sz w:val="32"/>
          <w:szCs w:val="32"/>
          <w:lang w:val="zh-CN"/>
        </w:rPr>
        <w:t>政府采购合同中如有未尽事宜，双方协商一致后可以签订补充合同，但补充合同不得与法律法规和有关政府采购政策相抵触。</w:t>
      </w:r>
    </w:p>
    <w:p>
      <w:pPr>
        <w:snapToGrid w:val="0"/>
        <w:spacing w:line="550" w:lineRule="atLeast"/>
        <w:ind w:firstLine="611" w:firstLineChars="196"/>
        <w:rPr>
          <w:rFonts w:ascii="仿宋_GB2312" w:hAnsi="仿宋_GB2312" w:cs="仿宋_GB2312"/>
          <w:spacing w:val="-4"/>
          <w:kern w:val="0"/>
          <w:sz w:val="32"/>
          <w:szCs w:val="32"/>
        </w:rPr>
      </w:pPr>
      <w:r>
        <w:rPr>
          <w:rFonts w:hint="eastAsia" w:ascii="仿宋_GB2312" w:hAnsi="仿宋_GB2312" w:cs="仿宋_GB2312"/>
          <w:spacing w:val="-4"/>
          <w:kern w:val="0"/>
          <w:sz w:val="32"/>
          <w:szCs w:val="32"/>
          <w:lang w:val="zh-CN"/>
        </w:rPr>
        <w:t>对于合同履行中出现的纠纷，双方应协商解决。协商不成的，通过诉讼的方式解决。</w:t>
      </w:r>
    </w:p>
    <w:p>
      <w:pPr>
        <w:snapToGrid w:val="0"/>
        <w:spacing w:line="550" w:lineRule="atLeast"/>
        <w:rPr>
          <w:rFonts w:ascii="仿宋_GB2312" w:hAnsi="仿宋_GB2312" w:cs="仿宋_GB2312"/>
          <w:spacing w:val="-4"/>
          <w:kern w:val="0"/>
          <w:sz w:val="32"/>
          <w:szCs w:val="32"/>
        </w:rPr>
      </w:pPr>
    </w:p>
    <w:p>
      <w:pPr>
        <w:snapToGrid w:val="0"/>
        <w:spacing w:line="550" w:lineRule="atLeast"/>
        <w:jc w:val="left"/>
        <w:rPr>
          <w:rFonts w:ascii="仿宋" w:hAnsi="仿宋" w:eastAsia="仿宋" w:cs="仿宋"/>
          <w:sz w:val="32"/>
          <w:szCs w:val="32"/>
        </w:rPr>
      </w:pPr>
    </w:p>
    <w:sectPr>
      <w:footerReference r:id="rId3" w:type="default"/>
      <w:pgSz w:w="11906" w:h="16838"/>
      <w:pgMar w:top="1587" w:right="1644" w:bottom="113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h8b5M8YBAACKAwAADgAAAAAAAAABACAAAAAfAQAAZHJzL2Uyb0RvYy54&#10;bWxQSwUGAAAAAAYABgBZAQAAVwU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lYWY0OTRmMzNjMjkzOGU4MzY3NWY4Njc4NWQwOTcifQ=="/>
  </w:docVars>
  <w:rsids>
    <w:rsidRoot w:val="00DE76B8"/>
    <w:rsid w:val="000327A4"/>
    <w:rsid w:val="000827FD"/>
    <w:rsid w:val="000A0669"/>
    <w:rsid w:val="00160467"/>
    <w:rsid w:val="00164097"/>
    <w:rsid w:val="00193FBB"/>
    <w:rsid w:val="001A23EF"/>
    <w:rsid w:val="0021359A"/>
    <w:rsid w:val="00237797"/>
    <w:rsid w:val="00237ED6"/>
    <w:rsid w:val="002445CD"/>
    <w:rsid w:val="00271355"/>
    <w:rsid w:val="002900CB"/>
    <w:rsid w:val="002D7EA5"/>
    <w:rsid w:val="002F4241"/>
    <w:rsid w:val="003054FA"/>
    <w:rsid w:val="00357B47"/>
    <w:rsid w:val="003C6C98"/>
    <w:rsid w:val="003F3324"/>
    <w:rsid w:val="00407B5B"/>
    <w:rsid w:val="00411E5F"/>
    <w:rsid w:val="00424836"/>
    <w:rsid w:val="00432D35"/>
    <w:rsid w:val="004A0A32"/>
    <w:rsid w:val="004D0672"/>
    <w:rsid w:val="005329C1"/>
    <w:rsid w:val="00541350"/>
    <w:rsid w:val="005642EB"/>
    <w:rsid w:val="00567EEC"/>
    <w:rsid w:val="00580CED"/>
    <w:rsid w:val="007A46BD"/>
    <w:rsid w:val="007C23DD"/>
    <w:rsid w:val="007E6213"/>
    <w:rsid w:val="007E7242"/>
    <w:rsid w:val="008009CE"/>
    <w:rsid w:val="0080584B"/>
    <w:rsid w:val="00821541"/>
    <w:rsid w:val="00827FC9"/>
    <w:rsid w:val="008403FC"/>
    <w:rsid w:val="008621ED"/>
    <w:rsid w:val="0087000A"/>
    <w:rsid w:val="008F5D79"/>
    <w:rsid w:val="0090330B"/>
    <w:rsid w:val="00A647BB"/>
    <w:rsid w:val="00AA564C"/>
    <w:rsid w:val="00AA7694"/>
    <w:rsid w:val="00AB379B"/>
    <w:rsid w:val="00AC7094"/>
    <w:rsid w:val="00AF0295"/>
    <w:rsid w:val="00AF3EB1"/>
    <w:rsid w:val="00AF6403"/>
    <w:rsid w:val="00B011F1"/>
    <w:rsid w:val="00B2581B"/>
    <w:rsid w:val="00B42DD7"/>
    <w:rsid w:val="00B702D5"/>
    <w:rsid w:val="00C20930"/>
    <w:rsid w:val="00C329B5"/>
    <w:rsid w:val="00C4160E"/>
    <w:rsid w:val="00C74642"/>
    <w:rsid w:val="00C81E21"/>
    <w:rsid w:val="00CF4AE1"/>
    <w:rsid w:val="00D365A6"/>
    <w:rsid w:val="00DE76B8"/>
    <w:rsid w:val="00E2482F"/>
    <w:rsid w:val="00E94FC6"/>
    <w:rsid w:val="00EE5914"/>
    <w:rsid w:val="00EF27BD"/>
    <w:rsid w:val="00F150BD"/>
    <w:rsid w:val="00F44595"/>
    <w:rsid w:val="00FD1E3A"/>
    <w:rsid w:val="00FD7DC4"/>
    <w:rsid w:val="00FE3802"/>
    <w:rsid w:val="074C585E"/>
    <w:rsid w:val="10FC289A"/>
    <w:rsid w:val="1570612E"/>
    <w:rsid w:val="157D3CE9"/>
    <w:rsid w:val="158077BA"/>
    <w:rsid w:val="184A1E57"/>
    <w:rsid w:val="1E7B23CC"/>
    <w:rsid w:val="24236F28"/>
    <w:rsid w:val="26CD39E1"/>
    <w:rsid w:val="2FE44C50"/>
    <w:rsid w:val="30701016"/>
    <w:rsid w:val="39101B20"/>
    <w:rsid w:val="3EA66B99"/>
    <w:rsid w:val="4D2611B5"/>
    <w:rsid w:val="663C37BC"/>
    <w:rsid w:val="68394457"/>
    <w:rsid w:val="693C4933"/>
    <w:rsid w:val="6CA8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24"/>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4"/>
    <w:link w:val="25"/>
    <w:qFormat/>
    <w:uiPriority w:val="0"/>
    <w:pPr>
      <w:keepNext/>
      <w:keepLines/>
      <w:autoSpaceDE w:val="0"/>
      <w:autoSpaceDN w:val="0"/>
      <w:adjustRightInd w:val="0"/>
      <w:spacing w:before="140" w:after="140"/>
      <w:jc w:val="left"/>
      <w:textAlignment w:val="baseline"/>
      <w:outlineLvl w:val="1"/>
    </w:pPr>
    <w:rPr>
      <w:rFonts w:ascii="Arial" w:hAnsi="Arial" w:eastAsia="宋体"/>
      <w:b/>
      <w:kern w:val="0"/>
      <w:sz w:val="21"/>
    </w:rPr>
  </w:style>
  <w:style w:type="paragraph" w:styleId="5">
    <w:name w:val="heading 3"/>
    <w:basedOn w:val="1"/>
    <w:next w:val="4"/>
    <w:link w:val="26"/>
    <w:qFormat/>
    <w:uiPriority w:val="9"/>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6">
    <w:name w:val="heading 4"/>
    <w:basedOn w:val="1"/>
    <w:next w:val="1"/>
    <w:link w:val="27"/>
    <w:qFormat/>
    <w:uiPriority w:val="0"/>
    <w:pPr>
      <w:keepNext/>
      <w:keepLines/>
      <w:spacing w:before="280" w:after="290" w:line="376" w:lineRule="auto"/>
      <w:outlineLvl w:val="3"/>
    </w:pPr>
    <w:rPr>
      <w:rFonts w:ascii="Cambria" w:hAnsi="Cambria" w:eastAsia="宋体" w:cs="宋体"/>
      <w:b/>
      <w:bCs/>
      <w:sz w:val="28"/>
      <w:szCs w:val="28"/>
    </w:rPr>
  </w:style>
  <w:style w:type="paragraph" w:styleId="7">
    <w:name w:val="heading 5"/>
    <w:basedOn w:val="1"/>
    <w:next w:val="1"/>
    <w:link w:val="28"/>
    <w:qFormat/>
    <w:uiPriority w:val="0"/>
    <w:pPr>
      <w:keepNext/>
      <w:keepLines/>
      <w:spacing w:before="280" w:after="290" w:line="376" w:lineRule="auto"/>
      <w:outlineLvl w:val="4"/>
    </w:pPr>
    <w:rPr>
      <w:b/>
      <w:bCs/>
      <w:sz w:val="28"/>
      <w:szCs w:val="28"/>
    </w:rPr>
  </w:style>
  <w:style w:type="paragraph" w:styleId="8">
    <w:name w:val="heading 6"/>
    <w:basedOn w:val="1"/>
    <w:next w:val="1"/>
    <w:link w:val="29"/>
    <w:qFormat/>
    <w:uiPriority w:val="0"/>
    <w:pPr>
      <w:keepNext/>
      <w:keepLines/>
      <w:spacing w:before="240" w:after="64" w:line="320" w:lineRule="auto"/>
      <w:outlineLvl w:val="5"/>
    </w:pPr>
    <w:rPr>
      <w:rFonts w:ascii="Cambria" w:hAnsi="Cambria" w:eastAsia="宋体" w:cs="宋体"/>
      <w:b/>
      <w:bCs/>
      <w:sz w:val="24"/>
      <w:szCs w:val="24"/>
    </w:rPr>
  </w:style>
  <w:style w:type="paragraph" w:styleId="9">
    <w:name w:val="heading 7"/>
    <w:basedOn w:val="1"/>
    <w:next w:val="4"/>
    <w:link w:val="30"/>
    <w:qFormat/>
    <w:uiPriority w:val="0"/>
    <w:pPr>
      <w:keepNext/>
      <w:tabs>
        <w:tab w:val="left" w:pos="360"/>
      </w:tabs>
      <w:autoSpaceDE w:val="0"/>
      <w:autoSpaceDN w:val="0"/>
      <w:adjustRightInd w:val="0"/>
      <w:spacing w:before="240" w:after="64" w:line="320" w:lineRule="auto"/>
      <w:outlineLvl w:val="6"/>
    </w:pPr>
    <w:rPr>
      <w:rFonts w:ascii="宋体" w:eastAsia="宋体"/>
      <w:b/>
      <w:color w:val="000000"/>
      <w:sz w:val="24"/>
      <w:szCs w:val="24"/>
      <w:lang w:val="zh-CN"/>
    </w:rPr>
  </w:style>
  <w:style w:type="paragraph" w:styleId="10">
    <w:name w:val="heading 8"/>
    <w:basedOn w:val="1"/>
    <w:next w:val="4"/>
    <w:link w:val="32"/>
    <w:qFormat/>
    <w:uiPriority w:val="0"/>
    <w:pPr>
      <w:keepNext/>
      <w:tabs>
        <w:tab w:val="left" w:pos="360"/>
      </w:tabs>
      <w:autoSpaceDE w:val="0"/>
      <w:autoSpaceDN w:val="0"/>
      <w:adjustRightInd w:val="0"/>
      <w:spacing w:before="240" w:after="64" w:line="320" w:lineRule="auto"/>
      <w:outlineLvl w:val="7"/>
    </w:pPr>
    <w:rPr>
      <w:rFonts w:ascii="Arial" w:hAnsi="Arial" w:eastAsia="黑体"/>
      <w:color w:val="000000"/>
      <w:sz w:val="24"/>
      <w:szCs w:val="24"/>
      <w:lang w:val="zh-CN"/>
    </w:rPr>
  </w:style>
  <w:style w:type="paragraph" w:styleId="11">
    <w:name w:val="heading 9"/>
    <w:basedOn w:val="1"/>
    <w:next w:val="4"/>
    <w:link w:val="33"/>
    <w:qFormat/>
    <w:uiPriority w:val="0"/>
    <w:pPr>
      <w:keepNext/>
      <w:tabs>
        <w:tab w:val="left" w:pos="360"/>
      </w:tabs>
      <w:autoSpaceDE w:val="0"/>
      <w:autoSpaceDN w:val="0"/>
      <w:adjustRightInd w:val="0"/>
      <w:spacing w:before="240" w:after="64" w:line="320" w:lineRule="auto"/>
      <w:outlineLvl w:val="8"/>
    </w:pPr>
    <w:rPr>
      <w:rFonts w:ascii="Arial" w:hAnsi="Arial" w:eastAsia="黑体"/>
      <w:color w:val="000000"/>
      <w:sz w:val="24"/>
      <w:szCs w:val="24"/>
      <w:lang w:val="zh-CN"/>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12">
    <w:name w:val="caption"/>
    <w:basedOn w:val="1"/>
    <w:next w:val="1"/>
    <w:qFormat/>
    <w:uiPriority w:val="0"/>
    <w:rPr>
      <w:rFonts w:ascii="Arial" w:hAnsi="Arial" w:eastAsia="黑体" w:cs="Arial"/>
      <w:sz w:val="20"/>
    </w:rPr>
  </w:style>
  <w:style w:type="paragraph" w:styleId="13">
    <w:name w:val="annotation text"/>
    <w:basedOn w:val="1"/>
    <w:link w:val="41"/>
    <w:autoRedefine/>
    <w:qFormat/>
    <w:uiPriority w:val="0"/>
    <w:pPr>
      <w:jc w:val="left"/>
    </w:pPr>
  </w:style>
  <w:style w:type="paragraph" w:styleId="14">
    <w:name w:val="Balloon Text"/>
    <w:basedOn w:val="1"/>
    <w:link w:val="38"/>
    <w:qFormat/>
    <w:uiPriority w:val="99"/>
    <w:rPr>
      <w:sz w:val="18"/>
      <w:szCs w:val="18"/>
    </w:rPr>
  </w:style>
  <w:style w:type="paragraph" w:styleId="15">
    <w:name w:val="footer"/>
    <w:basedOn w:val="1"/>
    <w:link w:val="36"/>
    <w:autoRedefine/>
    <w:qFormat/>
    <w:uiPriority w:val="99"/>
    <w:pPr>
      <w:tabs>
        <w:tab w:val="center" w:pos="4153"/>
        <w:tab w:val="right" w:pos="8306"/>
      </w:tabs>
      <w:snapToGrid w:val="0"/>
      <w:jc w:val="left"/>
    </w:pPr>
    <w:rPr>
      <w:sz w:val="18"/>
      <w:szCs w:val="18"/>
    </w:rPr>
  </w:style>
  <w:style w:type="paragraph" w:styleId="16">
    <w:name w:val="header"/>
    <w:basedOn w:val="1"/>
    <w:link w:val="35"/>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HTML Preformatted"/>
    <w:basedOn w:val="1"/>
    <w:link w:val="37"/>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annotation subject"/>
    <w:basedOn w:val="13"/>
    <w:next w:val="13"/>
    <w:link w:val="42"/>
    <w:autoRedefine/>
    <w:qFormat/>
    <w:uiPriority w:val="0"/>
    <w:rPr>
      <w:b/>
      <w:bCs/>
    </w:rPr>
  </w:style>
  <w:style w:type="character" w:styleId="21">
    <w:name w:val="Strong"/>
    <w:autoRedefine/>
    <w:qFormat/>
    <w:uiPriority w:val="0"/>
    <w:rPr>
      <w:b/>
      <w:bCs/>
    </w:rPr>
  </w:style>
  <w:style w:type="character" w:styleId="22">
    <w:name w:val="Hyperlink"/>
    <w:basedOn w:val="20"/>
    <w:autoRedefine/>
    <w:qFormat/>
    <w:uiPriority w:val="99"/>
    <w:rPr>
      <w:color w:val="0000FF"/>
      <w:u w:val="single"/>
    </w:rPr>
  </w:style>
  <w:style w:type="character" w:styleId="23">
    <w:name w:val="annotation reference"/>
    <w:basedOn w:val="20"/>
    <w:autoRedefine/>
    <w:qFormat/>
    <w:uiPriority w:val="0"/>
    <w:rPr>
      <w:sz w:val="21"/>
      <w:szCs w:val="21"/>
    </w:rPr>
  </w:style>
  <w:style w:type="character" w:customStyle="1" w:styleId="24">
    <w:name w:val="Heading 1 Char"/>
    <w:link w:val="2"/>
    <w:autoRedefine/>
    <w:qFormat/>
    <w:uiPriority w:val="0"/>
    <w:rPr>
      <w:rFonts w:ascii="宋体"/>
      <w:b/>
      <w:kern w:val="44"/>
      <w:sz w:val="44"/>
    </w:rPr>
  </w:style>
  <w:style w:type="character" w:customStyle="1" w:styleId="25">
    <w:name w:val="Heading 2 Char"/>
    <w:link w:val="3"/>
    <w:autoRedefine/>
    <w:qFormat/>
    <w:uiPriority w:val="0"/>
    <w:rPr>
      <w:rFonts w:ascii="Arial" w:hAnsi="Arial"/>
      <w:b/>
      <w:sz w:val="21"/>
    </w:rPr>
  </w:style>
  <w:style w:type="character" w:customStyle="1" w:styleId="26">
    <w:name w:val="Heading 3 Char"/>
    <w:link w:val="5"/>
    <w:autoRedefine/>
    <w:qFormat/>
    <w:uiPriority w:val="9"/>
    <w:rPr>
      <w:rFonts w:ascii="宋体"/>
      <w:b/>
      <w:sz w:val="32"/>
    </w:rPr>
  </w:style>
  <w:style w:type="character" w:customStyle="1" w:styleId="27">
    <w:name w:val="Heading 4 Char"/>
    <w:link w:val="6"/>
    <w:autoRedefine/>
    <w:qFormat/>
    <w:uiPriority w:val="0"/>
    <w:rPr>
      <w:rFonts w:ascii="Cambria" w:hAnsi="Cambria" w:eastAsia="宋体" w:cs="宋体"/>
      <w:b/>
      <w:bCs/>
      <w:kern w:val="2"/>
      <w:sz w:val="28"/>
      <w:szCs w:val="28"/>
    </w:rPr>
  </w:style>
  <w:style w:type="character" w:customStyle="1" w:styleId="28">
    <w:name w:val="Heading 5 Char"/>
    <w:link w:val="7"/>
    <w:autoRedefine/>
    <w:qFormat/>
    <w:uiPriority w:val="0"/>
    <w:rPr>
      <w:rFonts w:eastAsia="仿宋_GB2312"/>
      <w:b/>
      <w:bCs/>
      <w:kern w:val="2"/>
      <w:sz w:val="28"/>
      <w:szCs w:val="28"/>
    </w:rPr>
  </w:style>
  <w:style w:type="character" w:customStyle="1" w:styleId="29">
    <w:name w:val="Heading 6 Char"/>
    <w:link w:val="8"/>
    <w:autoRedefine/>
    <w:qFormat/>
    <w:uiPriority w:val="0"/>
    <w:rPr>
      <w:rFonts w:ascii="Cambria" w:hAnsi="Cambria" w:eastAsia="宋体" w:cs="宋体"/>
      <w:b/>
      <w:bCs/>
      <w:kern w:val="2"/>
      <w:sz w:val="24"/>
      <w:szCs w:val="24"/>
    </w:rPr>
  </w:style>
  <w:style w:type="character" w:customStyle="1" w:styleId="30">
    <w:name w:val="Heading 7 Char"/>
    <w:link w:val="9"/>
    <w:autoRedefine/>
    <w:qFormat/>
    <w:uiPriority w:val="0"/>
    <w:rPr>
      <w:rFonts w:ascii="宋体"/>
      <w:b/>
      <w:color w:val="000000"/>
      <w:kern w:val="2"/>
      <w:sz w:val="24"/>
      <w:szCs w:val="24"/>
      <w:lang w:val="zh-CN" w:eastAsia="zh-CN"/>
    </w:rPr>
  </w:style>
  <w:style w:type="paragraph" w:styleId="31">
    <w:name w:val="List Paragraph"/>
    <w:basedOn w:val="1"/>
    <w:autoRedefine/>
    <w:qFormat/>
    <w:uiPriority w:val="34"/>
    <w:pPr>
      <w:ind w:firstLine="420" w:firstLineChars="200"/>
    </w:pPr>
    <w:rPr>
      <w:rFonts w:ascii="Calibri" w:hAnsi="Calibri" w:eastAsia="宋体"/>
      <w:sz w:val="21"/>
      <w:szCs w:val="22"/>
    </w:rPr>
  </w:style>
  <w:style w:type="character" w:customStyle="1" w:styleId="32">
    <w:name w:val="Heading 8 Char"/>
    <w:link w:val="10"/>
    <w:autoRedefine/>
    <w:qFormat/>
    <w:uiPriority w:val="0"/>
    <w:rPr>
      <w:rFonts w:ascii="Arial" w:hAnsi="Arial" w:eastAsia="黑体"/>
      <w:color w:val="000000"/>
      <w:kern w:val="2"/>
      <w:sz w:val="24"/>
      <w:szCs w:val="24"/>
      <w:lang w:val="zh-CN" w:eastAsia="zh-CN"/>
    </w:rPr>
  </w:style>
  <w:style w:type="character" w:customStyle="1" w:styleId="33">
    <w:name w:val="Heading 9 Char"/>
    <w:link w:val="11"/>
    <w:autoRedefine/>
    <w:qFormat/>
    <w:uiPriority w:val="0"/>
    <w:rPr>
      <w:rFonts w:ascii="Arial" w:hAnsi="Arial" w:eastAsia="黑体"/>
      <w:color w:val="000000"/>
      <w:kern w:val="2"/>
      <w:sz w:val="24"/>
      <w:szCs w:val="24"/>
      <w:lang w:val="zh-CN" w:eastAsia="zh-CN"/>
    </w:rPr>
  </w:style>
  <w:style w:type="paragraph" w:styleId="3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
    <w:name w:val="Header Char"/>
    <w:basedOn w:val="20"/>
    <w:link w:val="16"/>
    <w:autoRedefine/>
    <w:qFormat/>
    <w:uiPriority w:val="99"/>
    <w:rPr>
      <w:rFonts w:eastAsia="仿宋_GB2312"/>
      <w:kern w:val="2"/>
      <w:sz w:val="18"/>
      <w:szCs w:val="18"/>
    </w:rPr>
  </w:style>
  <w:style w:type="character" w:customStyle="1" w:styleId="36">
    <w:name w:val="Footer Char"/>
    <w:basedOn w:val="20"/>
    <w:link w:val="15"/>
    <w:autoRedefine/>
    <w:qFormat/>
    <w:uiPriority w:val="99"/>
    <w:rPr>
      <w:rFonts w:eastAsia="仿宋_GB2312"/>
      <w:kern w:val="2"/>
      <w:sz w:val="18"/>
      <w:szCs w:val="18"/>
    </w:rPr>
  </w:style>
  <w:style w:type="character" w:customStyle="1" w:styleId="37">
    <w:name w:val="HTML Preformatted Char"/>
    <w:basedOn w:val="20"/>
    <w:link w:val="17"/>
    <w:autoRedefine/>
    <w:qFormat/>
    <w:uiPriority w:val="99"/>
    <w:rPr>
      <w:rFonts w:ascii="宋体" w:hAnsi="宋体" w:cs="宋体"/>
      <w:sz w:val="24"/>
      <w:szCs w:val="24"/>
    </w:rPr>
  </w:style>
  <w:style w:type="character" w:customStyle="1" w:styleId="38">
    <w:name w:val="Balloon Text Char"/>
    <w:basedOn w:val="20"/>
    <w:link w:val="14"/>
    <w:autoRedefine/>
    <w:qFormat/>
    <w:uiPriority w:val="99"/>
    <w:rPr>
      <w:rFonts w:eastAsia="仿宋_GB2312"/>
      <w:kern w:val="2"/>
      <w:sz w:val="18"/>
      <w:szCs w:val="18"/>
    </w:rPr>
  </w:style>
  <w:style w:type="paragraph" w:customStyle="1" w:styleId="39">
    <w:name w:val="正文部分"/>
    <w:basedOn w:val="1"/>
    <w:autoRedefine/>
    <w:qFormat/>
    <w:uiPriority w:val="0"/>
    <w:pPr>
      <w:spacing w:line="360" w:lineRule="auto"/>
      <w:ind w:firstLine="200" w:firstLineChars="200"/>
    </w:pPr>
    <w:rPr>
      <w:rFonts w:ascii="宋体" w:hAnsi="宋体" w:eastAsia="宋体"/>
      <w:sz w:val="28"/>
      <w:szCs w:val="28"/>
    </w:rPr>
  </w:style>
  <w:style w:type="character" w:customStyle="1" w:styleId="40">
    <w:name w:val="fontstyle01"/>
    <w:basedOn w:val="20"/>
    <w:autoRedefine/>
    <w:qFormat/>
    <w:uiPriority w:val="0"/>
    <w:rPr>
      <w:rFonts w:hint="eastAsia" w:ascii="宋体" w:hAnsi="宋体" w:eastAsia="宋体"/>
      <w:color w:val="000000"/>
      <w:sz w:val="28"/>
      <w:szCs w:val="28"/>
    </w:rPr>
  </w:style>
  <w:style w:type="character" w:customStyle="1" w:styleId="41">
    <w:name w:val="Comment Text Char"/>
    <w:basedOn w:val="20"/>
    <w:link w:val="13"/>
    <w:autoRedefine/>
    <w:qFormat/>
    <w:uiPriority w:val="0"/>
    <w:rPr>
      <w:rFonts w:eastAsia="仿宋_GB2312"/>
      <w:kern w:val="2"/>
      <w:sz w:val="30"/>
    </w:rPr>
  </w:style>
  <w:style w:type="character" w:customStyle="1" w:styleId="42">
    <w:name w:val="Comment Subject Char"/>
    <w:basedOn w:val="41"/>
    <w:link w:val="18"/>
    <w:autoRedefine/>
    <w:qFormat/>
    <w:uiPriority w:val="0"/>
    <w:rPr>
      <w:rFonts w:eastAsia="仿宋_GB2312"/>
      <w:b/>
      <w:bCs/>
      <w:kern w:val="2"/>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Pages>
  <Words>261</Words>
  <Characters>1494</Characters>
  <Lines>12</Lines>
  <Paragraphs>3</Paragraphs>
  <TotalTime>10</TotalTime>
  <ScaleCrop>false</ScaleCrop>
  <LinksUpToDate>false</LinksUpToDate>
  <CharactersWithSpaces>1752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2023-09-15T02:02:00Z</dcterms:created>
  <dc:creator>余子维</dc:creator>
  <cp:lastModifiedBy>Velens</cp:lastModifiedBy>
  <cp:lastPrinted>2023-03-14T02:10:00Z</cp:lastPrinted>
  <dcterms:modified xsi:type="dcterms:W3CDTF">2024-02-04T04:48:51Z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75803D2F6284419EBBE3713CB6C48F9B</vt:lpwstr>
  </property>
</Properties>
</file>