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660140">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cs="宋体"/>
          <w:b/>
          <w:sz w:val="36"/>
          <w:szCs w:val="36"/>
          <w:lang w:eastAsia="zh-CN"/>
        </w:rPr>
      </w:pPr>
      <w:r>
        <w:rPr>
          <w:rFonts w:hint="eastAsia" w:ascii="宋体" w:hAnsi="宋体" w:cs="宋体"/>
          <w:b/>
          <w:sz w:val="36"/>
          <w:szCs w:val="36"/>
          <w:lang w:eastAsia="zh-CN"/>
        </w:rPr>
        <w:t>湘阴县妇幼保健院</w:t>
      </w:r>
    </w:p>
    <w:p w14:paraId="7B37A97C">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b/>
          <w:sz w:val="28"/>
          <w:szCs w:val="28"/>
        </w:rPr>
      </w:pPr>
      <w:r>
        <w:rPr>
          <w:rFonts w:hint="eastAsia" w:ascii="宋体" w:hAnsi="宋体" w:cs="宋体"/>
          <w:b/>
          <w:sz w:val="36"/>
          <w:szCs w:val="36"/>
          <w:lang w:eastAsia="zh-CN"/>
        </w:rPr>
        <w:t>电子健康卡等系统采购项目</w:t>
      </w:r>
    </w:p>
    <w:p w14:paraId="63BA88D3">
      <w:pPr>
        <w:pStyle w:val="36"/>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cs="宋体"/>
          <w:b/>
          <w:sz w:val="24"/>
          <w:szCs w:val="24"/>
        </w:rPr>
      </w:pPr>
      <w:r>
        <w:rPr>
          <w:rFonts w:hint="eastAsia" w:ascii="宋体" w:hAnsi="宋体" w:cs="宋体"/>
          <w:b/>
          <w:sz w:val="24"/>
          <w:szCs w:val="24"/>
        </w:rPr>
        <w:t>采购项目名称：</w:t>
      </w:r>
      <w:r>
        <w:rPr>
          <w:rFonts w:hint="eastAsia" w:ascii="宋体" w:hAnsi="宋体" w:eastAsia="宋体" w:cs="宋体"/>
          <w:b/>
          <w:sz w:val="24"/>
          <w:szCs w:val="24"/>
          <w:lang w:eastAsia="zh-CN"/>
        </w:rPr>
        <w:t>湘阴县妇幼保健院电子健康卡等系统采购项目</w:t>
      </w:r>
      <w:bookmarkStart w:id="0" w:name="_GoBack"/>
      <w:bookmarkEnd w:id="0"/>
    </w:p>
    <w:p w14:paraId="56A5361F">
      <w:pPr>
        <w:pStyle w:val="36"/>
        <w:numPr>
          <w:ilvl w:val="0"/>
          <w:numId w:val="2"/>
        </w:numPr>
        <w:spacing w:line="560" w:lineRule="exact"/>
        <w:ind w:left="720" w:leftChars="0" w:hanging="720" w:firstLineChars="0"/>
        <w:rPr>
          <w:rFonts w:ascii="宋体" w:hAnsi="宋体" w:cs="宋体"/>
          <w:b/>
          <w:sz w:val="24"/>
          <w:szCs w:val="24"/>
        </w:rPr>
      </w:pPr>
      <w:r>
        <w:rPr>
          <w:rFonts w:hint="eastAsia" w:ascii="宋体" w:hAnsi="宋体" w:cs="宋体"/>
          <w:b/>
          <w:sz w:val="24"/>
          <w:szCs w:val="24"/>
          <w:lang w:val="en-US" w:eastAsia="zh-CN"/>
        </w:rPr>
        <w:t>采购需求</w:t>
      </w:r>
    </w:p>
    <w:tbl>
      <w:tblPr>
        <w:tblStyle w:val="22"/>
        <w:tblW w:w="9419" w:type="dxa"/>
        <w:tblInd w:w="-5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75"/>
        <w:gridCol w:w="2025"/>
        <w:gridCol w:w="6219"/>
      </w:tblGrid>
      <w:tr w14:paraId="34CE7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1175" w:type="dxa"/>
            <w:noWrap w:val="0"/>
            <w:vAlign w:val="center"/>
          </w:tcPr>
          <w:p w14:paraId="43EB242E">
            <w:pPr>
              <w:jc w:val="center"/>
              <w:rPr>
                <w:rFonts w:hint="default"/>
                <w:sz w:val="21"/>
                <w:szCs w:val="21"/>
                <w:vertAlign w:val="baseline"/>
                <w:lang w:val="en-US" w:eastAsia="zh-CN"/>
              </w:rPr>
            </w:pPr>
            <w:r>
              <w:rPr>
                <w:rFonts w:hint="eastAsia"/>
                <w:sz w:val="21"/>
                <w:szCs w:val="21"/>
                <w:vertAlign w:val="baseline"/>
                <w:lang w:val="en-US" w:eastAsia="zh-CN"/>
              </w:rPr>
              <w:t>序号</w:t>
            </w:r>
          </w:p>
        </w:tc>
        <w:tc>
          <w:tcPr>
            <w:tcW w:w="2025" w:type="dxa"/>
            <w:noWrap w:val="0"/>
            <w:vAlign w:val="center"/>
          </w:tcPr>
          <w:p w14:paraId="15D5BC2F">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sz w:val="21"/>
                <w:szCs w:val="21"/>
                <w:vertAlign w:val="baseline"/>
                <w:lang w:val="en-US" w:eastAsia="zh-CN"/>
              </w:rPr>
            </w:pPr>
            <w:r>
              <w:rPr>
                <w:rFonts w:hint="eastAsia"/>
                <w:sz w:val="21"/>
                <w:szCs w:val="21"/>
                <w:vertAlign w:val="baseline"/>
                <w:lang w:val="en-US" w:eastAsia="zh-CN"/>
              </w:rPr>
              <w:t>系统与接口名称</w:t>
            </w:r>
          </w:p>
        </w:tc>
        <w:tc>
          <w:tcPr>
            <w:tcW w:w="6219" w:type="dxa"/>
            <w:noWrap w:val="0"/>
            <w:vAlign w:val="center"/>
          </w:tcPr>
          <w:p w14:paraId="63FDB914">
            <w:pPr>
              <w:jc w:val="center"/>
              <w:rPr>
                <w:rFonts w:hint="default"/>
                <w:sz w:val="21"/>
                <w:szCs w:val="21"/>
                <w:vertAlign w:val="baseline"/>
                <w:lang w:val="en-US" w:eastAsia="zh-CN"/>
              </w:rPr>
            </w:pPr>
            <w:r>
              <w:rPr>
                <w:rFonts w:hint="eastAsia"/>
                <w:sz w:val="21"/>
                <w:szCs w:val="21"/>
                <w:vertAlign w:val="baseline"/>
                <w:lang w:val="en-US" w:eastAsia="zh-CN"/>
              </w:rPr>
              <w:t>接口描述说明</w:t>
            </w:r>
          </w:p>
        </w:tc>
      </w:tr>
      <w:tr w14:paraId="5F8D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1175" w:type="dxa"/>
            <w:noWrap w:val="0"/>
            <w:vAlign w:val="center"/>
          </w:tcPr>
          <w:p w14:paraId="2314407F">
            <w:pPr>
              <w:jc w:val="both"/>
              <w:rPr>
                <w:rFonts w:hint="default" w:eastAsia="宋体"/>
                <w:sz w:val="21"/>
                <w:szCs w:val="21"/>
                <w:vertAlign w:val="baseline"/>
                <w:lang w:val="en-US" w:eastAsia="zh-CN"/>
              </w:rPr>
            </w:pPr>
            <w:r>
              <w:rPr>
                <w:rFonts w:hint="eastAsia"/>
                <w:sz w:val="21"/>
                <w:szCs w:val="21"/>
                <w:vertAlign w:val="baseline"/>
                <w:lang w:val="en-US" w:eastAsia="zh-CN"/>
              </w:rPr>
              <w:t>1</w:t>
            </w:r>
          </w:p>
        </w:tc>
        <w:tc>
          <w:tcPr>
            <w:tcW w:w="2025" w:type="dxa"/>
            <w:noWrap w:val="0"/>
            <w:vAlign w:val="center"/>
          </w:tcPr>
          <w:p w14:paraId="2BCC46A9">
            <w:pPr>
              <w:ind w:left="0" w:leftChars="0" w:firstLine="0" w:firstLineChars="0"/>
              <w:jc w:val="both"/>
              <w:rPr>
                <w:rFonts w:hint="eastAsia"/>
                <w:sz w:val="21"/>
                <w:szCs w:val="21"/>
                <w:vertAlign w:val="baseline"/>
                <w:lang w:val="en-US" w:eastAsia="zh-CN"/>
              </w:rPr>
            </w:pPr>
            <w:r>
              <w:rPr>
                <w:rFonts w:hint="eastAsia"/>
                <w:sz w:val="21"/>
                <w:szCs w:val="21"/>
                <w:vertAlign w:val="baseline"/>
                <w:lang w:val="en-US" w:eastAsia="zh-CN"/>
              </w:rPr>
              <w:t>传染病上报系统接口及传染病院系统</w:t>
            </w:r>
          </w:p>
        </w:tc>
        <w:tc>
          <w:tcPr>
            <w:tcW w:w="6219" w:type="dxa"/>
            <w:noWrap w:val="0"/>
            <w:vAlign w:val="center"/>
          </w:tcPr>
          <w:p w14:paraId="10D846E3">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患者基本信息表数据操作API接口</w:t>
            </w:r>
          </w:p>
          <w:p w14:paraId="2CA51200">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诊疗活动信息表数据操作API接口</w:t>
            </w:r>
          </w:p>
          <w:p w14:paraId="760CC773">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传染病报告卡数据操作API接口</w:t>
            </w:r>
          </w:p>
          <w:p w14:paraId="1A4C63E5">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门（急）诊病历表数据操作API接口</w:t>
            </w:r>
          </w:p>
          <w:p w14:paraId="10FAE8A0">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门（急）诊留观记录表数据操作API接口</w:t>
            </w:r>
          </w:p>
          <w:p w14:paraId="1141F6D9">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入院记录表数据操作API接口</w:t>
            </w:r>
          </w:p>
          <w:p w14:paraId="4346FE4B">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住院首次病程记录表数据操作API接口</w:t>
            </w:r>
          </w:p>
          <w:p w14:paraId="34609804">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住院日常病程记录表数据操作API接口</w:t>
            </w:r>
          </w:p>
          <w:p w14:paraId="7035580F">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住院病案首页表数据操作API接口</w:t>
            </w:r>
          </w:p>
          <w:p w14:paraId="4EDB45A9">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出院记录表数据操作API接口</w:t>
            </w:r>
          </w:p>
          <w:p w14:paraId="13B49EC1">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检查报告表数据操作API接口</w:t>
            </w:r>
          </w:p>
          <w:p w14:paraId="442F6036">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检查报告项目表数据操作API接口</w:t>
            </w:r>
          </w:p>
          <w:p w14:paraId="40A51F14">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检验报告表数据操作API接口</w:t>
            </w:r>
          </w:p>
          <w:p w14:paraId="49C81805">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检验报告项目表数据操作API接口</w:t>
            </w:r>
          </w:p>
          <w:p w14:paraId="4378D85E">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医嘱处方信息表数据操作API接口</w:t>
            </w:r>
          </w:p>
          <w:p w14:paraId="65C9EED4">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医嘱处方条目表数据操作API接口</w:t>
            </w:r>
          </w:p>
          <w:p w14:paraId="5FBDB634">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死亡信息表数据操作API接口</w:t>
            </w:r>
          </w:p>
          <w:p w14:paraId="5115654D">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医院信息系统用户信息表数据操作API接口</w:t>
            </w:r>
          </w:p>
          <w:p w14:paraId="21D8A4DD">
            <w:pPr>
              <w:jc w:val="center"/>
              <w:rPr>
                <w:rFonts w:hint="default" w:eastAsia="宋体"/>
                <w:color w:val="auto"/>
                <w:sz w:val="21"/>
                <w:szCs w:val="21"/>
                <w:vertAlign w:val="baseline"/>
                <w:lang w:val="en-US" w:eastAsia="zh-CN"/>
              </w:rPr>
            </w:pPr>
            <w:r>
              <w:rPr>
                <w:rFonts w:hint="eastAsia" w:ascii="Arial" w:hAnsi="Arial" w:eastAsia="Arial" w:cs="Arial"/>
                <w:i w:val="0"/>
                <w:caps w:val="0"/>
                <w:color w:val="auto"/>
                <w:spacing w:val="0"/>
                <w:sz w:val="21"/>
                <w:szCs w:val="21"/>
                <w:shd w:val="clear" w:color="auto" w:fill="FFFFFF"/>
                <w:lang w:eastAsia="zh-CN"/>
              </w:rPr>
              <w:t>医院信息系统科室信息表数据操作API接口</w:t>
            </w:r>
            <w:r>
              <w:rPr>
                <w:rFonts w:hint="default" w:ascii="Arial" w:hAnsi="Arial" w:eastAsia="Arial" w:cs="Arial"/>
                <w:i w:val="0"/>
                <w:caps w:val="0"/>
                <w:color w:val="auto"/>
                <w:spacing w:val="0"/>
                <w:sz w:val="21"/>
                <w:szCs w:val="21"/>
                <w:shd w:val="clear" w:color="auto" w:fill="FFFFFF"/>
              </w:rPr>
              <w:t>‌</w:t>
            </w:r>
          </w:p>
        </w:tc>
      </w:tr>
      <w:tr w14:paraId="57D62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1175" w:type="dxa"/>
            <w:noWrap w:val="0"/>
            <w:vAlign w:val="center"/>
          </w:tcPr>
          <w:p w14:paraId="11A1DA92">
            <w:pPr>
              <w:jc w:val="both"/>
              <w:rPr>
                <w:rFonts w:hint="default" w:eastAsia="宋体"/>
                <w:sz w:val="21"/>
                <w:szCs w:val="21"/>
                <w:vertAlign w:val="baseline"/>
                <w:lang w:val="en-US" w:eastAsia="zh-CN"/>
              </w:rPr>
            </w:pPr>
            <w:r>
              <w:rPr>
                <w:rFonts w:hint="eastAsia"/>
                <w:sz w:val="21"/>
                <w:szCs w:val="21"/>
                <w:vertAlign w:val="baseline"/>
                <w:lang w:val="en-US" w:eastAsia="zh-CN"/>
              </w:rPr>
              <w:t>2</w:t>
            </w:r>
          </w:p>
        </w:tc>
        <w:tc>
          <w:tcPr>
            <w:tcW w:w="2025" w:type="dxa"/>
            <w:noWrap w:val="0"/>
            <w:vAlign w:val="center"/>
          </w:tcPr>
          <w:p w14:paraId="64E17064">
            <w:pPr>
              <w:ind w:left="0" w:leftChars="0" w:firstLine="0" w:firstLineChars="0"/>
              <w:jc w:val="both"/>
              <w:rPr>
                <w:rFonts w:hint="eastAsia"/>
                <w:sz w:val="21"/>
                <w:szCs w:val="21"/>
                <w:vertAlign w:val="baseline"/>
                <w:lang w:val="en-US" w:eastAsia="zh-CN"/>
              </w:rPr>
            </w:pPr>
            <w:r>
              <w:rPr>
                <w:rFonts w:hint="eastAsia"/>
                <w:sz w:val="21"/>
                <w:szCs w:val="21"/>
                <w:vertAlign w:val="baseline"/>
                <w:lang w:val="en-US" w:eastAsia="zh-CN"/>
              </w:rPr>
              <w:t>医保电子处方流转接口</w:t>
            </w:r>
          </w:p>
        </w:tc>
        <w:tc>
          <w:tcPr>
            <w:tcW w:w="6219" w:type="dxa"/>
            <w:noWrap w:val="0"/>
            <w:vAlign w:val="center"/>
          </w:tcPr>
          <w:p w14:paraId="65FB1E1B">
            <w:pPr>
              <w:pStyle w:val="2"/>
              <w:spacing w:after="0" w:line="360" w:lineRule="auto"/>
              <w:ind w:left="0" w:leftChars="0" w:firstLine="0" w:firstLineChars="0"/>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kern w:val="2"/>
                <w:sz w:val="21"/>
                <w:szCs w:val="21"/>
                <w:vertAlign w:val="baseline"/>
                <w:lang w:val="en-US" w:eastAsia="zh-CN" w:bidi="ar-SA"/>
              </w:rPr>
              <w:t>按照以下文件（包括但不限于）要求进行接口开发对接，并根据接口标准的调整及时进行更新，满足各级部门及医院医保办、药剂科、临床科室等实际工作应用需求：</w:t>
            </w:r>
          </w:p>
          <w:p w14:paraId="527C0B7B">
            <w:pPr>
              <w:pStyle w:val="2"/>
              <w:spacing w:after="0" w:line="360" w:lineRule="auto"/>
              <w:ind w:left="0" w:leftChars="0" w:firstLine="0" w:firstLineChars="0"/>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kern w:val="2"/>
                <w:sz w:val="21"/>
                <w:szCs w:val="21"/>
                <w:vertAlign w:val="baseline"/>
                <w:lang w:val="en-US" w:eastAsia="zh-CN" w:bidi="ar-SA"/>
              </w:rPr>
              <w:t>1. 湘医保函〔2024〕66号-关于进一步规范医保药品外配处方管理加快电子处方推广应用的通知</w:t>
            </w:r>
          </w:p>
          <w:p w14:paraId="5409B283">
            <w:pPr>
              <w:pStyle w:val="2"/>
              <w:spacing w:after="0" w:line="360" w:lineRule="auto"/>
              <w:ind w:left="0" w:leftChars="0" w:firstLine="0" w:firstLineChars="0"/>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kern w:val="2"/>
                <w:sz w:val="21"/>
                <w:szCs w:val="21"/>
                <w:vertAlign w:val="baseline"/>
                <w:lang w:val="en-US" w:eastAsia="zh-CN" w:bidi="ar-SA"/>
              </w:rPr>
              <w:t>2. 附件1：医疗保障信息平台电子处方中心技术规范</w:t>
            </w:r>
          </w:p>
          <w:p w14:paraId="071498CF">
            <w:pPr>
              <w:pStyle w:val="2"/>
              <w:spacing w:after="0" w:line="360" w:lineRule="auto"/>
              <w:ind w:left="0" w:leftChars="0" w:firstLine="0" w:firstLineChars="0"/>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kern w:val="2"/>
                <w:sz w:val="21"/>
                <w:szCs w:val="21"/>
                <w:vertAlign w:val="baseline"/>
                <w:lang w:val="en-US" w:eastAsia="zh-CN" w:bidi="ar-SA"/>
              </w:rPr>
              <w:t>3. 附件2：医保电子处方中心与定点医疗机构接入规范</w:t>
            </w:r>
          </w:p>
          <w:p w14:paraId="224419E8">
            <w:pPr>
              <w:pStyle w:val="2"/>
              <w:ind w:left="0" w:leftChars="0" w:firstLine="0" w:firstLineChars="0"/>
              <w:rPr>
                <w:rFonts w:hint="eastAsia"/>
                <w:lang w:val="en-US" w:eastAsia="zh-CN"/>
              </w:rPr>
            </w:pPr>
            <w:r>
              <w:rPr>
                <w:rFonts w:hint="eastAsia" w:ascii="Times New Roman" w:hAnsi="Times New Roman" w:eastAsia="宋体" w:cs="Times New Roman"/>
                <w:kern w:val="2"/>
                <w:sz w:val="21"/>
                <w:szCs w:val="21"/>
                <w:vertAlign w:val="baseline"/>
                <w:lang w:val="en-US" w:eastAsia="zh-CN" w:bidi="ar-SA"/>
              </w:rPr>
              <w:t>4. 附件3：医保电子处方中心与定点医药机构接入规范</w:t>
            </w:r>
          </w:p>
        </w:tc>
      </w:tr>
      <w:tr w14:paraId="1BA45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5" w:type="dxa"/>
            <w:noWrap w:val="0"/>
            <w:vAlign w:val="center"/>
          </w:tcPr>
          <w:p w14:paraId="6B32C9FF">
            <w:pPr>
              <w:jc w:val="both"/>
              <w:rPr>
                <w:rFonts w:hint="default" w:eastAsia="宋体"/>
                <w:sz w:val="21"/>
                <w:szCs w:val="21"/>
                <w:vertAlign w:val="baseline"/>
                <w:lang w:val="en-US" w:eastAsia="zh-CN"/>
              </w:rPr>
            </w:pPr>
            <w:r>
              <w:rPr>
                <w:rFonts w:hint="eastAsia"/>
                <w:sz w:val="21"/>
                <w:szCs w:val="21"/>
                <w:vertAlign w:val="baseline"/>
                <w:lang w:val="en-US" w:eastAsia="zh-CN"/>
              </w:rPr>
              <w:t>3</w:t>
            </w:r>
          </w:p>
        </w:tc>
        <w:tc>
          <w:tcPr>
            <w:tcW w:w="2025" w:type="dxa"/>
            <w:noWrap w:val="0"/>
            <w:vAlign w:val="center"/>
          </w:tcPr>
          <w:p w14:paraId="72CD78FA">
            <w:pPr>
              <w:ind w:left="0" w:leftChars="0" w:firstLine="0" w:firstLineChars="0"/>
              <w:jc w:val="both"/>
              <w:rPr>
                <w:rFonts w:hint="eastAsia"/>
                <w:sz w:val="21"/>
                <w:szCs w:val="21"/>
                <w:vertAlign w:val="baseline"/>
                <w:lang w:val="en-US" w:eastAsia="zh-CN"/>
              </w:rPr>
            </w:pPr>
            <w:r>
              <w:rPr>
                <w:rFonts w:hint="eastAsia"/>
                <w:sz w:val="21"/>
                <w:szCs w:val="21"/>
                <w:vertAlign w:val="baseline"/>
                <w:lang w:val="en-US" w:eastAsia="zh-CN"/>
              </w:rPr>
              <w:t>医保全量采集电子结算凭证接口</w:t>
            </w:r>
          </w:p>
        </w:tc>
        <w:tc>
          <w:tcPr>
            <w:tcW w:w="6219" w:type="dxa"/>
            <w:noWrap w:val="0"/>
            <w:vAlign w:val="center"/>
          </w:tcPr>
          <w:p w14:paraId="39CD0B7A">
            <w:pPr>
              <w:ind w:left="0" w:leftChars="0" w:firstLine="0" w:firstLineChars="0"/>
              <w:jc w:val="both"/>
              <w:rPr>
                <w:rFonts w:hint="eastAsia" w:eastAsia="宋体"/>
                <w:color w:val="auto"/>
                <w:sz w:val="21"/>
                <w:szCs w:val="21"/>
                <w:vertAlign w:val="baseline"/>
                <w:lang w:val="en-US" w:eastAsia="zh-CN"/>
              </w:rPr>
            </w:pPr>
            <w:r>
              <w:rPr>
                <w:rFonts w:hint="default" w:ascii="Arial" w:hAnsi="Arial" w:eastAsia="Arial" w:cs="Arial"/>
                <w:i w:val="0"/>
                <w:caps w:val="0"/>
                <w:color w:val="auto"/>
                <w:spacing w:val="0"/>
                <w:sz w:val="21"/>
                <w:szCs w:val="21"/>
                <w:shd w:val="clear" w:color="auto" w:fill="FFFFFF"/>
              </w:rPr>
              <w:t>将所有</w:t>
            </w:r>
            <w:r>
              <w:rPr>
                <w:rFonts w:hint="eastAsia" w:ascii="Arial" w:hAnsi="Arial" w:eastAsia="宋体" w:cs="Arial"/>
                <w:i w:val="0"/>
                <w:caps w:val="0"/>
                <w:color w:val="auto"/>
                <w:spacing w:val="0"/>
                <w:sz w:val="21"/>
                <w:szCs w:val="21"/>
                <w:shd w:val="clear" w:color="auto" w:fill="FFFFFF"/>
                <w:lang w:eastAsia="zh-CN"/>
              </w:rPr>
              <w:t>医院信息系统</w:t>
            </w:r>
            <w:r>
              <w:rPr>
                <w:rFonts w:hint="default" w:ascii="Arial" w:hAnsi="Arial" w:eastAsia="Arial" w:cs="Arial"/>
                <w:i w:val="0"/>
                <w:caps w:val="0"/>
                <w:color w:val="auto"/>
                <w:spacing w:val="0"/>
                <w:sz w:val="21"/>
                <w:szCs w:val="21"/>
                <w:shd w:val="clear" w:color="auto" w:fill="FFFFFF"/>
              </w:rPr>
              <w:t>已开具的医保电子票据一次性上传至医保系统或相关平台</w:t>
            </w:r>
            <w:r>
              <w:rPr>
                <w:rFonts w:hint="eastAsia" w:ascii="Arial" w:hAnsi="Arial" w:cs="Arial"/>
                <w:i w:val="0"/>
                <w:caps w:val="0"/>
                <w:color w:val="auto"/>
                <w:spacing w:val="0"/>
                <w:sz w:val="21"/>
                <w:szCs w:val="21"/>
                <w:shd w:val="clear" w:color="auto" w:fill="FFFFFF"/>
                <w:lang w:eastAsia="zh-CN"/>
              </w:rPr>
              <w:t>。</w:t>
            </w:r>
          </w:p>
        </w:tc>
      </w:tr>
      <w:tr w14:paraId="3B9CF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1175" w:type="dxa"/>
            <w:noWrap w:val="0"/>
            <w:vAlign w:val="center"/>
          </w:tcPr>
          <w:p w14:paraId="137CAD2B">
            <w:pPr>
              <w:jc w:val="both"/>
              <w:rPr>
                <w:rFonts w:hint="default"/>
                <w:sz w:val="21"/>
                <w:szCs w:val="21"/>
                <w:vertAlign w:val="baseline"/>
                <w:lang w:val="en-US" w:eastAsia="zh-CN"/>
              </w:rPr>
            </w:pPr>
            <w:r>
              <w:rPr>
                <w:rFonts w:hint="eastAsia"/>
                <w:sz w:val="21"/>
                <w:szCs w:val="21"/>
                <w:vertAlign w:val="baseline"/>
                <w:lang w:val="en-US" w:eastAsia="zh-CN"/>
              </w:rPr>
              <w:t>4</w:t>
            </w:r>
          </w:p>
        </w:tc>
        <w:tc>
          <w:tcPr>
            <w:tcW w:w="2025" w:type="dxa"/>
            <w:noWrap w:val="0"/>
            <w:vAlign w:val="center"/>
          </w:tcPr>
          <w:p w14:paraId="0D4184C4">
            <w:pPr>
              <w:ind w:left="0" w:leftChars="0" w:firstLine="0" w:firstLineChars="0"/>
              <w:jc w:val="both"/>
              <w:rPr>
                <w:rFonts w:hint="eastAsia"/>
                <w:sz w:val="21"/>
                <w:szCs w:val="21"/>
                <w:vertAlign w:val="baseline"/>
                <w:lang w:val="en-US" w:eastAsia="zh-CN"/>
              </w:rPr>
            </w:pPr>
            <w:r>
              <w:rPr>
                <w:rFonts w:hint="eastAsia"/>
                <w:sz w:val="21"/>
                <w:szCs w:val="21"/>
                <w:vertAlign w:val="baseline"/>
                <w:lang w:val="en-US" w:eastAsia="zh-CN"/>
              </w:rPr>
              <w:t>医保药品追溯码接口</w:t>
            </w:r>
          </w:p>
        </w:tc>
        <w:tc>
          <w:tcPr>
            <w:tcW w:w="6219" w:type="dxa"/>
            <w:noWrap w:val="0"/>
            <w:vAlign w:val="center"/>
          </w:tcPr>
          <w:p w14:paraId="70424430">
            <w:pPr>
              <w:ind w:left="0" w:leftChars="0" w:firstLine="0" w:firstLineChars="0"/>
              <w:jc w:val="both"/>
              <w:rPr>
                <w:rFonts w:hint="eastAsia" w:eastAsia="宋体"/>
                <w:color w:val="auto"/>
                <w:sz w:val="21"/>
                <w:szCs w:val="21"/>
                <w:vertAlign w:val="baseline"/>
                <w:lang w:val="en-US" w:eastAsia="zh-CN"/>
              </w:rPr>
            </w:pPr>
            <w:r>
              <w:rPr>
                <w:rFonts w:hint="default" w:ascii="Arial" w:hAnsi="Arial" w:eastAsia="Arial" w:cs="Arial"/>
                <w:i w:val="0"/>
                <w:caps w:val="0"/>
                <w:color w:val="auto"/>
                <w:spacing w:val="0"/>
                <w:sz w:val="21"/>
                <w:szCs w:val="21"/>
                <w:shd w:val="clear" w:color="auto" w:fill="FFFFFF"/>
                <w:lang w:val="en-US" w:eastAsia="zh-CN"/>
              </w:rPr>
              <w:t>药品追溯码是每盒药品的唯一“电子身份证”。一盒药品的追溯码，只应有一次被扫码销售的记录，若重复出现多次，就存在假药、回流药或药品被串换销售的可能。购药者注册登录国家医保服务平台APP后，可进入“医保药品耗材追溯信息查询”功能进行扫码或输入追溯码查询</w:t>
            </w:r>
            <w:r>
              <w:rPr>
                <w:rFonts w:hint="eastAsia" w:ascii="Arial" w:hAnsi="Arial" w:eastAsia="Arial" w:cs="Arial"/>
                <w:i w:val="0"/>
                <w:caps w:val="0"/>
                <w:color w:val="auto"/>
                <w:spacing w:val="0"/>
                <w:sz w:val="21"/>
                <w:szCs w:val="21"/>
                <w:shd w:val="clear" w:color="auto" w:fill="FFFFFF"/>
                <w:lang w:val="en-US" w:eastAsia="zh-CN"/>
              </w:rPr>
              <w:t>，</w:t>
            </w:r>
            <w:r>
              <w:rPr>
                <w:rFonts w:ascii="Arial" w:hAnsi="Arial" w:eastAsia="Arial" w:cs="Arial"/>
                <w:i w:val="0"/>
                <w:caps w:val="0"/>
                <w:color w:val="auto"/>
                <w:spacing w:val="0"/>
                <w:sz w:val="21"/>
                <w:szCs w:val="21"/>
                <w:shd w:val="clear" w:color="auto" w:fill="FFFFFF"/>
              </w:rPr>
              <w:t>通过药品追溯码对药品的生产、流通和使用过程进行全程跟踪和记录，以确保药品的安全性和有效性，并防止欺诈行为</w:t>
            </w:r>
            <w:r>
              <w:rPr>
                <w:rFonts w:hint="eastAsia" w:ascii="Arial" w:hAnsi="Arial" w:cs="Arial"/>
                <w:i w:val="0"/>
                <w:caps w:val="0"/>
                <w:color w:val="auto"/>
                <w:spacing w:val="0"/>
                <w:sz w:val="21"/>
                <w:szCs w:val="21"/>
                <w:shd w:val="clear" w:color="auto" w:fill="FFFFFF"/>
                <w:lang w:eastAsia="zh-CN"/>
              </w:rPr>
              <w:t>。</w:t>
            </w:r>
          </w:p>
        </w:tc>
      </w:tr>
      <w:tr w14:paraId="35F20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7" w:hRule="atLeast"/>
        </w:trPr>
        <w:tc>
          <w:tcPr>
            <w:tcW w:w="1175" w:type="dxa"/>
            <w:noWrap w:val="0"/>
            <w:vAlign w:val="center"/>
          </w:tcPr>
          <w:p w14:paraId="184B3B12">
            <w:pPr>
              <w:jc w:val="both"/>
              <w:rPr>
                <w:rFonts w:hint="default"/>
                <w:sz w:val="21"/>
                <w:szCs w:val="21"/>
                <w:vertAlign w:val="baseline"/>
                <w:lang w:val="en-US" w:eastAsia="zh-CN"/>
              </w:rPr>
            </w:pPr>
            <w:r>
              <w:rPr>
                <w:rFonts w:hint="eastAsia"/>
                <w:sz w:val="21"/>
                <w:szCs w:val="21"/>
                <w:vertAlign w:val="baseline"/>
                <w:lang w:val="en-US" w:eastAsia="zh-CN"/>
              </w:rPr>
              <w:t>5</w:t>
            </w:r>
          </w:p>
        </w:tc>
        <w:tc>
          <w:tcPr>
            <w:tcW w:w="2025" w:type="dxa"/>
            <w:noWrap w:val="0"/>
            <w:vAlign w:val="center"/>
          </w:tcPr>
          <w:p w14:paraId="733E78EC">
            <w:pPr>
              <w:ind w:left="0" w:leftChars="0" w:firstLine="0" w:firstLineChars="0"/>
              <w:jc w:val="both"/>
              <w:rPr>
                <w:rFonts w:hint="eastAsia"/>
                <w:sz w:val="21"/>
                <w:szCs w:val="21"/>
                <w:vertAlign w:val="baseline"/>
                <w:lang w:val="en-US" w:eastAsia="zh-CN"/>
              </w:rPr>
            </w:pPr>
            <w:r>
              <w:rPr>
                <w:rFonts w:hint="eastAsia"/>
                <w:sz w:val="21"/>
                <w:szCs w:val="21"/>
                <w:vertAlign w:val="baseline"/>
                <w:lang w:val="en-US" w:eastAsia="zh-CN"/>
              </w:rPr>
              <w:t>省互联互通检验检查互认</w:t>
            </w:r>
          </w:p>
        </w:tc>
        <w:tc>
          <w:tcPr>
            <w:tcW w:w="6219" w:type="dxa"/>
            <w:noWrap w:val="0"/>
            <w:vAlign w:val="center"/>
          </w:tcPr>
          <w:p w14:paraId="47C496DB">
            <w:pPr>
              <w:ind w:left="0" w:leftChars="0" w:firstLine="0" w:firstLineChars="0"/>
              <w:jc w:val="both"/>
              <w:rPr>
                <w:rFonts w:hint="eastAsia" w:ascii="Arial" w:hAnsi="Arial" w:eastAsia="宋体" w:cs="Arial"/>
                <w:i w:val="0"/>
                <w:caps w:val="0"/>
                <w:color w:val="auto"/>
                <w:spacing w:val="0"/>
                <w:sz w:val="21"/>
                <w:szCs w:val="21"/>
                <w:shd w:val="clear" w:color="auto" w:fill="FFFFFF"/>
                <w:lang w:eastAsia="zh-CN"/>
              </w:rPr>
            </w:pPr>
            <w:r>
              <w:rPr>
                <w:rFonts w:hint="eastAsia"/>
                <w:sz w:val="21"/>
                <w:szCs w:val="21"/>
                <w:vertAlign w:val="baseline"/>
                <w:lang w:val="en-US" w:eastAsia="zh-CN"/>
              </w:rPr>
              <w:t>湖南省卫生健康委已下发相关通知，将100项医学影像检查及97项临床检验结果列入互认范围，依托省全民健康信息平台，推进全省二级及以上公立医疗机构之间检查检验结果互认共享。</w:t>
            </w:r>
          </w:p>
        </w:tc>
      </w:tr>
      <w:tr w14:paraId="35ADC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1175" w:type="dxa"/>
            <w:noWrap w:val="0"/>
            <w:vAlign w:val="center"/>
          </w:tcPr>
          <w:p w14:paraId="55BC5D4D">
            <w:pPr>
              <w:jc w:val="both"/>
              <w:rPr>
                <w:rFonts w:hint="default"/>
                <w:sz w:val="21"/>
                <w:szCs w:val="21"/>
                <w:vertAlign w:val="baseline"/>
                <w:lang w:val="en-US" w:eastAsia="zh-CN"/>
              </w:rPr>
            </w:pPr>
            <w:r>
              <w:rPr>
                <w:rFonts w:hint="eastAsia"/>
                <w:sz w:val="21"/>
                <w:szCs w:val="21"/>
                <w:vertAlign w:val="baseline"/>
                <w:lang w:val="en-US" w:eastAsia="zh-CN"/>
              </w:rPr>
              <w:t>6</w:t>
            </w:r>
          </w:p>
        </w:tc>
        <w:tc>
          <w:tcPr>
            <w:tcW w:w="2025" w:type="dxa"/>
            <w:noWrap w:val="0"/>
            <w:vAlign w:val="center"/>
          </w:tcPr>
          <w:p w14:paraId="3D802B9F">
            <w:pPr>
              <w:ind w:left="0" w:leftChars="0" w:firstLine="0" w:firstLineChars="0"/>
              <w:jc w:val="both"/>
              <w:rPr>
                <w:rFonts w:hint="eastAsia"/>
                <w:sz w:val="21"/>
                <w:szCs w:val="21"/>
                <w:vertAlign w:val="baseline"/>
                <w:lang w:val="en-US" w:eastAsia="zh-CN"/>
              </w:rPr>
            </w:pPr>
            <w:r>
              <w:rPr>
                <w:rFonts w:hint="eastAsia"/>
                <w:sz w:val="21"/>
                <w:szCs w:val="21"/>
                <w:vertAlign w:val="baseline"/>
                <w:lang w:val="en-US" w:eastAsia="zh-CN"/>
              </w:rPr>
              <w:t xml:space="preserve">国家门急诊诊疗信息接口 </w:t>
            </w:r>
          </w:p>
        </w:tc>
        <w:tc>
          <w:tcPr>
            <w:tcW w:w="6219" w:type="dxa"/>
            <w:noWrap w:val="0"/>
            <w:vAlign w:val="center"/>
          </w:tcPr>
          <w:p w14:paraId="1CF6FABC">
            <w:pPr>
              <w:ind w:left="0" w:leftChars="0" w:firstLine="0" w:firstLineChars="0"/>
              <w:jc w:val="both"/>
              <w:rPr>
                <w:rFonts w:hint="default" w:eastAsia="宋体"/>
                <w:sz w:val="21"/>
                <w:szCs w:val="21"/>
                <w:vertAlign w:val="baseline"/>
                <w:lang w:val="en-US" w:eastAsia="zh-CN"/>
              </w:rPr>
            </w:pPr>
            <w:r>
              <w:rPr>
                <w:rFonts w:hint="eastAsia" w:ascii="Helvetica" w:hAnsi="Helvetica" w:eastAsia="宋体" w:cs="Helvetica"/>
                <w:i w:val="0"/>
                <w:iCs w:val="0"/>
                <w:caps w:val="0"/>
                <w:color w:val="333333"/>
                <w:spacing w:val="0"/>
                <w:sz w:val="21"/>
                <w:szCs w:val="21"/>
                <w:shd w:val="clear" w:fill="FFFFFF"/>
                <w:lang w:eastAsia="zh-CN"/>
              </w:rPr>
              <w:t>按照</w:t>
            </w:r>
            <w:r>
              <w:rPr>
                <w:rFonts w:ascii="Helvetica" w:hAnsi="Helvetica" w:eastAsia="Helvetica" w:cs="Helvetica"/>
                <w:i w:val="0"/>
                <w:iCs w:val="0"/>
                <w:caps w:val="0"/>
                <w:color w:val="333333"/>
                <w:spacing w:val="0"/>
                <w:sz w:val="21"/>
                <w:szCs w:val="21"/>
                <w:shd w:val="clear" w:fill="FFFFFF"/>
              </w:rPr>
              <w:t>国家卫生健康委办公厅关于印发门（急）诊诊疗信息页质量管理规定（试行）的通知</w:t>
            </w:r>
            <w:r>
              <w:rPr>
                <w:rFonts w:hint="eastAsia" w:ascii="Helvetica" w:hAnsi="Helvetica" w:eastAsia="宋体" w:cs="Helvetica"/>
                <w:i w:val="0"/>
                <w:iCs w:val="0"/>
                <w:caps w:val="0"/>
                <w:color w:val="333333"/>
                <w:spacing w:val="0"/>
                <w:sz w:val="21"/>
                <w:szCs w:val="21"/>
                <w:shd w:val="clear" w:fill="FFFFFF"/>
                <w:lang w:eastAsia="zh-CN"/>
              </w:rPr>
              <w:t>，</w:t>
            </w:r>
            <w:r>
              <w:rPr>
                <w:rFonts w:ascii="Helvetica" w:hAnsi="Helvetica" w:eastAsia="Helvetica" w:cs="Helvetica"/>
                <w:i w:val="0"/>
                <w:iCs w:val="0"/>
                <w:caps w:val="0"/>
                <w:color w:val="333333"/>
                <w:spacing w:val="0"/>
                <w:sz w:val="21"/>
                <w:szCs w:val="21"/>
                <w:shd w:val="clear" w:fill="FFFFFF"/>
              </w:rPr>
              <w:t>《规定》主要包括3个方面的内容：明确医疗机构应当及时汇总保存的患者基本信息、就诊过程信息、诊疗信息以及费用信息等4大类72项门（急）诊诊疗信息。明确相关信息项的具体内涵、采集和保存要求，并制定了相关信息质量与接口</w:t>
            </w:r>
            <w:r>
              <w:rPr>
                <w:rFonts w:hint="default" w:ascii="Helvetica" w:hAnsi="Helvetica" w:eastAsia="Helvetica" w:cs="Helvetica"/>
                <w:i w:val="0"/>
                <w:iCs w:val="0"/>
                <w:caps w:val="0"/>
                <w:color w:val="333333"/>
                <w:spacing w:val="0"/>
                <w:sz w:val="21"/>
                <w:szCs w:val="21"/>
                <w:shd w:val="clear" w:fill="FFFFFF"/>
              </w:rPr>
              <w:t>标准，保障信息数据规范可用。就医疗机构利用相关信息开展质控工作提出指导，推动医院持续改进门（急）诊管理和诊疗质量</w:t>
            </w:r>
            <w:r>
              <w:rPr>
                <w:rFonts w:hint="eastAsia" w:ascii="Helvetica" w:hAnsi="Helvetica" w:eastAsia="宋体" w:cs="Helvetica"/>
                <w:i w:val="0"/>
                <w:iCs w:val="0"/>
                <w:caps w:val="0"/>
                <w:color w:val="333333"/>
                <w:spacing w:val="0"/>
                <w:sz w:val="21"/>
                <w:szCs w:val="21"/>
                <w:shd w:val="clear" w:fill="FFFFFF"/>
                <w:lang w:eastAsia="zh-CN"/>
              </w:rPr>
              <w:t>与</w:t>
            </w:r>
            <w:r>
              <w:rPr>
                <w:rFonts w:hint="eastAsia" w:ascii="Helvetica" w:hAnsi="Helvetica" w:eastAsia="宋体" w:cs="Helvetica"/>
                <w:i w:val="0"/>
                <w:iCs w:val="0"/>
                <w:caps w:val="0"/>
                <w:color w:val="333333"/>
                <w:spacing w:val="0"/>
                <w:sz w:val="21"/>
                <w:szCs w:val="21"/>
                <w:shd w:val="clear" w:fill="FFFFFF"/>
                <w:lang w:val="en-US" w:eastAsia="zh-CN"/>
              </w:rPr>
              <w:t>HIS/EMR完成系统对接完成信息上报。</w:t>
            </w:r>
          </w:p>
        </w:tc>
      </w:tr>
      <w:tr w14:paraId="25DAB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175" w:type="dxa"/>
            <w:noWrap w:val="0"/>
            <w:vAlign w:val="center"/>
          </w:tcPr>
          <w:p w14:paraId="16B410FA">
            <w:pPr>
              <w:ind w:left="0" w:leftChars="0" w:firstLine="420" w:firstLineChars="200"/>
              <w:jc w:val="both"/>
              <w:rPr>
                <w:rFonts w:hint="default"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cs="Helvetica"/>
                <w:i w:val="0"/>
                <w:iCs w:val="0"/>
                <w:caps w:val="0"/>
                <w:color w:val="333333"/>
                <w:spacing w:val="0"/>
                <w:sz w:val="21"/>
                <w:szCs w:val="21"/>
                <w:shd w:val="clear" w:fill="FFFFFF"/>
                <w:lang w:val="en-US" w:eastAsia="zh-CN"/>
              </w:rPr>
              <w:t>7</w:t>
            </w:r>
          </w:p>
        </w:tc>
        <w:tc>
          <w:tcPr>
            <w:tcW w:w="2025" w:type="dxa"/>
            <w:noWrap w:val="0"/>
            <w:vAlign w:val="center"/>
          </w:tcPr>
          <w:p w14:paraId="640FDD81">
            <w:pPr>
              <w:ind w:left="0" w:leftChars="0" w:firstLine="0" w:firstLineChars="0"/>
              <w:jc w:val="both"/>
              <w:rPr>
                <w:rFonts w:hint="default"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eastAsia="宋体" w:cs="Helvetica"/>
                <w:i w:val="0"/>
                <w:iCs w:val="0"/>
                <w:caps w:val="0"/>
                <w:color w:val="333333"/>
                <w:spacing w:val="0"/>
                <w:sz w:val="21"/>
                <w:szCs w:val="21"/>
                <w:shd w:val="clear" w:fill="FFFFFF"/>
                <w:lang w:val="en-US" w:eastAsia="zh-CN"/>
              </w:rPr>
              <w:t>电子健康卡</w:t>
            </w:r>
            <w:r>
              <w:rPr>
                <w:rFonts w:hint="eastAsia" w:ascii="Helvetica" w:hAnsi="Helvetica" w:cs="Helvetica"/>
                <w:i w:val="0"/>
                <w:iCs w:val="0"/>
                <w:caps w:val="0"/>
                <w:color w:val="333333"/>
                <w:spacing w:val="0"/>
                <w:sz w:val="21"/>
                <w:szCs w:val="21"/>
                <w:shd w:val="clear" w:fill="FFFFFF"/>
                <w:lang w:val="en-US" w:eastAsia="zh-CN"/>
              </w:rPr>
              <w:t>系统（包含升级）</w:t>
            </w:r>
          </w:p>
        </w:tc>
        <w:tc>
          <w:tcPr>
            <w:tcW w:w="6219" w:type="dxa"/>
            <w:noWrap w:val="0"/>
            <w:vAlign w:val="center"/>
          </w:tcPr>
          <w:p w14:paraId="2FF84DF6">
            <w:pPr>
              <w:ind w:left="0" w:leftChars="0" w:firstLine="0" w:firstLineChars="0"/>
              <w:jc w:val="both"/>
              <w:rPr>
                <w:rFonts w:hint="default"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eastAsia="宋体" w:cs="Helvetica"/>
                <w:i w:val="0"/>
                <w:iCs w:val="0"/>
                <w:caps w:val="0"/>
                <w:color w:val="333333"/>
                <w:spacing w:val="0"/>
                <w:sz w:val="21"/>
                <w:szCs w:val="21"/>
                <w:shd w:val="clear" w:fill="FFFFFF"/>
                <w:lang w:val="en-US" w:eastAsia="zh-CN"/>
              </w:rPr>
              <w:t>居民</w:t>
            </w:r>
            <w:r>
              <w:rPr>
                <w:rFonts w:hint="default" w:ascii="Helvetica" w:hAnsi="Helvetica" w:eastAsia="宋体" w:cs="Helvetica"/>
                <w:i w:val="0"/>
                <w:iCs w:val="0"/>
                <w:caps w:val="0"/>
                <w:color w:val="333333"/>
                <w:spacing w:val="0"/>
                <w:sz w:val="21"/>
                <w:szCs w:val="21"/>
                <w:shd w:val="clear" w:fill="FFFFFF"/>
                <w:lang w:val="en-US" w:eastAsia="zh-CN"/>
              </w:rPr>
              <w:t>电子健康卡是国家P生健委为我国城乡居民设计的全国统一标准的就诊服务卡,记录居民身份信息、健康档案信息、医院就诊信息等</w:t>
            </w:r>
            <w:r>
              <w:rPr>
                <w:rFonts w:hint="eastAsia" w:ascii="Helvetica" w:hAnsi="Helvetica" w:eastAsia="宋体" w:cs="Helvetica"/>
                <w:i w:val="0"/>
                <w:iCs w:val="0"/>
                <w:caps w:val="0"/>
                <w:color w:val="333333"/>
                <w:spacing w:val="0"/>
                <w:sz w:val="21"/>
                <w:szCs w:val="21"/>
                <w:shd w:val="clear" w:fill="FFFFFF"/>
                <w:lang w:val="en-US" w:eastAsia="zh-CN"/>
              </w:rPr>
              <w:t>，建设要求与HIS系统实现互通。包含西药疾病诊断库升级，中医疾病诊断库升级，手术诊断库升级，物价、药品、材料价格目前升级等。</w:t>
            </w:r>
          </w:p>
        </w:tc>
      </w:tr>
      <w:tr w14:paraId="1833B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175" w:type="dxa"/>
            <w:noWrap w:val="0"/>
            <w:vAlign w:val="center"/>
          </w:tcPr>
          <w:p w14:paraId="24114EBA">
            <w:pPr>
              <w:ind w:left="0" w:leftChars="0" w:firstLine="420" w:firstLineChars="200"/>
              <w:jc w:val="both"/>
              <w:rPr>
                <w:rFonts w:hint="default"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cs="Helvetica"/>
                <w:i w:val="0"/>
                <w:iCs w:val="0"/>
                <w:caps w:val="0"/>
                <w:color w:val="333333"/>
                <w:spacing w:val="0"/>
                <w:sz w:val="21"/>
                <w:szCs w:val="21"/>
                <w:shd w:val="clear" w:fill="FFFFFF"/>
                <w:lang w:val="en-US" w:eastAsia="zh-CN"/>
              </w:rPr>
              <w:t>8</w:t>
            </w:r>
          </w:p>
        </w:tc>
        <w:tc>
          <w:tcPr>
            <w:tcW w:w="2025" w:type="dxa"/>
            <w:noWrap w:val="0"/>
            <w:vAlign w:val="center"/>
          </w:tcPr>
          <w:p w14:paraId="6797A65F">
            <w:pPr>
              <w:ind w:left="0" w:leftChars="0" w:firstLine="0" w:firstLineChars="0"/>
              <w:jc w:val="both"/>
              <w:rPr>
                <w:rFonts w:hint="default"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cs="Helvetica"/>
                <w:i w:val="0"/>
                <w:iCs w:val="0"/>
                <w:caps w:val="0"/>
                <w:color w:val="333333"/>
                <w:spacing w:val="0"/>
                <w:sz w:val="21"/>
                <w:szCs w:val="21"/>
                <w:shd w:val="clear" w:fill="FFFFFF"/>
                <w:lang w:val="en-US" w:eastAsia="zh-CN"/>
              </w:rPr>
              <w:t>门诊</w:t>
            </w:r>
            <w:r>
              <w:rPr>
                <w:rFonts w:hint="eastAsia" w:ascii="Helvetica" w:hAnsi="Helvetica" w:eastAsia="宋体" w:cs="Helvetica"/>
                <w:i w:val="0"/>
                <w:iCs w:val="0"/>
                <w:caps w:val="0"/>
                <w:color w:val="333333"/>
                <w:spacing w:val="0"/>
                <w:sz w:val="21"/>
                <w:szCs w:val="21"/>
                <w:shd w:val="clear" w:fill="FFFFFF"/>
                <w:lang w:val="en-US" w:eastAsia="zh-CN"/>
              </w:rPr>
              <w:t>排队叫号系统</w:t>
            </w:r>
            <w:r>
              <w:rPr>
                <w:rFonts w:hint="eastAsia" w:ascii="Helvetica" w:hAnsi="Helvetica" w:cs="Helvetica"/>
                <w:i w:val="0"/>
                <w:iCs w:val="0"/>
                <w:caps w:val="0"/>
                <w:color w:val="333333"/>
                <w:spacing w:val="0"/>
                <w:sz w:val="21"/>
                <w:szCs w:val="21"/>
                <w:shd w:val="clear" w:fill="FFFFFF"/>
                <w:lang w:val="en-US" w:eastAsia="zh-CN"/>
              </w:rPr>
              <w:t>接口（含</w:t>
            </w:r>
            <w:r>
              <w:rPr>
                <w:rFonts w:hint="eastAsia" w:ascii="Helvetica" w:hAnsi="Helvetica" w:eastAsia="宋体" w:cs="Helvetica"/>
                <w:i w:val="0"/>
                <w:iCs w:val="0"/>
                <w:caps w:val="0"/>
                <w:color w:val="333333"/>
                <w:spacing w:val="0"/>
                <w:sz w:val="21"/>
                <w:szCs w:val="21"/>
                <w:shd w:val="clear" w:fill="FFFFFF"/>
                <w:lang w:val="en-US" w:eastAsia="zh-CN"/>
              </w:rPr>
              <w:t>检验自助报告打印</w:t>
            </w:r>
            <w:r>
              <w:rPr>
                <w:rFonts w:hint="eastAsia" w:ascii="Helvetica" w:hAnsi="Helvetica" w:cs="Helvetica"/>
                <w:i w:val="0"/>
                <w:iCs w:val="0"/>
                <w:caps w:val="0"/>
                <w:color w:val="333333"/>
                <w:spacing w:val="0"/>
                <w:sz w:val="21"/>
                <w:szCs w:val="21"/>
                <w:shd w:val="clear" w:fill="FFFFFF"/>
                <w:lang w:val="en-US" w:eastAsia="zh-CN"/>
              </w:rPr>
              <w:t>）</w:t>
            </w:r>
          </w:p>
        </w:tc>
        <w:tc>
          <w:tcPr>
            <w:tcW w:w="6219" w:type="dxa"/>
            <w:noWrap w:val="0"/>
            <w:vAlign w:val="center"/>
          </w:tcPr>
          <w:p w14:paraId="79BD3DE8">
            <w:pPr>
              <w:ind w:left="0" w:leftChars="0" w:firstLine="0" w:firstLineChars="0"/>
              <w:jc w:val="both"/>
              <w:rPr>
                <w:rFonts w:hint="default"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eastAsia="宋体" w:cs="Helvetica"/>
                <w:i w:val="0"/>
                <w:iCs w:val="0"/>
                <w:caps w:val="0"/>
                <w:color w:val="333333"/>
                <w:spacing w:val="0"/>
                <w:sz w:val="21"/>
                <w:szCs w:val="21"/>
                <w:shd w:val="clear" w:fill="FFFFFF"/>
                <w:lang w:val="en-US" w:eastAsia="zh-CN"/>
              </w:rPr>
              <w:t>排队叫号系统</w:t>
            </w:r>
            <w:r>
              <w:rPr>
                <w:rFonts w:hint="default" w:ascii="Helvetica" w:hAnsi="Helvetica" w:eastAsia="宋体" w:cs="Helvetica"/>
                <w:i w:val="0"/>
                <w:iCs w:val="0"/>
                <w:caps w:val="0"/>
                <w:color w:val="333333"/>
                <w:spacing w:val="0"/>
                <w:sz w:val="21"/>
                <w:szCs w:val="21"/>
                <w:shd w:val="clear" w:fill="FFFFFF"/>
                <w:lang w:val="en-US" w:eastAsia="zh-CN"/>
              </w:rPr>
              <w:t>旨在优化医院检验</w:t>
            </w:r>
            <w:r>
              <w:rPr>
                <w:rFonts w:hint="eastAsia" w:ascii="Helvetica" w:hAnsi="Helvetica" w:eastAsia="宋体" w:cs="Helvetica"/>
                <w:i w:val="0"/>
                <w:iCs w:val="0"/>
                <w:caps w:val="0"/>
                <w:color w:val="333333"/>
                <w:spacing w:val="0"/>
                <w:sz w:val="21"/>
                <w:szCs w:val="21"/>
                <w:shd w:val="clear" w:fill="FFFFFF"/>
                <w:lang w:val="en-US" w:eastAsia="zh-CN"/>
              </w:rPr>
              <w:t>检查</w:t>
            </w:r>
            <w:r>
              <w:rPr>
                <w:rFonts w:hint="default" w:ascii="Helvetica" w:hAnsi="Helvetica" w:eastAsia="宋体" w:cs="Helvetica"/>
                <w:i w:val="0"/>
                <w:iCs w:val="0"/>
                <w:caps w:val="0"/>
                <w:color w:val="333333"/>
                <w:spacing w:val="0"/>
                <w:sz w:val="21"/>
                <w:szCs w:val="21"/>
                <w:shd w:val="clear" w:fill="FFFFFF"/>
                <w:lang w:val="en-US" w:eastAsia="zh-CN"/>
              </w:rPr>
              <w:t>流程，提高服务效率，改善患者就医体验</w:t>
            </w:r>
            <w:r>
              <w:rPr>
                <w:rFonts w:hint="eastAsia" w:ascii="Helvetica" w:hAnsi="Helvetica" w:eastAsia="宋体" w:cs="Helvetica"/>
                <w:i w:val="0"/>
                <w:iCs w:val="0"/>
                <w:caps w:val="0"/>
                <w:color w:val="333333"/>
                <w:spacing w:val="0"/>
                <w:sz w:val="21"/>
                <w:szCs w:val="21"/>
                <w:shd w:val="clear" w:fill="FFFFFF"/>
                <w:lang w:val="en-US" w:eastAsia="zh-CN"/>
              </w:rPr>
              <w:t>，建设要求药房、门诊与HIS系统实现排队叫号（并与第三方公司完成接口）</w:t>
            </w:r>
            <w:r>
              <w:rPr>
                <w:rFonts w:hint="eastAsia" w:ascii="Helvetica" w:hAnsi="Helvetica" w:cs="Helvetica"/>
                <w:i w:val="0"/>
                <w:iCs w:val="0"/>
                <w:caps w:val="0"/>
                <w:color w:val="333333"/>
                <w:spacing w:val="0"/>
                <w:sz w:val="21"/>
                <w:szCs w:val="21"/>
                <w:shd w:val="clear" w:fill="FFFFFF"/>
                <w:lang w:val="en-US" w:eastAsia="zh-CN"/>
              </w:rPr>
              <w:t>；</w:t>
            </w:r>
            <w:r>
              <w:rPr>
                <w:rFonts w:hint="eastAsia" w:ascii="Helvetica" w:hAnsi="Helvetica" w:eastAsia="宋体" w:cs="Helvetica"/>
                <w:i w:val="0"/>
                <w:iCs w:val="0"/>
                <w:caps w:val="0"/>
                <w:color w:val="333333"/>
                <w:spacing w:val="0"/>
                <w:sz w:val="21"/>
                <w:szCs w:val="21"/>
                <w:shd w:val="clear" w:fill="FFFFFF"/>
                <w:lang w:eastAsia="zh-CN"/>
              </w:rPr>
              <w:t>和医院现有</w:t>
            </w:r>
            <w:r>
              <w:rPr>
                <w:rFonts w:hint="eastAsia" w:ascii="Helvetica" w:hAnsi="Helvetica" w:eastAsia="宋体" w:cs="Helvetica"/>
                <w:i w:val="0"/>
                <w:iCs w:val="0"/>
                <w:caps w:val="0"/>
                <w:color w:val="333333"/>
                <w:spacing w:val="0"/>
                <w:sz w:val="21"/>
                <w:szCs w:val="21"/>
                <w:shd w:val="clear" w:fill="FFFFFF"/>
                <w:lang w:val="en-US" w:eastAsia="zh-CN"/>
              </w:rPr>
              <w:t>2台</w:t>
            </w:r>
            <w:r>
              <w:rPr>
                <w:rFonts w:hint="eastAsia" w:ascii="Helvetica" w:hAnsi="Helvetica" w:eastAsia="宋体" w:cs="Helvetica"/>
                <w:i w:val="0"/>
                <w:iCs w:val="0"/>
                <w:caps w:val="0"/>
                <w:color w:val="333333"/>
                <w:spacing w:val="0"/>
                <w:sz w:val="21"/>
                <w:szCs w:val="21"/>
                <w:shd w:val="clear" w:fill="FFFFFF"/>
                <w:lang w:eastAsia="zh-CN"/>
              </w:rPr>
              <w:t>自助设备进行系统接口，完成可凭就诊卡、身份证、健康码三种登录方式进行打印检查、检验报告。</w:t>
            </w:r>
          </w:p>
        </w:tc>
      </w:tr>
      <w:tr w14:paraId="3495A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175" w:type="dxa"/>
            <w:noWrap w:val="0"/>
            <w:vAlign w:val="center"/>
          </w:tcPr>
          <w:p w14:paraId="1F5D0066">
            <w:pPr>
              <w:ind w:left="0" w:leftChars="0" w:firstLine="420" w:firstLineChars="200"/>
              <w:jc w:val="both"/>
              <w:rPr>
                <w:rFonts w:hint="default"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cs="Helvetica"/>
                <w:i w:val="0"/>
                <w:iCs w:val="0"/>
                <w:caps w:val="0"/>
                <w:color w:val="333333"/>
                <w:spacing w:val="0"/>
                <w:sz w:val="21"/>
                <w:szCs w:val="21"/>
                <w:shd w:val="clear" w:fill="FFFFFF"/>
                <w:lang w:val="en-US" w:eastAsia="zh-CN"/>
              </w:rPr>
              <w:t>9</w:t>
            </w:r>
          </w:p>
        </w:tc>
        <w:tc>
          <w:tcPr>
            <w:tcW w:w="2025" w:type="dxa"/>
            <w:noWrap w:val="0"/>
            <w:vAlign w:val="center"/>
          </w:tcPr>
          <w:p w14:paraId="1EA3EED9">
            <w:pPr>
              <w:ind w:left="0" w:leftChars="0" w:firstLine="0" w:firstLineChars="0"/>
              <w:jc w:val="both"/>
              <w:rPr>
                <w:rFonts w:hint="default" w:ascii="Helvetica" w:hAnsi="Helvetica" w:cs="Helvetica"/>
                <w:i w:val="0"/>
                <w:iCs w:val="0"/>
                <w:caps w:val="0"/>
                <w:color w:val="333333"/>
                <w:spacing w:val="0"/>
                <w:sz w:val="21"/>
                <w:szCs w:val="21"/>
                <w:shd w:val="clear" w:fill="FFFFFF"/>
                <w:lang w:val="en-US" w:eastAsia="zh-CN"/>
              </w:rPr>
            </w:pPr>
            <w:r>
              <w:rPr>
                <w:rFonts w:hint="eastAsia" w:ascii="Helvetica" w:hAnsi="Helvetica" w:cs="Helvetica"/>
                <w:i w:val="0"/>
                <w:iCs w:val="0"/>
                <w:caps w:val="0"/>
                <w:color w:val="333333"/>
                <w:spacing w:val="0"/>
                <w:sz w:val="21"/>
                <w:szCs w:val="21"/>
                <w:shd w:val="clear" w:fill="FFFFFF"/>
                <w:lang w:val="en-US" w:eastAsia="zh-CN"/>
              </w:rPr>
              <w:t>B超排队叫号系统</w:t>
            </w:r>
          </w:p>
        </w:tc>
        <w:tc>
          <w:tcPr>
            <w:tcW w:w="6219" w:type="dxa"/>
            <w:noWrap w:val="0"/>
            <w:vAlign w:val="center"/>
          </w:tcPr>
          <w:p w14:paraId="102F3FD5">
            <w:pPr>
              <w:ind w:left="0" w:leftChars="0" w:firstLine="0" w:firstLineChars="0"/>
              <w:jc w:val="both"/>
              <w:rPr>
                <w:rFonts w:hint="eastAsia"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cs="Helvetica"/>
                <w:i w:val="0"/>
                <w:iCs w:val="0"/>
                <w:caps w:val="0"/>
                <w:color w:val="333333"/>
                <w:spacing w:val="0"/>
                <w:sz w:val="21"/>
                <w:szCs w:val="21"/>
                <w:shd w:val="clear" w:fill="FFFFFF"/>
                <w:lang w:val="en-US" w:eastAsia="zh-CN"/>
              </w:rPr>
              <w:t>B超排队叫号系统</w:t>
            </w:r>
            <w:r>
              <w:rPr>
                <w:rFonts w:hint="default" w:ascii="Helvetica" w:hAnsi="Helvetica" w:eastAsia="宋体" w:cs="Helvetica"/>
                <w:i w:val="0"/>
                <w:iCs w:val="0"/>
                <w:caps w:val="0"/>
                <w:color w:val="333333"/>
                <w:spacing w:val="0"/>
                <w:sz w:val="21"/>
                <w:szCs w:val="21"/>
                <w:shd w:val="clear" w:fill="FFFFFF"/>
                <w:lang w:val="en-US" w:eastAsia="zh-CN"/>
              </w:rPr>
              <w:t>旨在优化医院</w:t>
            </w:r>
            <w:r>
              <w:rPr>
                <w:rFonts w:hint="eastAsia" w:ascii="Helvetica" w:hAnsi="Helvetica" w:eastAsia="宋体" w:cs="Helvetica"/>
                <w:i w:val="0"/>
                <w:iCs w:val="0"/>
                <w:caps w:val="0"/>
                <w:color w:val="333333"/>
                <w:spacing w:val="0"/>
                <w:sz w:val="21"/>
                <w:szCs w:val="21"/>
                <w:shd w:val="clear" w:fill="FFFFFF"/>
                <w:lang w:val="en-US" w:eastAsia="zh-CN"/>
              </w:rPr>
              <w:t>检查</w:t>
            </w:r>
            <w:r>
              <w:rPr>
                <w:rFonts w:hint="default" w:ascii="Helvetica" w:hAnsi="Helvetica" w:eastAsia="宋体" w:cs="Helvetica"/>
                <w:i w:val="0"/>
                <w:iCs w:val="0"/>
                <w:caps w:val="0"/>
                <w:color w:val="333333"/>
                <w:spacing w:val="0"/>
                <w:sz w:val="21"/>
                <w:szCs w:val="21"/>
                <w:shd w:val="clear" w:fill="FFFFFF"/>
                <w:lang w:val="en-US" w:eastAsia="zh-CN"/>
              </w:rPr>
              <w:t>流程，提高服务效率，改善患者就医体验</w:t>
            </w:r>
            <w:r>
              <w:rPr>
                <w:rFonts w:hint="eastAsia" w:ascii="Helvetica" w:hAnsi="Helvetica" w:eastAsia="宋体" w:cs="Helvetica"/>
                <w:i w:val="0"/>
                <w:iCs w:val="0"/>
                <w:caps w:val="0"/>
                <w:color w:val="333333"/>
                <w:spacing w:val="0"/>
                <w:sz w:val="21"/>
                <w:szCs w:val="21"/>
                <w:shd w:val="clear" w:fill="FFFFFF"/>
                <w:lang w:val="en-US" w:eastAsia="zh-CN"/>
              </w:rPr>
              <w:t>，建设要求门诊与HIS系统实现排队叫号（并与第三方公司完成接口）</w:t>
            </w:r>
          </w:p>
        </w:tc>
      </w:tr>
      <w:tr w14:paraId="00EC8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6" w:hRule="atLeast"/>
        </w:trPr>
        <w:tc>
          <w:tcPr>
            <w:tcW w:w="1175" w:type="dxa"/>
            <w:noWrap w:val="0"/>
            <w:vAlign w:val="center"/>
          </w:tcPr>
          <w:p w14:paraId="1134B6C9">
            <w:pPr>
              <w:jc w:val="both"/>
              <w:rPr>
                <w:rFonts w:hint="default"/>
                <w:sz w:val="21"/>
                <w:szCs w:val="21"/>
                <w:vertAlign w:val="baseline"/>
                <w:lang w:val="en-US" w:eastAsia="zh-CN"/>
              </w:rPr>
            </w:pPr>
            <w:r>
              <w:rPr>
                <w:rFonts w:hint="eastAsia"/>
                <w:sz w:val="21"/>
                <w:szCs w:val="21"/>
                <w:vertAlign w:val="baseline"/>
                <w:lang w:val="en-US" w:eastAsia="zh-CN"/>
              </w:rPr>
              <w:t>10</w:t>
            </w:r>
          </w:p>
        </w:tc>
        <w:tc>
          <w:tcPr>
            <w:tcW w:w="2025" w:type="dxa"/>
            <w:noWrap w:val="0"/>
            <w:vAlign w:val="center"/>
          </w:tcPr>
          <w:p w14:paraId="0FD0287E">
            <w:pPr>
              <w:ind w:left="0" w:leftChars="0" w:firstLine="0" w:firstLineChars="0"/>
              <w:jc w:val="both"/>
              <w:rPr>
                <w:rFonts w:hint="eastAsia"/>
                <w:sz w:val="21"/>
                <w:szCs w:val="21"/>
                <w:vertAlign w:val="baseline"/>
                <w:lang w:val="en-US" w:eastAsia="zh-CN"/>
              </w:rPr>
            </w:pPr>
            <w:r>
              <w:rPr>
                <w:rFonts w:ascii="Helvetica" w:hAnsi="Helvetica" w:eastAsia="Helvetica" w:cs="Helvetica"/>
                <w:i w:val="0"/>
                <w:iCs w:val="0"/>
                <w:caps w:val="0"/>
                <w:color w:val="333333"/>
                <w:spacing w:val="0"/>
                <w:sz w:val="21"/>
                <w:szCs w:val="21"/>
                <w:shd w:val="clear" w:fill="FFFFFF"/>
              </w:rPr>
              <w:t>合理用药系统</w:t>
            </w:r>
          </w:p>
        </w:tc>
        <w:tc>
          <w:tcPr>
            <w:tcW w:w="6219" w:type="dxa"/>
            <w:noWrap w:val="0"/>
            <w:vAlign w:val="center"/>
          </w:tcPr>
          <w:p w14:paraId="05AE55AB">
            <w:pPr>
              <w:ind w:left="0" w:leftChars="0" w:firstLine="0" w:firstLineChars="0"/>
              <w:jc w:val="both"/>
              <w:rPr>
                <w:rFonts w:hint="eastAsia"/>
                <w:sz w:val="21"/>
                <w:szCs w:val="21"/>
                <w:vertAlign w:val="baseline"/>
                <w:lang w:val="en-US" w:eastAsia="zh-CN"/>
              </w:rPr>
            </w:pPr>
            <w:r>
              <w:rPr>
                <w:rFonts w:ascii="Helvetica" w:hAnsi="Helvetica" w:eastAsia="Helvetica" w:cs="Helvetica"/>
                <w:i w:val="0"/>
                <w:iCs w:val="0"/>
                <w:caps w:val="0"/>
                <w:color w:val="333333"/>
                <w:spacing w:val="0"/>
                <w:sz w:val="21"/>
                <w:szCs w:val="21"/>
                <w:shd w:val="clear" w:fill="FFFFFF"/>
              </w:rPr>
              <w:t>合理用药监测系统PASS</w:t>
            </w:r>
            <w:r>
              <w:rPr>
                <w:rFonts w:hint="eastAsia" w:ascii="Helvetica" w:hAnsi="Helvetica" w:eastAsia="宋体" w:cs="Helvetica"/>
                <w:i w:val="0"/>
                <w:iCs w:val="0"/>
                <w:caps w:val="0"/>
                <w:color w:val="333333"/>
                <w:spacing w:val="0"/>
                <w:sz w:val="21"/>
                <w:szCs w:val="21"/>
                <w:shd w:val="clear" w:fill="FFFFFF"/>
                <w:lang w:eastAsia="zh-CN"/>
              </w:rPr>
              <w:t>需要</w:t>
            </w:r>
            <w:r>
              <w:rPr>
                <w:rFonts w:ascii="Helvetica" w:hAnsi="Helvetica" w:eastAsia="Helvetica" w:cs="Helvetica"/>
                <w:i w:val="0"/>
                <w:iCs w:val="0"/>
                <w:caps w:val="0"/>
                <w:color w:val="333333"/>
                <w:spacing w:val="0"/>
                <w:sz w:val="21"/>
                <w:szCs w:val="21"/>
                <w:shd w:val="clear" w:fill="FFFFFF"/>
              </w:rPr>
              <w:t>在</w:t>
            </w:r>
            <w:r>
              <w:rPr>
                <w:rFonts w:hint="default" w:ascii="Helvetica" w:hAnsi="Helvetica" w:eastAsia="Helvetica" w:cs="Helvetica"/>
                <w:i w:val="0"/>
                <w:iCs w:val="0"/>
                <w:caps w:val="0"/>
                <w:color w:val="333333"/>
                <w:spacing w:val="0"/>
                <w:sz w:val="21"/>
                <w:szCs w:val="21"/>
                <w:shd w:val="clear" w:fill="FFFFFF"/>
              </w:rPr>
              <w:fldChar w:fldCharType="begin"/>
            </w:r>
            <w:r>
              <w:rPr>
                <w:rFonts w:hint="default" w:ascii="Helvetica" w:hAnsi="Helvetica" w:eastAsia="Helvetica" w:cs="Helvetica"/>
                <w:i w:val="0"/>
                <w:iCs w:val="0"/>
                <w:caps w:val="0"/>
                <w:color w:val="333333"/>
                <w:spacing w:val="0"/>
                <w:sz w:val="21"/>
                <w:szCs w:val="21"/>
                <w:shd w:val="clear" w:fill="FFFFFF"/>
              </w:rPr>
              <w:instrText xml:space="preserve"> HYPERLINK "https://baike.baidu.com/item/%E9%97%A8%E8%AF%8A%E5%8C%BB%E7%94%9F%E5%B7%A5%E4%BD%9C%E7%AB%99/0?fromModule=lemma_inlink" \t "https://baike.baidu.com/item/PASS%E5%90%88%E7%90%86%E7%94%A8%E8%8D%AF%E7%9B%91%E6%B5%8B%E7%B3%BB%E7%BB%9F/_blank" </w:instrText>
            </w:r>
            <w:r>
              <w:rPr>
                <w:rFonts w:hint="default" w:ascii="Helvetica" w:hAnsi="Helvetica" w:eastAsia="Helvetica" w:cs="Helvetica"/>
                <w:i w:val="0"/>
                <w:iCs w:val="0"/>
                <w:caps w:val="0"/>
                <w:color w:val="333333"/>
                <w:spacing w:val="0"/>
                <w:sz w:val="21"/>
                <w:szCs w:val="21"/>
                <w:shd w:val="clear" w:fill="FFFFFF"/>
              </w:rPr>
              <w:fldChar w:fldCharType="separate"/>
            </w:r>
            <w:r>
              <w:rPr>
                <w:rFonts w:hint="default" w:ascii="Helvetica" w:hAnsi="Helvetica" w:eastAsia="Helvetica" w:cs="Helvetica"/>
                <w:i w:val="0"/>
                <w:iCs w:val="0"/>
                <w:caps w:val="0"/>
                <w:color w:val="333333"/>
                <w:spacing w:val="0"/>
                <w:sz w:val="21"/>
                <w:szCs w:val="21"/>
                <w:shd w:val="clear" w:fill="FFFFFF"/>
              </w:rPr>
              <w:t>门诊医生工作站</w:t>
            </w:r>
            <w:r>
              <w:rPr>
                <w:rFonts w:hint="default" w:ascii="Helvetica" w:hAnsi="Helvetica" w:eastAsia="Helvetica" w:cs="Helvetica"/>
                <w:i w:val="0"/>
                <w:iCs w:val="0"/>
                <w:caps w:val="0"/>
                <w:color w:val="333333"/>
                <w:spacing w:val="0"/>
                <w:sz w:val="21"/>
                <w:szCs w:val="21"/>
                <w:shd w:val="clear" w:fill="FFFFFF"/>
              </w:rPr>
              <w:fldChar w:fldCharType="end"/>
            </w:r>
            <w:r>
              <w:rPr>
                <w:rFonts w:hint="default" w:ascii="Helvetica" w:hAnsi="Helvetica" w:eastAsia="Helvetica" w:cs="Helvetica"/>
                <w:i w:val="0"/>
                <w:iCs w:val="0"/>
                <w:caps w:val="0"/>
                <w:color w:val="333333"/>
                <w:spacing w:val="0"/>
                <w:sz w:val="21"/>
                <w:szCs w:val="21"/>
                <w:shd w:val="clear" w:fill="FFFFFF"/>
              </w:rPr>
              <w:t>、住院医生工作站、护士工作站、静脉输液配置工作站等HIS平台上运行，除此之外，PASS系统还有独立研发的临床药师工作站，可以为药师提供一个合理用药监控的工作平台。按照医学、药学的专业审查原理，以医学、药学专业知识为标准，在录入医嘱时能提供相关药品资料信息，并对医嘱进行药物过敏史、药物相互作用、禁忌症、副作用、注射剂体外配伍等审查来协助医生正确地筛选药物和确定医嘱，并在发现问题时能及时进行提醒和警示，以减少错误发生的可能</w:t>
            </w:r>
            <w:r>
              <w:rPr>
                <w:rFonts w:hint="eastAsia" w:ascii="Helvetica" w:hAnsi="Helvetica" w:eastAsia="宋体" w:cs="Helvetica"/>
                <w:i w:val="0"/>
                <w:iCs w:val="0"/>
                <w:caps w:val="0"/>
                <w:color w:val="333333"/>
                <w:spacing w:val="0"/>
                <w:sz w:val="21"/>
                <w:szCs w:val="21"/>
                <w:shd w:val="clear" w:fill="FFFFFF"/>
                <w:lang w:eastAsia="zh-CN"/>
              </w:rPr>
              <w:t>，</w:t>
            </w:r>
            <w:r>
              <w:rPr>
                <w:rFonts w:hint="default" w:ascii="Helvetica" w:hAnsi="Helvetica" w:eastAsia="Helvetica" w:cs="Helvetica"/>
                <w:i w:val="0"/>
                <w:iCs w:val="0"/>
                <w:caps w:val="0"/>
                <w:color w:val="333333"/>
                <w:spacing w:val="0"/>
                <w:sz w:val="21"/>
                <w:szCs w:val="21"/>
                <w:shd w:val="clear" w:fill="FFFFFF"/>
              </w:rPr>
              <w:t>通过PASS系统能将原来由医疗人员借助查阅书本或者依靠大脑记忆来完成的合理用药检查交给计算机系统来完成，可以极大地弥补记忆的不足和人工失误所导致的用药错误，同时也大大提高了审查效率，使审查从人工完成变为自动完成，从只能人工审查少量患者的医嘱，扩大到可以自动审查医院全部的医嘱，让几乎所有的患者从中受益。医生和药师也可以通过PASS系统全面、科学、权威的数据库信息得到最新医药专业知识的补充和学习，并通过PASS系统内置的搜索引擎查询所关注的多方面信息，达到熟悉药物特性、使用方法和掌握指导病人用药技巧等再学习的目的；同时指导病人正确用药，告诉其正确的用药方法、时间和注意事项，漏服后应如何做，发生不良反应后该如何处理等，使病人提高药物治疗的依从性以便达到最佳的用药治疗效果。</w:t>
            </w:r>
          </w:p>
        </w:tc>
      </w:tr>
      <w:tr w14:paraId="2A548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trPr>
        <w:tc>
          <w:tcPr>
            <w:tcW w:w="1175" w:type="dxa"/>
            <w:noWrap w:val="0"/>
            <w:vAlign w:val="center"/>
          </w:tcPr>
          <w:p w14:paraId="11AAF0D2">
            <w:pPr>
              <w:jc w:val="both"/>
              <w:rPr>
                <w:rFonts w:hint="default"/>
                <w:sz w:val="21"/>
                <w:szCs w:val="21"/>
                <w:vertAlign w:val="baseline"/>
                <w:lang w:val="en-US" w:eastAsia="zh-CN"/>
              </w:rPr>
            </w:pPr>
            <w:r>
              <w:rPr>
                <w:rFonts w:hint="eastAsia"/>
                <w:sz w:val="21"/>
                <w:szCs w:val="21"/>
                <w:vertAlign w:val="baseline"/>
                <w:lang w:val="en-US" w:eastAsia="zh-CN"/>
              </w:rPr>
              <w:t>11</w:t>
            </w:r>
          </w:p>
        </w:tc>
        <w:tc>
          <w:tcPr>
            <w:tcW w:w="2025" w:type="dxa"/>
            <w:noWrap w:val="0"/>
            <w:vAlign w:val="center"/>
          </w:tcPr>
          <w:p w14:paraId="1AC1DE8B">
            <w:pPr>
              <w:ind w:left="0" w:leftChars="0" w:firstLine="0" w:firstLineChars="0"/>
              <w:jc w:val="both"/>
              <w:rPr>
                <w:rFonts w:hint="eastAsia" w:ascii="Helvetica" w:hAnsi="Helvetica" w:eastAsia="宋体" w:cs="Helvetica"/>
                <w:i w:val="0"/>
                <w:iCs w:val="0"/>
                <w:caps w:val="0"/>
                <w:color w:val="333333"/>
                <w:spacing w:val="0"/>
                <w:sz w:val="21"/>
                <w:szCs w:val="21"/>
                <w:shd w:val="clear" w:fill="FFFFFF"/>
                <w:lang w:eastAsia="zh-CN"/>
              </w:rPr>
            </w:pPr>
            <w:r>
              <w:rPr>
                <w:rFonts w:hint="eastAsia" w:ascii="Helvetica" w:hAnsi="Helvetica" w:eastAsia="宋体" w:cs="Helvetica"/>
                <w:i w:val="0"/>
                <w:iCs w:val="0"/>
                <w:caps w:val="0"/>
                <w:color w:val="333333"/>
                <w:spacing w:val="0"/>
                <w:sz w:val="21"/>
                <w:szCs w:val="21"/>
                <w:shd w:val="clear" w:fill="FFFFFF"/>
                <w:lang w:eastAsia="zh-CN"/>
              </w:rPr>
              <w:t>病历质控系统</w:t>
            </w:r>
          </w:p>
        </w:tc>
        <w:tc>
          <w:tcPr>
            <w:tcW w:w="6219" w:type="dxa"/>
            <w:noWrap w:val="0"/>
            <w:vAlign w:val="center"/>
          </w:tcPr>
          <w:p w14:paraId="7E94D8B1">
            <w:pPr>
              <w:ind w:left="0" w:leftChars="0" w:firstLine="0" w:firstLineChars="0"/>
              <w:jc w:val="both"/>
              <w:rPr>
                <w:rFonts w:ascii="Helvetica" w:hAnsi="Helvetica" w:eastAsia="Helvetica" w:cs="Helvetica"/>
                <w:i w:val="0"/>
                <w:iCs w:val="0"/>
                <w:caps w:val="0"/>
                <w:color w:val="333333"/>
                <w:spacing w:val="0"/>
                <w:sz w:val="21"/>
                <w:szCs w:val="21"/>
                <w:shd w:val="clear" w:fill="FFFFFF"/>
              </w:rPr>
            </w:pPr>
            <w:r>
              <w:rPr>
                <w:rFonts w:hint="eastAsia" w:ascii="Helvetica" w:hAnsi="Helvetica" w:eastAsia="Helvetica" w:cs="Helvetica"/>
                <w:i w:val="0"/>
                <w:iCs w:val="0"/>
                <w:caps w:val="0"/>
                <w:color w:val="333333"/>
                <w:spacing w:val="0"/>
                <w:sz w:val="21"/>
                <w:szCs w:val="21"/>
                <w:shd w:val="clear" w:fill="FFFFFF"/>
              </w:rPr>
              <w:t>病历质控系统遵循PDCA，依托自然语义分析技术(NLP)及医疗知识库智能解析所有病案内容信息与患者全病程数据;对事中临床医生书写病历的过程中自动提醒其不符合要求的问题,自评分功能模块可使临床医生自己把控病历书写质量,实现病历的全程监管与智能检测:事后质检科通过系统可对医生提交的病历进行快速审核，基于机器的评判进行二次点评,对不合格病历进行批注第一时间反馈给临床医生;其目的就是旨在解决人工质控的难点，实现医疗环节的完整质控,加强医院医疗质量管理，规范医疗服务行为，保障医疗安全，解决运行质控、终末质控等多种形式的病室质控方案，保证医务质控管理工作的完整性、一致性、相似性、合规性、及时性等全方位质量检测，进一步提升整体医疗质量和管理水平，构建以电子病历为核心的质控闭环管理,为建立院内标准数据库提供强大的问题审核工具</w:t>
            </w:r>
          </w:p>
        </w:tc>
      </w:tr>
      <w:tr w14:paraId="11C44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trPr>
        <w:tc>
          <w:tcPr>
            <w:tcW w:w="1175" w:type="dxa"/>
            <w:noWrap w:val="0"/>
            <w:vAlign w:val="center"/>
          </w:tcPr>
          <w:p w14:paraId="3840101F">
            <w:pPr>
              <w:jc w:val="both"/>
              <w:rPr>
                <w:rFonts w:hint="default"/>
                <w:sz w:val="21"/>
                <w:szCs w:val="21"/>
                <w:vertAlign w:val="baseline"/>
                <w:lang w:val="en-US" w:eastAsia="zh-CN"/>
              </w:rPr>
            </w:pPr>
            <w:r>
              <w:rPr>
                <w:rFonts w:hint="eastAsia"/>
                <w:sz w:val="21"/>
                <w:szCs w:val="21"/>
                <w:vertAlign w:val="baseline"/>
                <w:lang w:val="en-US" w:eastAsia="zh-CN"/>
              </w:rPr>
              <w:t>12</w:t>
            </w:r>
          </w:p>
        </w:tc>
        <w:tc>
          <w:tcPr>
            <w:tcW w:w="2025" w:type="dxa"/>
            <w:noWrap w:val="0"/>
            <w:vAlign w:val="center"/>
          </w:tcPr>
          <w:p w14:paraId="32785626">
            <w:pPr>
              <w:ind w:left="0" w:leftChars="0" w:firstLine="0" w:firstLineChars="0"/>
              <w:jc w:val="both"/>
              <w:rPr>
                <w:rFonts w:hint="eastAsia" w:ascii="Helvetica" w:hAnsi="Helvetica" w:eastAsia="宋体" w:cs="Helvetica"/>
                <w:i w:val="0"/>
                <w:iCs w:val="0"/>
                <w:caps w:val="0"/>
                <w:color w:val="333333"/>
                <w:spacing w:val="0"/>
                <w:sz w:val="21"/>
                <w:szCs w:val="21"/>
                <w:shd w:val="clear" w:fill="FFFFFF"/>
                <w:lang w:eastAsia="zh-CN"/>
              </w:rPr>
            </w:pPr>
            <w:r>
              <w:rPr>
                <w:rFonts w:hint="eastAsia" w:ascii="Helvetica" w:hAnsi="Helvetica" w:eastAsia="宋体" w:cs="Helvetica"/>
                <w:i w:val="0"/>
                <w:iCs w:val="0"/>
                <w:caps w:val="0"/>
                <w:color w:val="333333"/>
                <w:spacing w:val="0"/>
                <w:sz w:val="21"/>
                <w:szCs w:val="21"/>
                <w:shd w:val="clear" w:fill="FFFFFF"/>
                <w:lang w:eastAsia="zh-CN"/>
              </w:rPr>
              <w:t>手术麻醉系统</w:t>
            </w:r>
          </w:p>
        </w:tc>
        <w:tc>
          <w:tcPr>
            <w:tcW w:w="6219" w:type="dxa"/>
            <w:noWrap w:val="0"/>
            <w:vAlign w:val="center"/>
          </w:tcPr>
          <w:p w14:paraId="15C40180">
            <w:pPr>
              <w:pStyle w:val="19"/>
              <w:keepNext w:val="0"/>
              <w:keepLines w:val="0"/>
              <w:widowControl/>
              <w:suppressLineNumbers w:val="0"/>
              <w:shd w:val="clear" w:fill="FFFFFF"/>
              <w:spacing w:before="294" w:beforeAutospacing="0" w:after="294" w:afterAutospacing="0"/>
              <w:ind w:left="0" w:leftChars="0" w:right="0" w:firstLine="0" w:firstLineChars="0"/>
              <w:rPr>
                <w:rFonts w:ascii="Helvetica" w:hAnsi="Helvetica" w:eastAsia="Helvetica" w:cs="Helvetica"/>
                <w:i w:val="0"/>
                <w:iCs w:val="0"/>
                <w:caps w:val="0"/>
                <w:color w:val="333333"/>
                <w:spacing w:val="0"/>
                <w:sz w:val="21"/>
                <w:szCs w:val="21"/>
                <w:shd w:val="clear" w:fill="FFFFFF"/>
              </w:rPr>
            </w:pP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begin"/>
            </w:r>
            <w:r>
              <w:rPr>
                <w:rFonts w:hint="eastAsia" w:ascii="Helvetica" w:hAnsi="Helvetica" w:eastAsia="Helvetica" w:cs="Helvetica"/>
                <w:i w:val="0"/>
                <w:iCs w:val="0"/>
                <w:caps w:val="0"/>
                <w:color w:val="333333"/>
                <w:spacing w:val="0"/>
                <w:kern w:val="2"/>
                <w:sz w:val="21"/>
                <w:szCs w:val="21"/>
                <w:shd w:val="clear" w:fill="FFFFFF"/>
                <w:lang w:val="en-US" w:eastAsia="zh-CN" w:bidi="ar-SA"/>
              </w:rPr>
              <w:instrText xml:space="preserve"> HYPERLINK "https://zhida.zhihu.com/search?content_id=238315916&amp;content_type=Article&amp;match_order=1&amp;q=%E6%89%8B%E6%9C%AF%E9%BA%BB%E9%86%89%E4%BF%A1%E6%81%AF%E7%B3%BB%E7%BB%9F&amp;zd_token=eyJhbGciOiJIUzI1NiIsInR5cCI6IkpXVCJ9.eyJpc3MiOiJ6aGlkYV9zZXJ2ZXIiLCJleHAiOjE3NDIwMDc2MzEsInEiOiLmiYvmnK_purvphonkv6Hmga_ns7vnu58iLCJ6aGlkYV9zb3VyY2UiOiJlbnRpdHkiLCJjb250ZW50X2lkIjoyMzgzMTU5MTYsImNvbnRlbnRfdHlwZSI6IkFydGljbGUiLCJtYXRjaF9vcmRlciI6MSwiemRfdG9rZW4iOm51bGx9.ONwRcwyM_eMdgxApzc6NF7CPUAu16GJSs7eUZB2rcJE&amp;zhida_source=entity" \t "https://zhuanlan.zhihu.com/p/_blank" </w:instrTex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separate"/>
            </w:r>
            <w:r>
              <w:rPr>
                <w:rFonts w:hint="eastAsia" w:ascii="Helvetica" w:hAnsi="Helvetica" w:eastAsia="Helvetica" w:cs="Helvetica"/>
                <w:i w:val="0"/>
                <w:iCs w:val="0"/>
                <w:caps w:val="0"/>
                <w:color w:val="333333"/>
                <w:spacing w:val="0"/>
                <w:kern w:val="2"/>
                <w:sz w:val="21"/>
                <w:szCs w:val="21"/>
                <w:shd w:val="clear" w:fill="FFFFFF"/>
                <w:lang w:val="en-US" w:eastAsia="zh-CN" w:bidi="ar-SA"/>
              </w:rPr>
              <w:t>手术麻醉信息系统</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end"/>
            </w:r>
            <w:r>
              <w:rPr>
                <w:rFonts w:hint="eastAsia" w:ascii="Helvetica" w:hAnsi="Helvetica" w:eastAsia="Helvetica" w:cs="Helvetica"/>
                <w:i w:val="0"/>
                <w:iCs w:val="0"/>
                <w:caps w:val="0"/>
                <w:color w:val="333333"/>
                <w:spacing w:val="0"/>
                <w:kern w:val="2"/>
                <w:sz w:val="21"/>
                <w:szCs w:val="21"/>
                <w:shd w:val="clear" w:fill="FFFFFF"/>
                <w:lang w:val="en-US" w:eastAsia="zh-CN" w:bidi="ar-SA"/>
              </w:rPr>
              <w:t>将为医院手术室带来规范化的工作管理标准、实时快捷的信息流，医疗经验的积累和有效归纳, 全面解决了手术室麻醉过程管理的信息化和数字化。能够规范手术室的工作流程，实现麻醉、手术过程中的信息数字化和网络化，快速方便地对患者麻醉全过程实施动态跟踪，自动生成麻醉手术中的各种医疗文书、完整共享与医院的</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begin"/>
            </w:r>
            <w:r>
              <w:rPr>
                <w:rFonts w:hint="eastAsia" w:ascii="Helvetica" w:hAnsi="Helvetica" w:eastAsia="Helvetica" w:cs="Helvetica"/>
                <w:i w:val="0"/>
                <w:iCs w:val="0"/>
                <w:caps w:val="0"/>
                <w:color w:val="333333"/>
                <w:spacing w:val="0"/>
                <w:kern w:val="2"/>
                <w:sz w:val="21"/>
                <w:szCs w:val="21"/>
                <w:shd w:val="clear" w:fill="FFFFFF"/>
                <w:lang w:val="en-US" w:eastAsia="zh-CN" w:bidi="ar-SA"/>
              </w:rPr>
              <w:instrText xml:space="preserve"> HYPERLINK "https://zhida.zhihu.com/search?content_id=238315916&amp;content_type=Article&amp;match_order=1&amp;q=HIS&amp;zd_token=eyJhbGciOiJIUzI1NiIsInR5cCI6IkpXVCJ9.eyJpc3MiOiJ6aGlkYV9zZXJ2ZXIiLCJleHAiOjE3NDIwMDc2MzEsInEiOiJISVMiLCJ6aGlkYV9zb3VyY2UiOiJlbnRpdHkiLCJjb250ZW50X2lkIjoyMzgzMTU5MTYsImNvbnRlbnRfdHlwZSI6IkFydGljbGUiLCJtYXRjaF9vcmRlciI6MSwiemRfdG9rZW4iOm51bGx9.9eJVbZ0-Qw9zIlNBtF2yY9DEtMIPxJunbLhyAqLpSC4&amp;zhida_source=entity" \t "https://zhuanlan.zhihu.com/p/_blank" </w:instrTex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separate"/>
            </w:r>
            <w:r>
              <w:rPr>
                <w:rFonts w:hint="eastAsia" w:ascii="Helvetica" w:hAnsi="Helvetica" w:eastAsia="Helvetica" w:cs="Helvetica"/>
                <w:i w:val="0"/>
                <w:iCs w:val="0"/>
                <w:caps w:val="0"/>
                <w:color w:val="333333"/>
                <w:spacing w:val="0"/>
                <w:kern w:val="2"/>
                <w:sz w:val="21"/>
                <w:szCs w:val="21"/>
                <w:shd w:val="clear" w:fill="FFFFFF"/>
                <w:lang w:val="en-US" w:eastAsia="zh-CN" w:bidi="ar-SA"/>
              </w:rPr>
              <w:t>HIS</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end"/>
            </w:r>
            <w:r>
              <w:rPr>
                <w:rFonts w:hint="eastAsia" w:ascii="Helvetica" w:hAnsi="Helvetica" w:eastAsia="Helvetica" w:cs="Helvetica"/>
                <w:i w:val="0"/>
                <w:iCs w:val="0"/>
                <w:caps w:val="0"/>
                <w:color w:val="333333"/>
                <w:spacing w:val="0"/>
                <w:kern w:val="2"/>
                <w:sz w:val="21"/>
                <w:szCs w:val="21"/>
                <w:shd w:val="clear" w:fill="FFFFFF"/>
                <w:lang w:val="en-US" w:eastAsia="zh-CN" w:bidi="ar-SA"/>
              </w:rPr>
              <w:t>、</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begin"/>
            </w:r>
            <w:r>
              <w:rPr>
                <w:rFonts w:hint="eastAsia" w:ascii="Helvetica" w:hAnsi="Helvetica" w:eastAsia="Helvetica" w:cs="Helvetica"/>
                <w:i w:val="0"/>
                <w:iCs w:val="0"/>
                <w:caps w:val="0"/>
                <w:color w:val="333333"/>
                <w:spacing w:val="0"/>
                <w:kern w:val="2"/>
                <w:sz w:val="21"/>
                <w:szCs w:val="21"/>
                <w:shd w:val="clear" w:fill="FFFFFF"/>
                <w:lang w:val="en-US" w:eastAsia="zh-CN" w:bidi="ar-SA"/>
              </w:rPr>
              <w:instrText xml:space="preserve"> HYPERLINK "https://zhida.zhihu.com/search?content_id=238315916&amp;content_type=Article&amp;match_order=1&amp;q=PACS&amp;zd_token=eyJhbGciOiJIUzI1NiIsInR5cCI6IkpXVCJ9.eyJpc3MiOiJ6aGlkYV9zZXJ2ZXIiLCJleHAiOjE3NDIwMDc2MzEsInEiOiJQQUNTIiwiemhpZGFfc291cmNlIjoiZW50aXR5IiwiY29udGVudF9pZCI6MjM4MzE1OTE2LCJjb250ZW50X3R5cGUiOiJBcnRpY2xlIiwibWF0Y2hfb3JkZXIiOjEsInpkX3Rva2VuIjpudWxsfQ.l32p4vRLLi1cHUMWU7a9lJeWcGQvaUwTYtCF8EDSSLY&amp;zhida_source=entity" \t "https://zhuanlan.zhihu.com/p/_blank" </w:instrTex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separate"/>
            </w:r>
            <w:r>
              <w:rPr>
                <w:rFonts w:hint="eastAsia" w:ascii="Helvetica" w:hAnsi="Helvetica" w:eastAsia="Helvetica" w:cs="Helvetica"/>
                <w:i w:val="0"/>
                <w:iCs w:val="0"/>
                <w:caps w:val="0"/>
                <w:color w:val="333333"/>
                <w:spacing w:val="0"/>
                <w:kern w:val="2"/>
                <w:sz w:val="21"/>
                <w:szCs w:val="21"/>
                <w:shd w:val="clear" w:fill="FFFFFF"/>
                <w:lang w:val="en-US" w:eastAsia="zh-CN" w:bidi="ar-SA"/>
              </w:rPr>
              <w:t>PACS</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end"/>
            </w:r>
            <w:r>
              <w:rPr>
                <w:rFonts w:hint="eastAsia" w:ascii="Helvetica" w:hAnsi="Helvetica" w:eastAsia="Helvetica" w:cs="Helvetica"/>
                <w:i w:val="0"/>
                <w:iCs w:val="0"/>
                <w:caps w:val="0"/>
                <w:color w:val="333333"/>
                <w:spacing w:val="0"/>
                <w:kern w:val="2"/>
                <w:sz w:val="21"/>
                <w:szCs w:val="21"/>
                <w:shd w:val="clear" w:fill="FFFFFF"/>
                <w:lang w:val="en-US" w:eastAsia="zh-CN" w:bidi="ar-SA"/>
              </w:rPr>
              <w:t>、</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begin"/>
            </w:r>
            <w:r>
              <w:rPr>
                <w:rFonts w:hint="eastAsia" w:ascii="Helvetica" w:hAnsi="Helvetica" w:eastAsia="Helvetica" w:cs="Helvetica"/>
                <w:i w:val="0"/>
                <w:iCs w:val="0"/>
                <w:caps w:val="0"/>
                <w:color w:val="333333"/>
                <w:spacing w:val="0"/>
                <w:kern w:val="2"/>
                <w:sz w:val="21"/>
                <w:szCs w:val="21"/>
                <w:shd w:val="clear" w:fill="FFFFFF"/>
                <w:lang w:val="en-US" w:eastAsia="zh-CN" w:bidi="ar-SA"/>
              </w:rPr>
              <w:instrText xml:space="preserve"> HYPERLINK "https://zhida.zhihu.com/search?content_id=238315916&amp;content_type=Article&amp;match_order=1&amp;q=%E7%94%B5%E5%AD%90%E7%97%85%E5%8E%86%E7%B3%BB%E7%BB%9F&amp;zd_token=eyJhbGciOiJIUzI1NiIsInR5cCI6IkpXVCJ9.eyJpc3MiOiJ6aGlkYV9zZXJ2ZXIiLCJleHAiOjE3NDIwMDc2MzEsInEiOiLnlLXlrZDnl4Xljobns7vnu58iLCJ6aGlkYV9zb3VyY2UiOiJlbnRpdHkiLCJjb250ZW50X2lkIjoyMzgzMTU5MTYsImNvbnRlbnRfdHlwZSI6IkFydGljbGUiLCJtYXRjaF9vcmRlciI6MSwiemRfdG9rZW4iOm51bGx9.rj2aGSCA0mRcH0hb00BHV-aSKTgVblwx1Rp1pQP3NXo&amp;zhida_source=entity" \t "https://zhuanlan.zhihu.com/p/_blank" </w:instrTex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separate"/>
            </w:r>
            <w:r>
              <w:rPr>
                <w:rFonts w:hint="eastAsia" w:ascii="Helvetica" w:hAnsi="Helvetica" w:eastAsia="Helvetica" w:cs="Helvetica"/>
                <w:i w:val="0"/>
                <w:iCs w:val="0"/>
                <w:caps w:val="0"/>
                <w:color w:val="333333"/>
                <w:spacing w:val="0"/>
                <w:kern w:val="2"/>
                <w:sz w:val="21"/>
                <w:szCs w:val="21"/>
                <w:shd w:val="clear" w:fill="FFFFFF"/>
                <w:lang w:val="en-US" w:eastAsia="zh-CN" w:bidi="ar-SA"/>
              </w:rPr>
              <w:t>电子病历系统</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end"/>
            </w:r>
            <w:r>
              <w:rPr>
                <w:rFonts w:hint="eastAsia" w:ascii="Helvetica" w:hAnsi="Helvetica" w:eastAsia="Helvetica" w:cs="Helvetica"/>
                <w:i w:val="0"/>
                <w:iCs w:val="0"/>
                <w:caps w:val="0"/>
                <w:color w:val="333333"/>
                <w:spacing w:val="0"/>
                <w:kern w:val="2"/>
                <w:sz w:val="21"/>
                <w:szCs w:val="21"/>
                <w:shd w:val="clear" w:fill="FFFFFF"/>
                <w:lang w:val="en-US" w:eastAsia="zh-CN" w:bidi="ar-SA"/>
              </w:rPr>
              <w:t>无缝连接，规范有效地管理全手术过程。主要功能模块：用户管理、模块管理、基础数据、文书管理、模板管理、设备管理、患者信息、手术间患者信息同步、术前管理、术中管理、恢复管理、术后管理。</w:t>
            </w:r>
          </w:p>
        </w:tc>
      </w:tr>
      <w:tr w14:paraId="6C737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1175" w:type="dxa"/>
            <w:noWrap w:val="0"/>
            <w:vAlign w:val="center"/>
          </w:tcPr>
          <w:p w14:paraId="71BC3053">
            <w:pPr>
              <w:ind w:left="0" w:leftChars="0" w:firstLine="0" w:firstLineChars="0"/>
              <w:jc w:val="center"/>
              <w:rPr>
                <w:rFonts w:hint="default"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eastAsia="宋体" w:cs="Helvetica"/>
                <w:i w:val="0"/>
                <w:iCs w:val="0"/>
                <w:caps w:val="0"/>
                <w:color w:val="333333"/>
                <w:spacing w:val="0"/>
                <w:sz w:val="21"/>
                <w:szCs w:val="21"/>
                <w:shd w:val="clear" w:fill="FFFFFF"/>
                <w:lang w:val="en-US" w:eastAsia="zh-CN"/>
              </w:rPr>
              <w:t>1</w:t>
            </w:r>
            <w:r>
              <w:rPr>
                <w:rFonts w:hint="eastAsia" w:ascii="Helvetica" w:hAnsi="Helvetica" w:cs="Helvetica"/>
                <w:i w:val="0"/>
                <w:iCs w:val="0"/>
                <w:caps w:val="0"/>
                <w:color w:val="333333"/>
                <w:spacing w:val="0"/>
                <w:sz w:val="21"/>
                <w:szCs w:val="21"/>
                <w:shd w:val="clear" w:fill="FFFFFF"/>
                <w:lang w:val="en-US" w:eastAsia="zh-CN"/>
              </w:rPr>
              <w:t>3</w:t>
            </w:r>
          </w:p>
        </w:tc>
        <w:tc>
          <w:tcPr>
            <w:tcW w:w="2025" w:type="dxa"/>
            <w:noWrap w:val="0"/>
            <w:vAlign w:val="center"/>
          </w:tcPr>
          <w:p w14:paraId="378368D2">
            <w:pPr>
              <w:ind w:left="0" w:leftChars="0" w:firstLine="0" w:firstLineChars="0"/>
              <w:jc w:val="both"/>
              <w:rPr>
                <w:rFonts w:hint="eastAsia"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cs="Helvetica"/>
                <w:i w:val="0"/>
                <w:iCs w:val="0"/>
                <w:caps w:val="0"/>
                <w:color w:val="333333"/>
                <w:spacing w:val="0"/>
                <w:sz w:val="21"/>
                <w:szCs w:val="21"/>
                <w:shd w:val="clear" w:fill="FFFFFF"/>
                <w:lang w:val="en-US" w:eastAsia="zh-CN"/>
              </w:rPr>
              <w:t>三级电子病历（</w:t>
            </w:r>
            <w:r>
              <w:rPr>
                <w:rFonts w:hint="eastAsia" w:ascii="Helvetica" w:hAnsi="Helvetica" w:eastAsia="宋体" w:cs="Helvetica"/>
                <w:i w:val="0"/>
                <w:iCs w:val="0"/>
                <w:caps w:val="0"/>
                <w:color w:val="333333"/>
                <w:spacing w:val="0"/>
                <w:sz w:val="21"/>
                <w:szCs w:val="21"/>
                <w:shd w:val="clear" w:fill="FFFFFF"/>
                <w:lang w:val="en-US" w:eastAsia="zh-CN"/>
              </w:rPr>
              <w:t>电子病历三级评审辅助服务</w:t>
            </w:r>
            <w:r>
              <w:rPr>
                <w:rFonts w:hint="eastAsia" w:ascii="Helvetica" w:hAnsi="Helvetica" w:cs="Helvetica"/>
                <w:i w:val="0"/>
                <w:iCs w:val="0"/>
                <w:caps w:val="0"/>
                <w:color w:val="333333"/>
                <w:spacing w:val="0"/>
                <w:sz w:val="21"/>
                <w:szCs w:val="21"/>
                <w:shd w:val="clear" w:fill="FFFFFF"/>
                <w:lang w:val="en-US" w:eastAsia="zh-CN"/>
              </w:rPr>
              <w:t>）</w:t>
            </w:r>
          </w:p>
        </w:tc>
        <w:tc>
          <w:tcPr>
            <w:tcW w:w="6219" w:type="dxa"/>
            <w:noWrap w:val="0"/>
            <w:vAlign w:val="center"/>
          </w:tcPr>
          <w:p w14:paraId="02560753">
            <w:pPr>
              <w:ind w:left="0" w:leftChars="0" w:firstLine="0" w:firstLineChars="0"/>
              <w:jc w:val="both"/>
              <w:rPr>
                <w:rFonts w:hint="default"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eastAsia="宋体" w:cs="Helvetica"/>
                <w:i w:val="0"/>
                <w:iCs w:val="0"/>
                <w:caps w:val="0"/>
                <w:color w:val="333333"/>
                <w:spacing w:val="0"/>
                <w:sz w:val="21"/>
                <w:szCs w:val="21"/>
                <w:shd w:val="clear" w:fill="FFFFFF"/>
                <w:lang w:eastAsia="zh-CN"/>
              </w:rPr>
              <w:t>要求中标单位协助第三方</w:t>
            </w:r>
            <w:r>
              <w:rPr>
                <w:rFonts w:hint="eastAsia" w:ascii="Helvetica" w:hAnsi="Helvetica" w:cs="Helvetica"/>
                <w:i w:val="0"/>
                <w:iCs w:val="0"/>
                <w:caps w:val="0"/>
                <w:color w:val="333333"/>
                <w:spacing w:val="0"/>
                <w:sz w:val="21"/>
                <w:szCs w:val="21"/>
                <w:shd w:val="clear" w:fill="FFFFFF"/>
                <w:lang w:eastAsia="zh-CN"/>
              </w:rPr>
              <w:t>评审</w:t>
            </w:r>
            <w:r>
              <w:rPr>
                <w:rFonts w:hint="eastAsia" w:ascii="Helvetica" w:hAnsi="Helvetica" w:eastAsia="宋体" w:cs="Helvetica"/>
                <w:i w:val="0"/>
                <w:iCs w:val="0"/>
                <w:caps w:val="0"/>
                <w:color w:val="333333"/>
                <w:spacing w:val="0"/>
                <w:sz w:val="21"/>
                <w:szCs w:val="21"/>
                <w:shd w:val="clear" w:fill="FFFFFF"/>
                <w:lang w:eastAsia="zh-CN"/>
              </w:rPr>
              <w:t>公司配合完成医院电子病历系统</w:t>
            </w:r>
            <w:r>
              <w:rPr>
                <w:rFonts w:hint="eastAsia" w:ascii="Helvetica" w:hAnsi="Helvetica" w:eastAsia="宋体" w:cs="Helvetica"/>
                <w:i w:val="0"/>
                <w:iCs w:val="0"/>
                <w:caps w:val="0"/>
                <w:color w:val="333333"/>
                <w:spacing w:val="0"/>
                <w:sz w:val="21"/>
                <w:szCs w:val="21"/>
                <w:shd w:val="clear" w:fill="FFFFFF"/>
                <w:lang w:val="en-US" w:eastAsia="zh-CN"/>
              </w:rPr>
              <w:t>3级过级评审工作，包含（不限于）报表提供，数据调整，系统截图，其他材料提供等评审服务。</w:t>
            </w:r>
          </w:p>
        </w:tc>
      </w:tr>
    </w:tbl>
    <w:p w14:paraId="0FF31D2A">
      <w:pPr>
        <w:pStyle w:val="36"/>
        <w:numPr>
          <w:ilvl w:val="0"/>
          <w:numId w:val="0"/>
        </w:numPr>
        <w:spacing w:line="560" w:lineRule="exact"/>
        <w:ind w:leftChars="0"/>
        <w:rPr>
          <w:rFonts w:ascii="宋体" w:hAnsi="宋体" w:cs="宋体"/>
          <w:b/>
          <w:sz w:val="24"/>
          <w:szCs w:val="24"/>
        </w:rPr>
      </w:pPr>
    </w:p>
    <w:p w14:paraId="22EFB3B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ascii="宋体" w:hAnsi="宋体" w:cs="宋体"/>
          <w:b/>
          <w:sz w:val="24"/>
          <w:szCs w:val="24"/>
        </w:rPr>
      </w:pPr>
      <w:r>
        <w:rPr>
          <w:rFonts w:hint="eastAsia" w:ascii="宋体" w:hAnsi="宋体" w:eastAsia="宋体" w:cs="宋体"/>
          <w:b/>
          <w:sz w:val="24"/>
          <w:szCs w:val="24"/>
          <w:lang w:val="en-US" w:eastAsia="zh-CN"/>
        </w:rPr>
        <w:t>三、</w:t>
      </w:r>
      <w:r>
        <w:rPr>
          <w:rFonts w:hint="eastAsia" w:ascii="宋体" w:hAnsi="宋体" w:eastAsia="宋体" w:cs="宋体"/>
          <w:b/>
          <w:sz w:val="24"/>
          <w:szCs w:val="24"/>
        </w:rPr>
        <w:t>招</w:t>
      </w:r>
      <w:r>
        <w:rPr>
          <w:rFonts w:hint="eastAsia" w:ascii="宋体" w:hAnsi="宋体" w:cs="宋体"/>
          <w:b/>
          <w:sz w:val="24"/>
          <w:szCs w:val="24"/>
        </w:rPr>
        <w:t>标控制价</w:t>
      </w:r>
    </w:p>
    <w:p w14:paraId="5BEBD18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cs="仿宋"/>
          <w:b w:val="0"/>
          <w:bCs/>
          <w:color w:val="000000"/>
          <w:sz w:val="24"/>
          <w:szCs w:val="24"/>
        </w:rPr>
      </w:pPr>
      <w:r>
        <w:rPr>
          <w:rFonts w:hint="eastAsia" w:ascii="宋体" w:hAnsi="宋体" w:cs="宋体"/>
          <w:b w:val="0"/>
          <w:bCs/>
          <w:sz w:val="24"/>
          <w:szCs w:val="24"/>
          <w:lang w:val="en-US" w:eastAsia="zh-CN"/>
        </w:rPr>
        <w:t>招标预算：48</w:t>
      </w:r>
      <w:r>
        <w:rPr>
          <w:rFonts w:hint="eastAsia" w:ascii="宋体" w:hAnsi="宋体" w:cs="宋体"/>
          <w:b w:val="0"/>
          <w:bCs/>
          <w:sz w:val="24"/>
          <w:szCs w:val="24"/>
        </w:rPr>
        <w:t>万元。</w:t>
      </w:r>
      <w:r>
        <w:rPr>
          <w:rFonts w:hint="eastAsia" w:ascii="宋体" w:hAnsi="宋体" w:cs="仿宋"/>
          <w:b w:val="0"/>
          <w:bCs/>
          <w:color w:val="000000"/>
          <w:sz w:val="24"/>
          <w:szCs w:val="24"/>
        </w:rPr>
        <w:t>（报价不得超过采购最高限价，否则报价无效）。</w:t>
      </w:r>
    </w:p>
    <w:p w14:paraId="041601E6">
      <w:pPr>
        <w:pStyle w:val="39"/>
        <w:widowControl w:val="0"/>
        <w:overflowPunct w:val="0"/>
        <w:snapToGrid w:val="0"/>
        <w:spacing w:line="360" w:lineRule="auto"/>
        <w:ind w:left="0" w:leftChars="0" w:firstLine="0" w:firstLineChars="0"/>
        <w:jc w:val="both"/>
        <w:rPr>
          <w:b/>
          <w:color w:val="000000" w:themeColor="text1"/>
          <w14:textFill>
            <w14:solidFill>
              <w14:schemeClr w14:val="tx1"/>
            </w14:solidFill>
          </w14:textFill>
        </w:rPr>
      </w:pPr>
      <w:r>
        <w:rPr>
          <w:rFonts w:hint="eastAsia"/>
          <w:b/>
          <w:color w:val="000000" w:themeColor="text1"/>
          <w:lang w:eastAsia="zh-CN"/>
          <w14:textFill>
            <w14:solidFill>
              <w14:schemeClr w14:val="tx1"/>
            </w14:solidFill>
          </w14:textFill>
        </w:rPr>
        <w:t>四</w:t>
      </w:r>
      <w:r>
        <w:rPr>
          <w:rFonts w:hint="eastAsia"/>
          <w:b/>
          <w:color w:val="000000" w:themeColor="text1"/>
          <w14:textFill>
            <w14:solidFill>
              <w14:schemeClr w14:val="tx1"/>
            </w14:solidFill>
          </w14:textFill>
        </w:rPr>
        <w:t>、供应商须</w:t>
      </w:r>
      <w:r>
        <w:rPr>
          <w:rFonts w:hint="eastAsia"/>
          <w:b/>
          <w:color w:val="000000" w:themeColor="text1"/>
          <w:lang w:eastAsia="zh-CN"/>
          <w14:textFill>
            <w14:solidFill>
              <w14:schemeClr w14:val="tx1"/>
            </w14:solidFill>
          </w14:textFill>
        </w:rPr>
        <w:t>提交</w:t>
      </w:r>
      <w:r>
        <w:rPr>
          <w:rFonts w:hint="eastAsia"/>
          <w:b/>
          <w:color w:val="000000" w:themeColor="text1"/>
          <w14:textFill>
            <w14:solidFill>
              <w14:schemeClr w14:val="tx1"/>
            </w14:solidFill>
          </w14:textFill>
        </w:rPr>
        <w:t>的响应文件（包括但不限于以下资料）</w:t>
      </w:r>
    </w:p>
    <w:p w14:paraId="25B9520A">
      <w:pPr>
        <w:pStyle w:val="39"/>
        <w:widowControl w:val="0"/>
        <w:overflowPunct w:val="0"/>
        <w:snapToGrid w:val="0"/>
        <w:spacing w:line="360" w:lineRule="auto"/>
        <w:ind w:firstLine="480"/>
        <w:jc w:val="both"/>
        <w:rPr>
          <w:color w:val="000000" w:themeColor="text1"/>
          <w14:textFill>
            <w14:solidFill>
              <w14:schemeClr w14:val="tx1"/>
            </w14:solidFill>
          </w14:textFill>
        </w:rPr>
      </w:pPr>
      <w:r>
        <w:rPr>
          <w:color w:val="000000" w:themeColor="text1"/>
          <w14:textFill>
            <w14:solidFill>
              <w14:schemeClr w14:val="tx1"/>
            </w14:solidFill>
          </w14:textFill>
        </w:rPr>
        <w:t>1. 附件1 企业</w:t>
      </w:r>
      <w:r>
        <w:rPr>
          <w:rFonts w:hint="eastAsia"/>
          <w:color w:val="000000" w:themeColor="text1"/>
          <w14:textFill>
            <w14:solidFill>
              <w14:schemeClr w14:val="tx1"/>
            </w14:solidFill>
          </w14:textFill>
        </w:rPr>
        <w:t>相关资质</w:t>
      </w:r>
      <w:r>
        <w:rPr>
          <w:color w:val="000000" w:themeColor="text1"/>
          <w14:textFill>
            <w14:solidFill>
              <w14:schemeClr w14:val="tx1"/>
            </w14:solidFill>
          </w14:textFill>
        </w:rPr>
        <w:t>证照</w:t>
      </w:r>
    </w:p>
    <w:p w14:paraId="2D76C2FE">
      <w:pPr>
        <w:pStyle w:val="39"/>
        <w:widowControl w:val="0"/>
        <w:overflowPunct w:val="0"/>
        <w:snapToGrid w:val="0"/>
        <w:spacing w:line="360" w:lineRule="auto"/>
        <w:ind w:firstLine="480"/>
        <w:jc w:val="both"/>
        <w:rPr>
          <w:color w:val="000000" w:themeColor="text1"/>
          <w14:textFill>
            <w14:solidFill>
              <w14:schemeClr w14:val="tx1"/>
            </w14:solidFill>
          </w14:textFill>
        </w:rPr>
      </w:pPr>
      <w:r>
        <w:rPr>
          <w:color w:val="000000" w:themeColor="text1"/>
          <w14:textFill>
            <w14:solidFill>
              <w14:schemeClr w14:val="tx1"/>
            </w14:solidFill>
          </w14:textFill>
        </w:rPr>
        <w:t>2</w:t>
      </w:r>
      <w:r>
        <w:rPr>
          <w:rFonts w:hint="eastAsia"/>
          <w:color w:val="000000" w:themeColor="text1"/>
          <w14:textFill>
            <w14:solidFill>
              <w14:schemeClr w14:val="tx1"/>
            </w14:solidFill>
          </w14:textFill>
        </w:rPr>
        <w:t>.</w:t>
      </w:r>
      <w:r>
        <w:rPr>
          <w:rFonts w:hint="eastAsia"/>
        </w:rPr>
        <w:t xml:space="preserve"> 附件</w:t>
      </w:r>
      <w:r>
        <w:t>2</w:t>
      </w:r>
      <w:r>
        <w:rPr>
          <w:rFonts w:hint="eastAsia"/>
        </w:rPr>
        <w:t xml:space="preserve"> </w:t>
      </w:r>
      <w:r>
        <w:rPr>
          <w:rFonts w:hint="eastAsia"/>
          <w:color w:val="000000" w:themeColor="text1"/>
          <w14:textFill>
            <w14:solidFill>
              <w14:schemeClr w14:val="tx1"/>
            </w14:solidFill>
          </w14:textFill>
        </w:rPr>
        <w:t>诚信承诺书</w:t>
      </w:r>
    </w:p>
    <w:p w14:paraId="3F09485E">
      <w:pPr>
        <w:pStyle w:val="39"/>
        <w:widowControl w:val="0"/>
        <w:overflowPunct w:val="0"/>
        <w:snapToGrid w:val="0"/>
        <w:spacing w:line="360" w:lineRule="auto"/>
        <w:ind w:firstLine="480"/>
        <w:jc w:val="both"/>
        <w:rPr>
          <w:color w:val="000000" w:themeColor="text1"/>
          <w14:textFill>
            <w14:solidFill>
              <w14:schemeClr w14:val="tx1"/>
            </w14:solidFill>
          </w14:textFill>
        </w:rPr>
      </w:pPr>
      <w:r>
        <w:rPr>
          <w:color w:val="000000" w:themeColor="text1"/>
          <w14:textFill>
            <w14:solidFill>
              <w14:schemeClr w14:val="tx1"/>
            </w14:solidFill>
          </w14:textFill>
        </w:rPr>
        <w:t>3．附件3 报价</w:t>
      </w:r>
      <w:r>
        <w:rPr>
          <w:rFonts w:hint="eastAsia"/>
          <w:color w:val="000000" w:themeColor="text1"/>
          <w14:textFill>
            <w14:solidFill>
              <w14:schemeClr w14:val="tx1"/>
            </w14:solidFill>
          </w14:textFill>
        </w:rPr>
        <w:t>单</w:t>
      </w:r>
    </w:p>
    <w:p w14:paraId="40B51E71">
      <w:pPr>
        <w:pStyle w:val="39"/>
        <w:widowControl w:val="0"/>
        <w:overflowPunct w:val="0"/>
        <w:snapToGrid w:val="0"/>
        <w:spacing w:line="360" w:lineRule="auto"/>
        <w:ind w:firstLine="480"/>
        <w:jc w:val="both"/>
        <w:rPr>
          <w:color w:val="000000" w:themeColor="text1"/>
          <w14:textFill>
            <w14:solidFill>
              <w14:schemeClr w14:val="tx1"/>
            </w14:solidFill>
          </w14:textFill>
        </w:rPr>
      </w:pPr>
      <w:r>
        <w:rPr>
          <w:rFonts w:hint="eastAsia"/>
          <w:lang w:val="en-US" w:eastAsia="zh-CN"/>
        </w:rPr>
        <w:t>4</w:t>
      </w:r>
      <w:r>
        <w:rPr>
          <w:rFonts w:hint="eastAsia"/>
        </w:rPr>
        <w:t>. 附件</w:t>
      </w:r>
      <w:r>
        <w:rPr>
          <w:rFonts w:hint="eastAsia"/>
          <w:lang w:val="en-US" w:eastAsia="zh-CN"/>
        </w:rPr>
        <w:t>4</w:t>
      </w:r>
      <w:r>
        <w:rPr>
          <w:color w:val="000000" w:themeColor="text1"/>
          <w14:textFill>
            <w14:solidFill>
              <w14:schemeClr w14:val="tx1"/>
            </w14:solidFill>
          </w14:textFill>
        </w:rPr>
        <w:t>第三方公司授权函</w:t>
      </w:r>
      <w:r>
        <w:rPr>
          <w:rFonts w:hint="eastAsia"/>
          <w:color w:val="000000" w:themeColor="text1"/>
          <w14:textFill>
            <w14:solidFill>
              <w14:schemeClr w14:val="tx1"/>
            </w14:solidFill>
          </w14:textFill>
        </w:rPr>
        <w:t>（非</w:t>
      </w:r>
      <w:r>
        <w:rPr>
          <w:color w:val="000000" w:themeColor="text1"/>
          <w14:textFill>
            <w14:solidFill>
              <w14:schemeClr w14:val="tx1"/>
            </w14:solidFill>
          </w14:textFill>
        </w:rPr>
        <w:t>第三方</w:t>
      </w:r>
      <w:r>
        <w:rPr>
          <w:rFonts w:hint="eastAsia"/>
          <w:color w:val="000000" w:themeColor="text1"/>
          <w14:textFill>
            <w14:solidFill>
              <w14:schemeClr w14:val="tx1"/>
            </w14:solidFill>
          </w14:textFill>
        </w:rPr>
        <w:t>公司无须</w:t>
      </w:r>
      <w:r>
        <w:rPr>
          <w:color w:val="000000" w:themeColor="text1"/>
          <w14:textFill>
            <w14:solidFill>
              <w14:schemeClr w14:val="tx1"/>
            </w14:solidFill>
          </w14:textFill>
        </w:rPr>
        <w:t>上传</w:t>
      </w:r>
      <w:r>
        <w:rPr>
          <w:rFonts w:hint="eastAsia"/>
          <w:color w:val="000000" w:themeColor="text1"/>
          <w14:textFill>
            <w14:solidFill>
              <w14:schemeClr w14:val="tx1"/>
            </w14:solidFill>
          </w14:textFill>
        </w:rPr>
        <w:t>）</w:t>
      </w:r>
    </w:p>
    <w:p w14:paraId="61C34967">
      <w:pPr>
        <w:pStyle w:val="39"/>
        <w:widowControl w:val="0"/>
        <w:overflowPunct w:val="0"/>
        <w:snapToGrid w:val="0"/>
        <w:spacing w:line="360" w:lineRule="auto"/>
        <w:ind w:firstLine="480"/>
        <w:jc w:val="both"/>
        <w:rPr>
          <w:color w:val="000000" w:themeColor="text1"/>
          <w14:textFill>
            <w14:solidFill>
              <w14:schemeClr w14:val="tx1"/>
            </w14:solidFill>
          </w14:textFill>
        </w:rPr>
      </w:pPr>
      <w:r>
        <w:rPr>
          <w:color w:val="000000" w:themeColor="text1"/>
          <w14:textFill>
            <w14:solidFill>
              <w14:schemeClr w14:val="tx1"/>
            </w14:solidFill>
          </w14:textFill>
        </w:rPr>
        <w:t>5</w:t>
      </w:r>
      <w:r>
        <w:rPr>
          <w:rFonts w:hint="eastAsia"/>
          <w:color w:val="000000" w:themeColor="text1"/>
          <w14:textFill>
            <w14:solidFill>
              <w14:schemeClr w14:val="tx1"/>
            </w14:solidFill>
          </w14:textFill>
        </w:rPr>
        <w:t>. 附件</w:t>
      </w:r>
      <w:r>
        <w:rPr>
          <w:rFonts w:hint="eastAsia"/>
          <w:color w:val="000000" w:themeColor="text1"/>
          <w:lang w:val="en-US" w:eastAsia="zh-CN"/>
          <w14:textFill>
            <w14:solidFill>
              <w14:schemeClr w14:val="tx1"/>
            </w14:solidFill>
          </w14:textFill>
        </w:rPr>
        <w:t>5</w:t>
      </w:r>
      <w:r>
        <w:rPr>
          <w:rFonts w:hint="eastAsia"/>
          <w:color w:val="000000" w:themeColor="text1"/>
          <w14:textFill>
            <w14:solidFill>
              <w14:schemeClr w14:val="tx1"/>
            </w14:solidFill>
          </w14:textFill>
        </w:rPr>
        <w:t>系统接口对接承诺函</w:t>
      </w:r>
    </w:p>
    <w:p w14:paraId="39333F76">
      <w:pPr>
        <w:pStyle w:val="39"/>
        <w:widowControl w:val="0"/>
        <w:overflowPunct w:val="0"/>
        <w:snapToGrid w:val="0"/>
        <w:spacing w:line="360" w:lineRule="auto"/>
        <w:ind w:firstLine="480"/>
        <w:jc w:val="both"/>
      </w:pPr>
      <w:r>
        <w:rPr>
          <w:rFonts w:hint="eastAsia"/>
          <w:color w:val="000000" w:themeColor="text1"/>
          <w14:textFill>
            <w14:solidFill>
              <w14:schemeClr w14:val="tx1"/>
            </w14:solidFill>
          </w14:textFill>
        </w:rPr>
        <w:t>6. 附件</w:t>
      </w:r>
      <w:r>
        <w:rPr>
          <w:rFonts w:hint="eastAsia"/>
          <w:color w:val="000000" w:themeColor="text1"/>
          <w:lang w:val="en-US" w:eastAsia="zh-CN"/>
          <w14:textFill>
            <w14:solidFill>
              <w14:schemeClr w14:val="tx1"/>
            </w14:solidFill>
          </w14:textFill>
        </w:rPr>
        <w:t>6</w:t>
      </w:r>
      <w:r>
        <w:rPr>
          <w:rFonts w:hint="eastAsia"/>
          <w:color w:val="000000" w:themeColor="text1"/>
          <w14:textFill>
            <w14:solidFill>
              <w14:schemeClr w14:val="tx1"/>
            </w14:solidFill>
          </w14:textFill>
        </w:rPr>
        <w:t xml:space="preserve"> 投标履约承诺函</w:t>
      </w:r>
    </w:p>
    <w:p w14:paraId="35351D65">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ascii="宋体" w:hAnsi="宋体" w:cs="宋体"/>
          <w:b/>
          <w:bCs/>
          <w:sz w:val="24"/>
          <w:szCs w:val="24"/>
        </w:rPr>
      </w:pPr>
      <w:r>
        <w:rPr>
          <w:rFonts w:hint="eastAsia" w:ascii="宋体" w:hAnsi="宋体" w:cs="宋体"/>
          <w:b/>
          <w:bCs/>
          <w:sz w:val="24"/>
          <w:szCs w:val="24"/>
          <w:lang w:val="en-US" w:eastAsia="zh-CN"/>
        </w:rPr>
        <w:t>五</w:t>
      </w:r>
      <w:r>
        <w:rPr>
          <w:rFonts w:hint="eastAsia" w:ascii="宋体" w:hAnsi="宋体" w:cs="宋体"/>
          <w:b/>
          <w:bCs/>
          <w:sz w:val="24"/>
          <w:szCs w:val="24"/>
        </w:rPr>
        <w:t>、付款方式：</w:t>
      </w:r>
    </w:p>
    <w:p w14:paraId="515426D6">
      <w:pPr>
        <w:spacing w:line="560" w:lineRule="exact"/>
        <w:ind w:firstLine="480" w:firstLineChars="200"/>
        <w:rPr>
          <w:rFonts w:hint="eastAsia" w:ascii="宋体" w:hAnsi="宋体" w:cs="宋体"/>
          <w:sz w:val="24"/>
          <w:szCs w:val="24"/>
        </w:rPr>
      </w:pPr>
      <w:r>
        <w:rPr>
          <w:rFonts w:hint="eastAsia" w:ascii="宋体" w:hAnsi="宋体" w:eastAsia="宋体" w:cs="宋体"/>
          <w:sz w:val="24"/>
          <w:szCs w:val="24"/>
          <w:lang w:val="en-US" w:eastAsia="zh-CN"/>
        </w:rPr>
        <w:t xml:space="preserve">合同签定生效后 </w:t>
      </w:r>
      <w:r>
        <w:rPr>
          <w:rFonts w:hint="eastAsia" w:ascii="宋体" w:hAnsi="宋体" w:eastAsia="宋体" w:cs="宋体"/>
          <w:sz w:val="24"/>
          <w:szCs w:val="24"/>
        </w:rPr>
        <w:t>7</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个工作日内支付合同总额的</w:t>
      </w:r>
      <w:r>
        <w:rPr>
          <w:rFonts w:hint="eastAsia" w:ascii="宋体" w:hAnsi="宋体" w:eastAsia="宋体" w:cs="宋体"/>
          <w:sz w:val="24"/>
          <w:szCs w:val="24"/>
          <w:lang w:val="en-US" w:eastAsia="zh-CN"/>
        </w:rPr>
        <w:t>30%预付，</w:t>
      </w:r>
      <w:r>
        <w:rPr>
          <w:rFonts w:hint="eastAsia" w:ascii="宋体" w:hAnsi="宋体" w:cs="宋体"/>
          <w:sz w:val="24"/>
          <w:szCs w:val="24"/>
          <w:lang w:val="en-US" w:eastAsia="zh-CN"/>
        </w:rPr>
        <w:t>项目验收之日起15</w:t>
      </w:r>
      <w:r>
        <w:rPr>
          <w:rFonts w:hint="eastAsia" w:ascii="宋体" w:hAnsi="宋体" w:cs="宋体"/>
          <w:sz w:val="24"/>
          <w:szCs w:val="24"/>
        </w:rPr>
        <w:t>个工作日内</w:t>
      </w:r>
      <w:r>
        <w:rPr>
          <w:rFonts w:hint="eastAsia" w:ascii="宋体" w:hAnsi="宋体" w:eastAsia="宋体" w:cs="宋体"/>
          <w:sz w:val="24"/>
          <w:szCs w:val="24"/>
        </w:rPr>
        <w:t>支付合同总额的</w:t>
      </w:r>
      <w:r>
        <w:rPr>
          <w:rFonts w:hint="eastAsia" w:ascii="宋体" w:hAnsi="宋体" w:eastAsia="宋体" w:cs="宋体"/>
          <w:sz w:val="24"/>
          <w:szCs w:val="24"/>
          <w:lang w:val="en-US" w:eastAsia="zh-CN"/>
        </w:rPr>
        <w:t>70%</w:t>
      </w:r>
      <w:r>
        <w:rPr>
          <w:rFonts w:hint="eastAsia" w:ascii="宋体" w:hAnsi="宋体" w:cs="宋体"/>
          <w:sz w:val="24"/>
          <w:szCs w:val="24"/>
        </w:rPr>
        <w:t>。</w:t>
      </w:r>
    </w:p>
    <w:p w14:paraId="5E3F1510">
      <w:pPr>
        <w:pStyle w:val="39"/>
        <w:widowControl w:val="0"/>
        <w:overflowPunct w:val="0"/>
        <w:snapToGrid w:val="0"/>
        <w:spacing w:line="360" w:lineRule="auto"/>
        <w:ind w:left="0" w:leftChars="0" w:firstLine="0" w:firstLineChars="0"/>
        <w:jc w:val="both"/>
        <w:rPr>
          <w:b/>
          <w:color w:val="000000" w:themeColor="text1"/>
          <w14:textFill>
            <w14:solidFill>
              <w14:schemeClr w14:val="tx1"/>
            </w14:solidFill>
          </w14:textFill>
        </w:rPr>
      </w:pPr>
      <w:r>
        <w:rPr>
          <w:rFonts w:hint="eastAsia"/>
          <w:b/>
          <w:color w:val="000000" w:themeColor="text1"/>
          <w:lang w:eastAsia="zh-CN"/>
          <w14:textFill>
            <w14:solidFill>
              <w14:schemeClr w14:val="tx1"/>
            </w14:solidFill>
          </w14:textFill>
        </w:rPr>
        <w:t>六</w:t>
      </w:r>
      <w:r>
        <w:rPr>
          <w:rFonts w:hint="eastAsia"/>
          <w:b/>
          <w:color w:val="000000" w:themeColor="text1"/>
          <w14:textFill>
            <w14:solidFill>
              <w14:schemeClr w14:val="tx1"/>
            </w14:solidFill>
          </w14:textFill>
        </w:rPr>
        <w:t>、供应商资质要求</w:t>
      </w:r>
    </w:p>
    <w:p w14:paraId="3A6149FC">
      <w:pPr>
        <w:pStyle w:val="39"/>
        <w:widowControl w:val="0"/>
        <w:overflowPunct w:val="0"/>
        <w:snapToGrid w:val="0"/>
        <w:spacing w:line="360" w:lineRule="auto"/>
        <w:ind w:firstLine="480"/>
        <w:jc w:val="both"/>
        <w:rPr>
          <w:color w:val="000000" w:themeColor="text1"/>
          <w14:textFill>
            <w14:solidFill>
              <w14:schemeClr w14:val="tx1"/>
            </w14:solidFill>
          </w14:textFill>
        </w:rPr>
      </w:pPr>
      <w:r>
        <w:rPr>
          <w:color w:val="000000" w:themeColor="text1"/>
          <w14:textFill>
            <w14:solidFill>
              <w14:schemeClr w14:val="tx1"/>
            </w14:solidFill>
          </w14:textFill>
        </w:rPr>
        <w:t>1、满足《中华人民共和国政府采购法》第二十二条规定</w:t>
      </w:r>
      <w:r>
        <w:rPr>
          <w:rFonts w:hint="eastAsia"/>
          <w:color w:val="000000" w:themeColor="text1"/>
          <w14:textFill>
            <w14:solidFill>
              <w14:schemeClr w14:val="tx1"/>
            </w14:solidFill>
          </w14:textFill>
        </w:rPr>
        <w:t>。</w:t>
      </w:r>
    </w:p>
    <w:p w14:paraId="040B1161">
      <w:pPr>
        <w:pStyle w:val="39"/>
        <w:widowControl w:val="0"/>
        <w:overflowPunct w:val="0"/>
        <w:snapToGrid w:val="0"/>
        <w:spacing w:line="360" w:lineRule="auto"/>
        <w:ind w:firstLine="480"/>
        <w:jc w:val="both"/>
        <w:rPr>
          <w:color w:val="000000" w:themeColor="text1"/>
          <w14:textFill>
            <w14:solidFill>
              <w14:schemeClr w14:val="tx1"/>
            </w14:solidFill>
          </w14:textFill>
        </w:rPr>
      </w:pPr>
      <w:r>
        <w:rPr>
          <w:color w:val="000000" w:themeColor="text1"/>
          <w14:textFill>
            <w14:solidFill>
              <w14:schemeClr w14:val="tx1"/>
            </w14:solidFill>
          </w14:textFill>
        </w:rPr>
        <w:t>2、单位负责人为同一人或者存在直接控股、管理关系的不同供应商，不得参加同一合同项下的政府采购活动。</w:t>
      </w:r>
    </w:p>
    <w:p w14:paraId="48795DF9">
      <w:pPr>
        <w:pStyle w:val="39"/>
        <w:widowControl w:val="0"/>
        <w:overflowPunct w:val="0"/>
        <w:snapToGrid w:val="0"/>
        <w:spacing w:line="360" w:lineRule="auto"/>
        <w:ind w:firstLine="480"/>
        <w:jc w:val="both"/>
        <w:rPr>
          <w:rFonts w:hint="eastAsia" w:ascii="宋体" w:hAnsi="宋体" w:cs="宋体"/>
          <w:sz w:val="24"/>
          <w:szCs w:val="24"/>
        </w:rPr>
      </w:pPr>
      <w:r>
        <w:rPr>
          <w:color w:val="000000" w:themeColor="text1"/>
          <w14:textFill>
            <w14:solidFill>
              <w14:schemeClr w14:val="tx1"/>
            </w14:solidFill>
          </w14:textFill>
        </w:rPr>
        <w:t>3、</w:t>
      </w:r>
      <w:r>
        <w:rPr>
          <w:rFonts w:hint="eastAsia"/>
          <w:color w:val="000000" w:themeColor="text1"/>
          <w14:textFill>
            <w14:solidFill>
              <w14:schemeClr w14:val="tx1"/>
            </w14:solidFill>
          </w14:textFill>
        </w:rPr>
        <w:t>截至投标截止时间前，经“信用中国”网站（</w:t>
      </w:r>
      <w:r>
        <w:rPr>
          <w:color w:val="000000" w:themeColor="text1"/>
          <w14:textFill>
            <w14:solidFill>
              <w14:schemeClr w14:val="tx1"/>
            </w14:solidFill>
          </w14:textFill>
        </w:rPr>
        <w:t>www.creditchina.gov.cn）、“中国政府采购网”网站（www.ccgp.gov.cn）查询，被列入失信被执行人、重大税收违法失信主体、政府采购严重违法失信行为记录名单的不得参加本采购项目</w:t>
      </w:r>
      <w:r>
        <w:rPr>
          <w:rFonts w:hint="eastAsia"/>
          <w:color w:val="000000" w:themeColor="text1"/>
          <w:lang w:eastAsia="zh-CN"/>
          <w14:textFill>
            <w14:solidFill>
              <w14:schemeClr w14:val="tx1"/>
            </w14:solidFill>
          </w14:textFill>
        </w:rPr>
        <w:t>（需要提供证明截图）</w:t>
      </w:r>
      <w:r>
        <w:rPr>
          <w:color w:val="000000" w:themeColor="text1"/>
          <w14:textFill>
            <w14:solidFill>
              <w14:schemeClr w14:val="tx1"/>
            </w14:solidFill>
          </w14:textFill>
        </w:rPr>
        <w:t>。</w:t>
      </w:r>
    </w:p>
    <w:p w14:paraId="5BE7E252">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cs="宋体"/>
          <w:b/>
          <w:bCs/>
          <w:sz w:val="24"/>
          <w:szCs w:val="24"/>
          <w:lang w:val="en-US" w:eastAsia="zh-CN"/>
        </w:rPr>
      </w:pPr>
      <w:r>
        <w:rPr>
          <w:rFonts w:hint="eastAsia" w:ascii="宋体" w:hAnsi="宋体" w:cs="宋体"/>
          <w:b/>
          <w:bCs/>
          <w:sz w:val="24"/>
          <w:szCs w:val="24"/>
          <w:lang w:val="en-US" w:eastAsia="zh-CN"/>
        </w:rPr>
        <w:t>七、工期：</w:t>
      </w:r>
    </w:p>
    <w:p w14:paraId="755EA3E4">
      <w:pPr>
        <w:spacing w:line="560" w:lineRule="exact"/>
        <w:ind w:firstLine="480" w:firstLineChars="200"/>
        <w:rPr>
          <w:rFonts w:hint="eastAsia" w:ascii="宋体" w:hAnsi="宋体" w:cs="宋体"/>
          <w:sz w:val="24"/>
          <w:szCs w:val="24"/>
          <w:lang w:val="en-US" w:eastAsia="zh-CN"/>
        </w:rPr>
      </w:pPr>
      <w:r>
        <w:rPr>
          <w:rFonts w:hint="eastAsia" w:ascii="宋体" w:hAnsi="宋体" w:cs="宋体"/>
          <w:sz w:val="24"/>
          <w:szCs w:val="24"/>
          <w:lang w:val="en-US" w:eastAsia="zh-CN"/>
        </w:rPr>
        <w:t>合同签订后60天内完成。</w:t>
      </w:r>
    </w:p>
    <w:p w14:paraId="53A52487">
      <w:pPr>
        <w:widowControl/>
        <w:shd w:val="clear" w:color="auto" w:fill="FFFFFF"/>
        <w:spacing w:line="360" w:lineRule="auto"/>
        <w:ind w:left="0" w:leftChars="0" w:firstLine="0" w:firstLineChars="0"/>
        <w:jc w:val="left"/>
        <w:rPr>
          <w:rStyle w:val="24"/>
          <w:rFonts w:hint="eastAsia" w:ascii="宋体" w:hAnsi="宋体" w:cs="宋体"/>
          <w:color w:val="000000"/>
          <w:kern w:val="0"/>
          <w:szCs w:val="21"/>
          <w:shd w:val="clear" w:color="auto" w:fill="FFFFFF"/>
          <w:lang w:val="en-US" w:eastAsia="zh-CN" w:bidi="ar"/>
        </w:rPr>
      </w:pPr>
      <w:r>
        <w:rPr>
          <w:rStyle w:val="24"/>
          <w:rFonts w:hint="eastAsia" w:ascii="宋体" w:hAnsi="宋体" w:cs="宋体"/>
          <w:color w:val="000000"/>
          <w:kern w:val="0"/>
          <w:szCs w:val="21"/>
          <w:shd w:val="clear" w:color="auto" w:fill="FFFFFF"/>
          <w:lang w:val="en-US" w:eastAsia="zh-CN" w:bidi="ar"/>
        </w:rPr>
        <w:t>八、质保要求</w:t>
      </w:r>
    </w:p>
    <w:p w14:paraId="3B995C24">
      <w:pPr>
        <w:widowControl/>
        <w:shd w:val="clear" w:color="auto" w:fill="FFFFFF"/>
        <w:spacing w:line="360" w:lineRule="auto"/>
        <w:ind w:firstLine="480" w:firstLineChars="200"/>
        <w:jc w:val="left"/>
        <w:rPr>
          <w:rStyle w:val="24"/>
          <w:rFonts w:hint="eastAsia" w:ascii="宋体" w:hAnsi="宋体" w:cs="宋体"/>
          <w:b w:val="0"/>
          <w:bCs w:val="0"/>
          <w:color w:val="000000"/>
          <w:kern w:val="0"/>
          <w:szCs w:val="21"/>
          <w:shd w:val="clear" w:color="auto" w:fill="FFFFFF"/>
          <w:lang w:val="en-US" w:eastAsia="zh-CN" w:bidi="ar"/>
        </w:rPr>
      </w:pPr>
      <w:r>
        <w:rPr>
          <w:rStyle w:val="24"/>
          <w:rFonts w:hint="eastAsia" w:ascii="宋体" w:hAnsi="宋体" w:cs="宋体"/>
          <w:b w:val="0"/>
          <w:bCs w:val="0"/>
          <w:color w:val="000000"/>
          <w:kern w:val="0"/>
          <w:szCs w:val="21"/>
          <w:shd w:val="clear" w:color="auto" w:fill="FFFFFF"/>
          <w:lang w:val="en-US" w:eastAsia="zh-CN" w:bidi="ar"/>
        </w:rPr>
        <w:t xml:space="preserve">试运行期间，提供免费的技术支持和服务，服务内容应包括但不限于下述内容：技术协助、调优（功能、性能等）、故障排除等。 </w:t>
      </w:r>
    </w:p>
    <w:p w14:paraId="1397A75A">
      <w:pPr>
        <w:widowControl/>
        <w:shd w:val="clear" w:color="auto" w:fill="FFFFFF"/>
        <w:spacing w:line="360" w:lineRule="auto"/>
        <w:ind w:firstLine="480" w:firstLineChars="200"/>
        <w:jc w:val="left"/>
        <w:rPr>
          <w:rStyle w:val="24"/>
          <w:rFonts w:hint="eastAsia" w:ascii="宋体" w:hAnsi="宋体" w:cs="宋体"/>
          <w:b w:val="0"/>
          <w:bCs w:val="0"/>
          <w:color w:val="000000"/>
          <w:kern w:val="0"/>
          <w:szCs w:val="21"/>
          <w:shd w:val="clear" w:color="auto" w:fill="FFFFFF"/>
          <w:lang w:val="en-US" w:eastAsia="zh-CN" w:bidi="ar"/>
        </w:rPr>
      </w:pPr>
      <w:r>
        <w:rPr>
          <w:rStyle w:val="24"/>
          <w:rFonts w:hint="eastAsia" w:ascii="宋体" w:hAnsi="宋体" w:cs="宋体"/>
          <w:b w:val="0"/>
          <w:bCs w:val="0"/>
          <w:color w:val="000000"/>
          <w:kern w:val="0"/>
          <w:szCs w:val="21"/>
          <w:shd w:val="clear" w:color="auto" w:fill="FFFFFF"/>
          <w:lang w:val="en-US" w:eastAsia="zh-CN" w:bidi="ar"/>
        </w:rPr>
        <w:t>投标人提供自终验合格之日起1年质量保证期的技术支持服务。方式应包括但不限于：电话技术服务、远程支持服务、定期巡查服务、性能调优、软件升级、故障排除等。</w:t>
      </w:r>
    </w:p>
    <w:p w14:paraId="31DA92C1">
      <w:pPr>
        <w:numPr>
          <w:ilvl w:val="0"/>
          <w:numId w:val="0"/>
        </w:numPr>
        <w:spacing w:line="560" w:lineRule="exact"/>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九</w:t>
      </w:r>
      <w:r>
        <w:rPr>
          <w:rFonts w:hint="eastAsia" w:ascii="宋体" w:hAnsi="宋体" w:eastAsia="宋体" w:cs="宋体"/>
          <w:b/>
          <w:bCs/>
          <w:sz w:val="24"/>
          <w:szCs w:val="24"/>
          <w:lang w:val="en-US" w:eastAsia="zh-CN"/>
        </w:rPr>
        <w:t>、其他技术要求</w:t>
      </w:r>
      <w:r>
        <w:rPr>
          <w:rFonts w:hint="eastAsia" w:ascii="宋体" w:hAnsi="宋体" w:cs="宋体"/>
          <w:b/>
          <w:bCs/>
          <w:sz w:val="24"/>
          <w:szCs w:val="24"/>
          <w:lang w:val="en-US" w:eastAsia="zh-CN"/>
        </w:rPr>
        <w:t>（</w:t>
      </w:r>
      <w:r>
        <w:rPr>
          <w:rFonts w:hint="eastAsia" w:asciiTheme="majorEastAsia" w:hAnsiTheme="majorEastAsia" w:eastAsiaTheme="majorEastAsia" w:cstheme="majorEastAsia"/>
          <w:bCs/>
          <w:szCs w:val="21"/>
        </w:rPr>
        <w:t>带“★”的参数需求为实质性要求，</w:t>
      </w:r>
      <w:r>
        <w:rPr>
          <w:rFonts w:hint="eastAsia" w:asciiTheme="majorEastAsia" w:hAnsiTheme="majorEastAsia" w:eastAsiaTheme="majorEastAsia" w:cstheme="majorEastAsia"/>
          <w:bCs/>
          <w:szCs w:val="21"/>
          <w:lang w:eastAsia="zh-CN"/>
        </w:rPr>
        <w:t>否则认定为无效投标</w:t>
      </w:r>
      <w:r>
        <w:rPr>
          <w:rFonts w:hint="eastAsia" w:ascii="宋体" w:hAnsi="宋体" w:cs="宋体"/>
          <w:b/>
          <w:bCs/>
          <w:sz w:val="24"/>
          <w:szCs w:val="24"/>
          <w:lang w:val="en-US" w:eastAsia="zh-CN"/>
        </w:rPr>
        <w:t>）</w:t>
      </w:r>
      <w:r>
        <w:rPr>
          <w:rFonts w:hint="eastAsia" w:ascii="宋体" w:hAnsi="宋体" w:eastAsia="宋体" w:cs="宋体"/>
          <w:b/>
          <w:bCs/>
          <w:sz w:val="24"/>
          <w:szCs w:val="24"/>
          <w:lang w:val="en-US" w:eastAsia="zh-CN"/>
        </w:rPr>
        <w:t>：</w:t>
      </w:r>
    </w:p>
    <w:p w14:paraId="6902B27A">
      <w:pPr>
        <w:numPr>
          <w:ilvl w:val="0"/>
          <w:numId w:val="0"/>
        </w:numPr>
        <w:spacing w:line="560" w:lineRule="exact"/>
        <w:rPr>
          <w:rFonts w:hint="default"/>
          <w:sz w:val="24"/>
          <w:szCs w:val="24"/>
          <w:lang w:val="en-US" w:eastAsia="zh-CN"/>
        </w:rPr>
      </w:pPr>
      <w:r>
        <w:rPr>
          <w:rFonts w:hint="eastAsia" w:ascii="宋体" w:hAnsi="宋体" w:cs="宋体"/>
          <w:b w:val="0"/>
          <w:bCs w:val="0"/>
          <w:sz w:val="24"/>
          <w:szCs w:val="24"/>
          <w:lang w:val="en-US" w:eastAsia="zh-CN"/>
        </w:rPr>
        <w:t>1、</w:t>
      </w:r>
      <w:r>
        <w:rPr>
          <w:rFonts w:hint="eastAsia" w:ascii="宋体" w:hAnsi="宋体" w:eastAsia="宋体" w:cs="宋体"/>
          <w:b w:val="0"/>
          <w:bCs w:val="0"/>
          <w:sz w:val="24"/>
          <w:szCs w:val="24"/>
          <w:lang w:val="en-US" w:eastAsia="zh-CN"/>
        </w:rPr>
        <w:t>★</w:t>
      </w:r>
      <w:r>
        <w:rPr>
          <w:rFonts w:hint="eastAsia" w:ascii="宋体" w:hAnsi="宋体" w:cs="宋体"/>
          <w:b w:val="0"/>
          <w:bCs w:val="0"/>
          <w:sz w:val="24"/>
          <w:szCs w:val="24"/>
          <w:lang w:val="en-US" w:eastAsia="zh-CN"/>
        </w:rPr>
        <w:t>投标人需承诺本次所提供的系统需要符合国家电子病历3级评审要求，并配合完成本次第三方评审公司电子病历系统过级评审工作，可能由过级评审未通过造成系统需更新或升级所产生的其他费用由投标人承担。</w:t>
      </w:r>
    </w:p>
    <w:p w14:paraId="57B166E7">
      <w:pPr>
        <w:numPr>
          <w:ilvl w:val="0"/>
          <w:numId w:val="0"/>
        </w:numPr>
        <w:spacing w:line="560" w:lineRule="exact"/>
      </w:pPr>
      <w:r>
        <w:rPr>
          <w:rFonts w:hint="eastAsia" w:ascii="宋体" w:hAnsi="宋体" w:cs="宋体"/>
          <w:b w:val="0"/>
          <w:bCs w:val="0"/>
          <w:sz w:val="24"/>
          <w:szCs w:val="24"/>
          <w:lang w:val="en-US" w:eastAsia="zh-CN"/>
        </w:rPr>
        <w:t>2、</w:t>
      </w:r>
      <w:r>
        <w:rPr>
          <w:rFonts w:hint="eastAsia" w:ascii="宋体" w:hAnsi="宋体" w:eastAsia="宋体" w:cs="宋体"/>
          <w:b w:val="0"/>
          <w:bCs w:val="0"/>
          <w:sz w:val="24"/>
          <w:szCs w:val="24"/>
          <w:lang w:val="en-US" w:eastAsia="zh-CN"/>
        </w:rPr>
        <w:t>★</w:t>
      </w:r>
      <w:r>
        <w:rPr>
          <w:rFonts w:hint="eastAsia" w:ascii="宋体" w:hAnsi="宋体" w:cs="宋体"/>
          <w:b w:val="0"/>
          <w:bCs w:val="0"/>
          <w:sz w:val="24"/>
          <w:szCs w:val="24"/>
          <w:lang w:val="en-US" w:eastAsia="zh-CN"/>
        </w:rPr>
        <w:t>由于本项目中的部分系统需要与HIS系统内嵌接入和医保数据接口特殊性，</w:t>
      </w:r>
      <w:r>
        <w:rPr>
          <w:rFonts w:hint="eastAsia" w:ascii="宋体" w:hAnsi="宋体" w:eastAsia="宋体" w:cs="宋体"/>
          <w:b w:val="0"/>
          <w:bCs w:val="0"/>
          <w:sz w:val="24"/>
          <w:szCs w:val="24"/>
          <w:lang w:val="en-US" w:eastAsia="zh-CN"/>
        </w:rPr>
        <w:t>投标人需承诺本项目所有与第三方平台</w:t>
      </w:r>
      <w:r>
        <w:rPr>
          <w:rFonts w:hint="eastAsia" w:ascii="宋体" w:hAnsi="宋体" w:cs="宋体"/>
          <w:b w:val="0"/>
          <w:bCs w:val="0"/>
          <w:sz w:val="24"/>
          <w:szCs w:val="24"/>
          <w:lang w:val="en-US" w:eastAsia="zh-CN"/>
        </w:rPr>
        <w:t>（HIS/EMR/LIS/PACS厂商）</w:t>
      </w:r>
      <w:r>
        <w:rPr>
          <w:rFonts w:hint="eastAsia" w:ascii="宋体" w:hAnsi="宋体" w:eastAsia="宋体" w:cs="宋体"/>
          <w:b w:val="0"/>
          <w:bCs w:val="0"/>
          <w:sz w:val="24"/>
          <w:szCs w:val="24"/>
          <w:lang w:val="en-US" w:eastAsia="zh-CN"/>
        </w:rPr>
        <w:t>对接的费用，</w:t>
      </w:r>
      <w:r>
        <w:rPr>
          <w:rFonts w:hint="eastAsia" w:ascii="宋体" w:hAnsi="宋体" w:cs="宋体"/>
          <w:b w:val="0"/>
          <w:bCs w:val="0"/>
          <w:sz w:val="24"/>
          <w:szCs w:val="24"/>
          <w:lang w:val="en-US" w:eastAsia="zh-CN"/>
        </w:rPr>
        <w:t>并要求获得第三方平台授权书，</w:t>
      </w:r>
      <w:r>
        <w:rPr>
          <w:rFonts w:hint="eastAsia" w:ascii="宋体" w:hAnsi="宋体" w:eastAsia="宋体" w:cs="宋体"/>
          <w:b w:val="0"/>
          <w:bCs w:val="0"/>
          <w:sz w:val="24"/>
          <w:szCs w:val="24"/>
          <w:lang w:val="en-US" w:eastAsia="zh-CN"/>
        </w:rPr>
        <w:t>均已包含在投标报价中。</w:t>
      </w:r>
      <w:r>
        <w:rPr>
          <w:rFonts w:hint="eastAsia" w:ascii="宋体" w:hAnsi="宋体" w:cs="宋体"/>
          <w:b w:val="0"/>
          <w:bCs w:val="0"/>
          <w:sz w:val="24"/>
          <w:szCs w:val="24"/>
          <w:lang w:val="en-US" w:eastAsia="zh-CN"/>
        </w:rPr>
        <w:t>（需提供承诺函和第三方平台授权书，由法人签字并盖投标人公章）。</w:t>
      </w:r>
    </w:p>
    <w:sectPr>
      <w:headerReference r:id="rId5" w:type="default"/>
      <w:footerReference r:id="rId6" w:type="default"/>
      <w:pgSz w:w="11906" w:h="16838"/>
      <w:pgMar w:top="1043" w:right="952" w:bottom="986" w:left="896"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24304">
    <w:pPr>
      <w:pStyle w:val="1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A7B09C">
                          <w:pPr>
                            <w:pStyle w:val="17"/>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5A7B09C">
                    <w:pPr>
                      <w:pStyle w:val="17"/>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A3D7D8">
    <w:pPr>
      <w:pStyle w:val="1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D860C8"/>
    <w:multiLevelType w:val="multilevel"/>
    <w:tmpl w:val="B9D860C8"/>
    <w:lvl w:ilvl="0" w:tentative="0">
      <w:start w:val="1"/>
      <w:numFmt w:val="japaneseCounting"/>
      <w:suff w:val="nothing"/>
      <w:lvlText w:val="%1、"/>
      <w:lvlJc w:val="left"/>
      <w:pPr>
        <w:ind w:left="720" w:hanging="720"/>
      </w:pPr>
      <w:rPr>
        <w:rFonts w:hint="eastAsia" w:ascii="宋体" w:hAnsi="宋体" w:eastAsia="宋体" w:cs="宋体"/>
        <w:b/>
        <w:sz w:val="28"/>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
    <w:nsid w:val="00000001"/>
    <w:multiLevelType w:val="multilevel"/>
    <w:tmpl w:val="00000001"/>
    <w:lvl w:ilvl="0" w:tentative="0">
      <w:start w:val="1"/>
      <w:numFmt w:val="chineseCounting"/>
      <w:pStyle w:val="4"/>
      <w:suff w:val="nothing"/>
      <w:lvlText w:val="%1、"/>
      <w:lvlJc w:val="left"/>
      <w:pPr>
        <w:tabs>
          <w:tab w:val="left" w:pos="420"/>
        </w:tabs>
        <w:ind w:left="432" w:hanging="432"/>
      </w:pPr>
      <w:rPr>
        <w:rFonts w:hint="eastAsia" w:ascii="宋体" w:hAnsi="宋体" w:eastAsia="宋体" w:cs="Times New Roman"/>
        <w:b/>
        <w:bCs/>
        <w:sz w:val="28"/>
        <w:szCs w:val="28"/>
      </w:rPr>
    </w:lvl>
    <w:lvl w:ilvl="1" w:tentative="0">
      <w:start w:val="1"/>
      <w:numFmt w:val="decimal"/>
      <w:pStyle w:val="5"/>
      <w:suff w:val="nothing"/>
      <w:lvlText w:val="%2."/>
      <w:lvlJc w:val="left"/>
      <w:pPr>
        <w:tabs>
          <w:tab w:val="left" w:pos="420"/>
        </w:tabs>
        <w:ind w:left="575" w:hanging="575"/>
      </w:pPr>
      <w:rPr>
        <w:rFonts w:hint="eastAsia" w:ascii="宋体" w:hAnsi="宋体" w:eastAsia="宋体" w:cs="Times New Roman"/>
        <w:b/>
        <w:sz w:val="28"/>
      </w:rPr>
    </w:lvl>
    <w:lvl w:ilvl="2" w:tentative="0">
      <w:start w:val="1"/>
      <w:numFmt w:val="decimal"/>
      <w:pStyle w:val="6"/>
      <w:suff w:val="nothing"/>
      <w:lvlText w:val="%2.%3."/>
      <w:lvlJc w:val="left"/>
      <w:pPr>
        <w:tabs>
          <w:tab w:val="left" w:pos="420"/>
        </w:tabs>
        <w:ind w:left="720" w:hanging="720"/>
      </w:pPr>
      <w:rPr>
        <w:rFonts w:hint="eastAsia" w:ascii="宋体" w:hAnsi="宋体" w:eastAsia="宋体" w:cs="Times New Roman"/>
        <w:b/>
        <w:bCs/>
        <w:sz w:val="28"/>
        <w:szCs w:val="28"/>
      </w:rPr>
    </w:lvl>
    <w:lvl w:ilvl="3" w:tentative="0">
      <w:start w:val="1"/>
      <w:numFmt w:val="decimal"/>
      <w:pStyle w:val="7"/>
      <w:suff w:val="nothing"/>
      <w:lvlText w:val="%2.%3.%4."/>
      <w:lvlJc w:val="left"/>
      <w:pPr>
        <w:tabs>
          <w:tab w:val="left" w:pos="420"/>
        </w:tabs>
        <w:ind w:left="864" w:hanging="864"/>
      </w:pPr>
      <w:rPr>
        <w:rFonts w:hint="eastAsia" w:ascii="宋体" w:hAnsi="宋体" w:eastAsia="宋体" w:cs="Times New Roman"/>
        <w:b/>
        <w:bCs/>
        <w:sz w:val="28"/>
        <w:szCs w:val="28"/>
      </w:rPr>
    </w:lvl>
    <w:lvl w:ilvl="4" w:tentative="0">
      <w:start w:val="1"/>
      <w:numFmt w:val="decimal"/>
      <w:pStyle w:val="8"/>
      <w:suff w:val="nothing"/>
      <w:lvlText w:val="%2.%3.%4.%5."/>
      <w:lvlJc w:val="left"/>
      <w:pPr>
        <w:tabs>
          <w:tab w:val="left" w:pos="420"/>
        </w:tabs>
        <w:ind w:left="1008" w:hanging="1008"/>
      </w:pPr>
      <w:rPr>
        <w:rFonts w:hint="eastAsia" w:ascii="宋体" w:hAnsi="宋体" w:eastAsia="宋体" w:cs="Times New Roman"/>
        <w:sz w:val="24"/>
        <w:szCs w:val="24"/>
      </w:rPr>
    </w:lvl>
    <w:lvl w:ilvl="5" w:tentative="0">
      <w:start w:val="1"/>
      <w:numFmt w:val="decimal"/>
      <w:pStyle w:val="10"/>
      <w:suff w:val="nothing"/>
      <w:lvlText w:val="%2.%3.%4.%5.%6."/>
      <w:lvlJc w:val="left"/>
      <w:pPr>
        <w:tabs>
          <w:tab w:val="left" w:pos="420"/>
        </w:tabs>
        <w:ind w:left="1151" w:hanging="1151"/>
      </w:pPr>
      <w:rPr>
        <w:rFonts w:hint="eastAsia" w:ascii="宋体" w:hAnsi="宋体" w:eastAsia="宋体" w:cs="Times New Roman"/>
        <w:sz w:val="24"/>
        <w:szCs w:val="24"/>
      </w:rPr>
    </w:lvl>
    <w:lvl w:ilvl="6" w:tentative="0">
      <w:start w:val="1"/>
      <w:numFmt w:val="decimal"/>
      <w:pStyle w:val="11"/>
      <w:lvlText w:val="%2.%3.%4.%5.%6.%7."/>
      <w:lvlJc w:val="left"/>
      <w:pPr>
        <w:ind w:left="1296" w:hanging="1296"/>
      </w:pPr>
      <w:rPr>
        <w:rFonts w:hint="eastAsia" w:ascii="宋体" w:hAnsi="宋体" w:eastAsia="宋体" w:cs="Times New Roman"/>
      </w:rPr>
    </w:lvl>
    <w:lvl w:ilvl="7" w:tentative="0">
      <w:start w:val="1"/>
      <w:numFmt w:val="decimal"/>
      <w:pStyle w:val="12"/>
      <w:lvlText w:val="%1.%2.%3.%4.%5.%6.%7.%8."/>
      <w:lvlJc w:val="left"/>
      <w:pPr>
        <w:ind w:left="1440" w:hanging="1440"/>
      </w:pPr>
      <w:rPr>
        <w:rFonts w:hint="eastAsia" w:ascii="宋体" w:hAnsi="宋体" w:eastAsia="宋体" w:cs="Times New Roman"/>
      </w:rPr>
    </w:lvl>
    <w:lvl w:ilvl="8" w:tentative="0">
      <w:start w:val="1"/>
      <w:numFmt w:val="decimal"/>
      <w:pStyle w:val="13"/>
      <w:lvlText w:val="%1.%2.%3.%4.%5.%6.%7.%8.%9."/>
      <w:lvlJc w:val="left"/>
      <w:pPr>
        <w:ind w:left="1583" w:hanging="1583"/>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I3MTlmNzc5MGIyY2E2MDQxNTYyYTAzMDcyYWZkYjUifQ=="/>
  </w:docVars>
  <w:rsids>
    <w:rsidRoot w:val="00963047"/>
    <w:rsid w:val="000A31B5"/>
    <w:rsid w:val="00162ADF"/>
    <w:rsid w:val="001F31B9"/>
    <w:rsid w:val="00265A41"/>
    <w:rsid w:val="00284D33"/>
    <w:rsid w:val="003165E3"/>
    <w:rsid w:val="003E3A2A"/>
    <w:rsid w:val="00536374"/>
    <w:rsid w:val="006A04B3"/>
    <w:rsid w:val="006B28D0"/>
    <w:rsid w:val="006B4DDF"/>
    <w:rsid w:val="00957691"/>
    <w:rsid w:val="00963047"/>
    <w:rsid w:val="009D5C4A"/>
    <w:rsid w:val="009E5573"/>
    <w:rsid w:val="009F0297"/>
    <w:rsid w:val="00A212DD"/>
    <w:rsid w:val="00DA1095"/>
    <w:rsid w:val="00FE5862"/>
    <w:rsid w:val="08536D61"/>
    <w:rsid w:val="08790A0B"/>
    <w:rsid w:val="08A53B3F"/>
    <w:rsid w:val="08F8778A"/>
    <w:rsid w:val="15B870E5"/>
    <w:rsid w:val="16D21778"/>
    <w:rsid w:val="20E82C26"/>
    <w:rsid w:val="26044438"/>
    <w:rsid w:val="27314697"/>
    <w:rsid w:val="2BB0591B"/>
    <w:rsid w:val="34563475"/>
    <w:rsid w:val="3A1747C7"/>
    <w:rsid w:val="3A5D01C8"/>
    <w:rsid w:val="3BD218BB"/>
    <w:rsid w:val="3C862578"/>
    <w:rsid w:val="43167D91"/>
    <w:rsid w:val="4A825F26"/>
    <w:rsid w:val="4D920DE8"/>
    <w:rsid w:val="53B547E4"/>
    <w:rsid w:val="59635CB4"/>
    <w:rsid w:val="5AFA0592"/>
    <w:rsid w:val="65A17B6A"/>
    <w:rsid w:val="6FB466FE"/>
    <w:rsid w:val="78F03A78"/>
    <w:rsid w:val="79455FC6"/>
    <w:rsid w:val="799B39EA"/>
    <w:rsid w:val="7AA646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723" w:firstLineChars="200"/>
      <w:jc w:val="both"/>
    </w:pPr>
    <w:rPr>
      <w:rFonts w:ascii="Times New Roman" w:hAnsi="Times New Roman" w:eastAsia="宋体" w:cs="Times New Roman"/>
      <w:kern w:val="2"/>
      <w:sz w:val="24"/>
      <w:szCs w:val="21"/>
      <w:lang w:val="en-US" w:eastAsia="zh-CN" w:bidi="ar-SA"/>
    </w:rPr>
  </w:style>
  <w:style w:type="paragraph" w:styleId="4">
    <w:name w:val="heading 1"/>
    <w:basedOn w:val="1"/>
    <w:next w:val="1"/>
    <w:link w:val="30"/>
    <w:qFormat/>
    <w:uiPriority w:val="0"/>
    <w:pPr>
      <w:keepNext/>
      <w:keepLines/>
      <w:numPr>
        <w:ilvl w:val="0"/>
        <w:numId w:val="1"/>
      </w:numPr>
      <w:spacing w:line="360" w:lineRule="auto"/>
      <w:jc w:val="center"/>
      <w:outlineLvl w:val="0"/>
    </w:pPr>
    <w:rPr>
      <w:rFonts w:ascii="宋体" w:hAnsi="宋体"/>
      <w:b/>
      <w:bCs/>
      <w:kern w:val="44"/>
      <w:sz w:val="28"/>
      <w:szCs w:val="28"/>
    </w:rPr>
  </w:style>
  <w:style w:type="paragraph" w:styleId="5">
    <w:name w:val="heading 2"/>
    <w:basedOn w:val="1"/>
    <w:next w:val="1"/>
    <w:link w:val="31"/>
    <w:qFormat/>
    <w:uiPriority w:val="0"/>
    <w:pPr>
      <w:keepNext/>
      <w:keepLines/>
      <w:numPr>
        <w:ilvl w:val="1"/>
        <w:numId w:val="1"/>
      </w:numPr>
      <w:spacing w:line="360" w:lineRule="auto"/>
      <w:outlineLvl w:val="1"/>
    </w:pPr>
    <w:rPr>
      <w:rFonts w:ascii="Arial" w:hAnsi="Arial"/>
      <w:b/>
      <w:sz w:val="28"/>
      <w:szCs w:val="32"/>
    </w:rPr>
  </w:style>
  <w:style w:type="paragraph" w:styleId="6">
    <w:name w:val="heading 3"/>
    <w:basedOn w:val="1"/>
    <w:next w:val="1"/>
    <w:link w:val="32"/>
    <w:qFormat/>
    <w:uiPriority w:val="0"/>
    <w:pPr>
      <w:keepNext/>
      <w:keepLines/>
      <w:numPr>
        <w:ilvl w:val="2"/>
        <w:numId w:val="1"/>
      </w:numPr>
      <w:spacing w:line="360" w:lineRule="auto"/>
      <w:outlineLvl w:val="2"/>
    </w:pPr>
    <w:rPr>
      <w:b/>
      <w:bCs/>
      <w:sz w:val="28"/>
      <w:szCs w:val="32"/>
    </w:rPr>
  </w:style>
  <w:style w:type="paragraph" w:styleId="7">
    <w:name w:val="heading 4"/>
    <w:basedOn w:val="1"/>
    <w:next w:val="1"/>
    <w:autoRedefine/>
    <w:qFormat/>
    <w:uiPriority w:val="0"/>
    <w:pPr>
      <w:keepNext/>
      <w:keepLines/>
      <w:numPr>
        <w:ilvl w:val="3"/>
        <w:numId w:val="1"/>
      </w:numPr>
      <w:spacing w:line="360" w:lineRule="auto"/>
      <w:outlineLvl w:val="3"/>
    </w:pPr>
    <w:rPr>
      <w:rFonts w:ascii="Arial" w:hAnsi="Arial"/>
      <w:b/>
      <w:bCs/>
      <w:sz w:val="28"/>
      <w:szCs w:val="28"/>
    </w:rPr>
  </w:style>
  <w:style w:type="paragraph" w:styleId="8">
    <w:name w:val="heading 5"/>
    <w:basedOn w:val="1"/>
    <w:next w:val="9"/>
    <w:autoRedefine/>
    <w:qFormat/>
    <w:uiPriority w:val="0"/>
    <w:pPr>
      <w:keepNext/>
      <w:keepLines/>
      <w:numPr>
        <w:ilvl w:val="4"/>
        <w:numId w:val="1"/>
      </w:numPr>
      <w:spacing w:line="360" w:lineRule="auto"/>
      <w:outlineLvl w:val="4"/>
    </w:pPr>
    <w:rPr>
      <w:rFonts w:cs="宋体"/>
      <w:sz w:val="24"/>
    </w:rPr>
  </w:style>
  <w:style w:type="paragraph" w:styleId="10">
    <w:name w:val="heading 6"/>
    <w:basedOn w:val="1"/>
    <w:next w:val="1"/>
    <w:autoRedefine/>
    <w:qFormat/>
    <w:uiPriority w:val="0"/>
    <w:pPr>
      <w:keepNext/>
      <w:keepLines/>
      <w:numPr>
        <w:ilvl w:val="5"/>
        <w:numId w:val="1"/>
      </w:numPr>
      <w:spacing w:before="240" w:after="64" w:line="317" w:lineRule="auto"/>
      <w:outlineLvl w:val="5"/>
    </w:pPr>
    <w:rPr>
      <w:rFonts w:ascii="Arial" w:hAnsi="Arial"/>
      <w:sz w:val="24"/>
    </w:rPr>
  </w:style>
  <w:style w:type="paragraph" w:styleId="11">
    <w:name w:val="heading 7"/>
    <w:basedOn w:val="1"/>
    <w:next w:val="1"/>
    <w:autoRedefine/>
    <w:qFormat/>
    <w:uiPriority w:val="0"/>
    <w:pPr>
      <w:keepNext/>
      <w:keepLines/>
      <w:numPr>
        <w:ilvl w:val="6"/>
        <w:numId w:val="1"/>
      </w:numPr>
      <w:spacing w:before="240" w:after="64" w:line="317" w:lineRule="auto"/>
      <w:outlineLvl w:val="6"/>
    </w:pPr>
    <w:rPr>
      <w:b/>
      <w:sz w:val="24"/>
    </w:rPr>
  </w:style>
  <w:style w:type="paragraph" w:styleId="12">
    <w:name w:val="heading 8"/>
    <w:basedOn w:val="1"/>
    <w:next w:val="1"/>
    <w:autoRedefine/>
    <w:qFormat/>
    <w:uiPriority w:val="0"/>
    <w:pPr>
      <w:keepNext/>
      <w:keepLines/>
      <w:numPr>
        <w:ilvl w:val="7"/>
        <w:numId w:val="1"/>
      </w:numPr>
      <w:spacing w:before="240" w:after="64" w:line="317" w:lineRule="auto"/>
      <w:outlineLvl w:val="7"/>
    </w:pPr>
    <w:rPr>
      <w:rFonts w:ascii="Arial" w:hAnsi="Arial" w:eastAsia="黑体"/>
      <w:sz w:val="24"/>
    </w:rPr>
  </w:style>
  <w:style w:type="paragraph" w:styleId="13">
    <w:name w:val="heading 9"/>
    <w:basedOn w:val="1"/>
    <w:next w:val="1"/>
    <w:autoRedefine/>
    <w:qFormat/>
    <w:uiPriority w:val="0"/>
    <w:pPr>
      <w:keepNext/>
      <w:keepLines/>
      <w:numPr>
        <w:ilvl w:val="8"/>
        <w:numId w:val="1"/>
      </w:numPr>
      <w:spacing w:before="240" w:after="64" w:line="317" w:lineRule="auto"/>
      <w:outlineLvl w:val="8"/>
    </w:pPr>
    <w:rPr>
      <w:rFonts w:ascii="Arial" w:hAnsi="Arial" w:eastAsia="黑体"/>
    </w:rPr>
  </w:style>
  <w:style w:type="character" w:default="1" w:styleId="23">
    <w:name w:val="Default Paragraph Font"/>
    <w:autoRedefine/>
    <w:semiHidden/>
    <w:unhideWhenUsed/>
    <w:qFormat/>
    <w:uiPriority w:val="1"/>
  </w:style>
  <w:style w:type="table" w:default="1" w:styleId="21">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style>
  <w:style w:type="paragraph" w:styleId="3">
    <w:name w:val="Body Text Indent"/>
    <w:basedOn w:val="1"/>
    <w:qFormat/>
    <w:uiPriority w:val="0"/>
    <w:pPr>
      <w:spacing w:after="120"/>
      <w:ind w:left="420" w:leftChars="200"/>
    </w:pPr>
    <w:rPr>
      <w:rFonts w:ascii="Calibri" w:hAnsi="Calibri"/>
    </w:rPr>
  </w:style>
  <w:style w:type="paragraph" w:styleId="9">
    <w:name w:val="Normal Indent"/>
    <w:basedOn w:val="1"/>
    <w:autoRedefine/>
    <w:qFormat/>
    <w:uiPriority w:val="0"/>
    <w:pPr>
      <w:ind w:firstLine="420" w:firstLineChars="200"/>
    </w:pPr>
  </w:style>
  <w:style w:type="paragraph" w:styleId="14">
    <w:name w:val="annotation text"/>
    <w:basedOn w:val="1"/>
    <w:autoRedefine/>
    <w:qFormat/>
    <w:uiPriority w:val="0"/>
    <w:pPr>
      <w:jc w:val="left"/>
    </w:pPr>
    <w:rPr>
      <w:rFonts w:ascii="Calibri" w:hAnsi="Calibri"/>
    </w:rPr>
  </w:style>
  <w:style w:type="paragraph" w:styleId="15">
    <w:name w:val="Body Text"/>
    <w:basedOn w:val="1"/>
    <w:next w:val="1"/>
    <w:qFormat/>
    <w:uiPriority w:val="0"/>
    <w:pPr>
      <w:spacing w:after="120"/>
    </w:pPr>
  </w:style>
  <w:style w:type="paragraph" w:styleId="16">
    <w:name w:val="Balloon Text"/>
    <w:basedOn w:val="1"/>
    <w:link w:val="35"/>
    <w:qFormat/>
    <w:uiPriority w:val="0"/>
    <w:rPr>
      <w:sz w:val="18"/>
      <w:szCs w:val="18"/>
    </w:rPr>
  </w:style>
  <w:style w:type="paragraph" w:styleId="17">
    <w:name w:val="footer"/>
    <w:basedOn w:val="1"/>
    <w:uiPriority w:val="0"/>
    <w:pPr>
      <w:tabs>
        <w:tab w:val="center" w:pos="4153"/>
        <w:tab w:val="right" w:pos="8306"/>
      </w:tabs>
      <w:snapToGrid w:val="0"/>
      <w:jc w:val="left"/>
    </w:pPr>
    <w:rPr>
      <w:sz w:val="18"/>
    </w:rPr>
  </w:style>
  <w:style w:type="paragraph" w:styleId="18">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9">
    <w:name w:val="Normal (Web)"/>
    <w:basedOn w:val="1"/>
    <w:uiPriority w:val="0"/>
    <w:pPr>
      <w:spacing w:before="0" w:beforeAutospacing="1" w:after="0" w:afterAutospacing="1"/>
      <w:ind w:left="0" w:right="0"/>
      <w:jc w:val="left"/>
    </w:pPr>
    <w:rPr>
      <w:kern w:val="0"/>
      <w:sz w:val="24"/>
      <w:lang w:val="en-US" w:eastAsia="zh-CN" w:bidi="ar"/>
    </w:rPr>
  </w:style>
  <w:style w:type="paragraph" w:styleId="20">
    <w:name w:val="annotation subject"/>
    <w:basedOn w:val="14"/>
    <w:next w:val="1"/>
    <w:autoRedefine/>
    <w:qFormat/>
    <w:uiPriority w:val="0"/>
    <w:rPr>
      <w:b/>
      <w:bCs/>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qFormat/>
    <w:uiPriority w:val="0"/>
    <w:rPr>
      <w:b/>
      <w:bCs/>
    </w:rPr>
  </w:style>
  <w:style w:type="character" w:styleId="25">
    <w:name w:val="Emphasis"/>
    <w:basedOn w:val="23"/>
    <w:qFormat/>
    <w:uiPriority w:val="0"/>
    <w:rPr>
      <w:i/>
    </w:rPr>
  </w:style>
  <w:style w:type="character" w:styleId="26">
    <w:name w:val="Hyperlink"/>
    <w:basedOn w:val="23"/>
    <w:qFormat/>
    <w:uiPriority w:val="0"/>
    <w:rPr>
      <w:color w:val="0000FF"/>
      <w:u w:val="single"/>
    </w:rPr>
  </w:style>
  <w:style w:type="paragraph" w:customStyle="1" w:styleId="27">
    <w:name w:val="列出段落1"/>
    <w:basedOn w:val="28"/>
    <w:next w:val="1"/>
    <w:autoRedefine/>
    <w:qFormat/>
    <w:uiPriority w:val="0"/>
    <w:pPr>
      <w:ind w:firstLine="200" w:firstLineChars="200"/>
    </w:pPr>
    <w:rPr>
      <w:rFonts w:ascii="Calibri" w:hAnsi="Calibri"/>
      <w:szCs w:val="22"/>
    </w:rPr>
  </w:style>
  <w:style w:type="paragraph" w:customStyle="1" w:styleId="28">
    <w:name w:val="正文_0"/>
    <w:next w:val="29"/>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9">
    <w:name w:val="正文文本_0"/>
    <w:basedOn w:val="28"/>
    <w:autoRedefine/>
    <w:qFormat/>
    <w:uiPriority w:val="0"/>
    <w:pPr>
      <w:spacing w:after="120"/>
    </w:pPr>
  </w:style>
  <w:style w:type="character" w:customStyle="1" w:styleId="30">
    <w:name w:val="标题 1 字符"/>
    <w:link w:val="4"/>
    <w:qFormat/>
    <w:uiPriority w:val="0"/>
    <w:rPr>
      <w:rFonts w:ascii="宋体" w:hAnsi="宋体" w:eastAsia="宋体" w:cs="Times New Roman"/>
      <w:b/>
      <w:bCs/>
      <w:kern w:val="44"/>
      <w:sz w:val="28"/>
      <w:szCs w:val="28"/>
    </w:rPr>
  </w:style>
  <w:style w:type="character" w:customStyle="1" w:styleId="31">
    <w:name w:val="标题 2 字符"/>
    <w:link w:val="5"/>
    <w:autoRedefine/>
    <w:qFormat/>
    <w:uiPriority w:val="0"/>
    <w:rPr>
      <w:rFonts w:ascii="Arial" w:hAnsi="Arial" w:eastAsia="宋体" w:cs="Times New Roman"/>
      <w:b/>
      <w:bCs/>
      <w:sz w:val="28"/>
      <w:szCs w:val="28"/>
    </w:rPr>
  </w:style>
  <w:style w:type="character" w:customStyle="1" w:styleId="32">
    <w:name w:val="标题 3 字符"/>
    <w:link w:val="6"/>
    <w:qFormat/>
    <w:uiPriority w:val="0"/>
    <w:rPr>
      <w:rFonts w:ascii="Times New Roman" w:hAnsi="Times New Roman" w:eastAsia="宋体" w:cs="Times New Roman"/>
      <w:b/>
      <w:bCs/>
      <w:sz w:val="28"/>
      <w:szCs w:val="32"/>
    </w:rPr>
  </w:style>
  <w:style w:type="character" w:customStyle="1" w:styleId="33">
    <w:name w:val="font31"/>
    <w:basedOn w:val="23"/>
    <w:qFormat/>
    <w:uiPriority w:val="0"/>
    <w:rPr>
      <w:rFonts w:hint="eastAsia" w:ascii="宋体" w:hAnsi="宋体" w:eastAsia="宋体" w:cs="宋体"/>
      <w:b/>
      <w:bCs/>
      <w:color w:val="000000"/>
      <w:sz w:val="28"/>
      <w:szCs w:val="28"/>
      <w:u w:val="none"/>
    </w:rPr>
  </w:style>
  <w:style w:type="character" w:customStyle="1" w:styleId="34">
    <w:name w:val="font01"/>
    <w:basedOn w:val="23"/>
    <w:autoRedefine/>
    <w:qFormat/>
    <w:uiPriority w:val="0"/>
    <w:rPr>
      <w:rFonts w:hint="eastAsia" w:ascii="宋体" w:hAnsi="宋体" w:eastAsia="宋体" w:cs="宋体"/>
      <w:b/>
      <w:bCs/>
      <w:color w:val="000000"/>
      <w:sz w:val="28"/>
      <w:szCs w:val="28"/>
      <w:u w:val="single"/>
    </w:rPr>
  </w:style>
  <w:style w:type="character" w:customStyle="1" w:styleId="35">
    <w:name w:val="批注框文本 字符"/>
    <w:basedOn w:val="23"/>
    <w:link w:val="16"/>
    <w:autoRedefine/>
    <w:qFormat/>
    <w:uiPriority w:val="0"/>
    <w:rPr>
      <w:rFonts w:ascii="Times New Roman" w:hAnsi="Times New Roman" w:cs="Times New Roman"/>
      <w:kern w:val="2"/>
      <w:sz w:val="18"/>
      <w:szCs w:val="18"/>
    </w:rPr>
  </w:style>
  <w:style w:type="paragraph" w:styleId="36">
    <w:name w:val="List Paragraph"/>
    <w:basedOn w:val="1"/>
    <w:autoRedefine/>
    <w:qFormat/>
    <w:uiPriority w:val="99"/>
    <w:pPr>
      <w:ind w:firstLine="420" w:firstLineChars="200"/>
    </w:pPr>
  </w:style>
  <w:style w:type="table" w:customStyle="1" w:styleId="37">
    <w:name w:val="表格样式-左侧清单"/>
    <w:basedOn w:val="21"/>
    <w:autoRedefine/>
    <w:qFormat/>
    <w:uiPriority w:val="0"/>
    <w:pPr>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vAlign w:val="center"/>
    </w:tcPr>
    <w:tblStylePr w:type="firstRow">
      <w:pPr>
        <w:wordWrap/>
        <w:spacing w:line="240" w:lineRule="auto"/>
        <w:jc w:val="center"/>
      </w:pPr>
      <w:rPr>
        <w:rFonts w:eastAsia="黑体"/>
        <w:b w:val="0"/>
        <w:sz w:val="21"/>
      </w:rPr>
      <w:tcPr>
        <w:shd w:val="clear" w:color="auto" w:fill="E0E0E0"/>
      </w:tcPr>
    </w:tblStylePr>
    <w:tblStylePr w:type="firstCol">
      <w:pPr>
        <w:jc w:val="both"/>
      </w:pPr>
      <w:rPr>
        <w:rFonts w:eastAsia="宋体"/>
        <w:b w:val="0"/>
        <w:sz w:val="21"/>
      </w:rPr>
      <w:tcPr>
        <w:tcBorders>
          <w:top w:val="single" w:color="auto" w:sz="4" w:space="0"/>
          <w:left w:val="single" w:color="auto" w:sz="4" w:space="0"/>
          <w:bottom w:val="single" w:color="auto" w:sz="4" w:space="0"/>
          <w:right w:val="single" w:color="auto" w:sz="4" w:space="0"/>
          <w:insideH w:val="single" w:sz="4" w:space="0"/>
          <w:insideV w:val="single" w:sz="4" w:space="0"/>
          <w:tl2br w:val="nil"/>
          <w:tr2bl w:val="nil"/>
        </w:tcBorders>
      </w:tcPr>
    </w:tblStylePr>
  </w:style>
  <w:style w:type="character" w:customStyle="1" w:styleId="38">
    <w:name w:val="font11"/>
    <w:basedOn w:val="23"/>
    <w:autoRedefine/>
    <w:qFormat/>
    <w:uiPriority w:val="0"/>
    <w:rPr>
      <w:rFonts w:ascii="宋体" w:hAnsi="宋体" w:eastAsia="宋体" w:cs="宋体"/>
      <w:b/>
      <w:bCs/>
      <w:color w:val="FFFFFF"/>
      <w:sz w:val="22"/>
      <w:szCs w:val="22"/>
      <w:u w:val="none"/>
    </w:rPr>
  </w:style>
  <w:style w:type="paragraph" w:customStyle="1" w:styleId="39">
    <w:name w:val="列表段落1"/>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DoubleOX</Company>
  <Pages>5</Pages>
  <Words>3467</Words>
  <Characters>3627</Characters>
  <Lines>18</Lines>
  <Paragraphs>5</Paragraphs>
  <TotalTime>3</TotalTime>
  <ScaleCrop>false</ScaleCrop>
  <LinksUpToDate>false</LinksUpToDate>
  <CharactersWithSpaces>3645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2024-07-11T07:32:00Z</dcterms:created>
  <dc:creator>admin</dc:creator>
  <cp:lastModifiedBy>无望则安。</cp:lastModifiedBy>
  <cp:lastPrinted>2024-12-23T08:04:00Z</cp:lastPrinted>
  <dcterms:modified xsi:type="dcterms:W3CDTF">2025-04-01T02:23:12Z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8E262535AFB942F5A1A6632219CEC34E_13</vt:lpwstr>
  </property>
  <property fmtid="{D5CDD505-2E9C-101B-9397-08002B2CF9AE}" pid="4" name="KSOTemplateDocerSaveRecord">
    <vt:lpwstr>eyJoZGlkIjoiZjI4Mzc0NDBkYmZlN2E1NGQ3ZTJmMTQyOTU0MmViMDciLCJ1c2VySWQiOiIyOTA3NzkwMjEifQ==</vt:lpwstr>
  </property>
</Properties>
</file>