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AAE6B">
      <w:pPr>
        <w:pStyle w:val="2"/>
        <w:rPr>
          <w:rFonts w:ascii="仿宋" w:hAnsi="仿宋" w:eastAsia="仿宋" w:cs="仿宋"/>
          <w:sz w:val="22"/>
          <w:szCs w:val="22"/>
        </w:rPr>
      </w:pPr>
      <w:r>
        <w:rPr>
          <w:rFonts w:hint="eastAsia" w:ascii="仿宋" w:hAnsi="仿宋" w:eastAsia="仿宋" w:cs="仿宋"/>
          <w:sz w:val="36"/>
          <w:szCs w:val="36"/>
          <w:lang w:eastAsia="zh-CN"/>
        </w:rPr>
        <w:t>岳阳县荣家湾街道中心学校运动场改造项目-</w:t>
      </w:r>
      <w:r>
        <w:rPr>
          <w:rFonts w:hint="eastAsia" w:ascii="仿宋" w:hAnsi="仿宋" w:eastAsia="仿宋" w:cs="仿宋"/>
          <w:sz w:val="36"/>
          <w:szCs w:val="36"/>
        </w:rPr>
        <w:t>采购需求</w:t>
      </w:r>
    </w:p>
    <w:p w14:paraId="6C4FED66">
      <w:pPr>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一、采购项目基本概况</w:t>
      </w:r>
    </w:p>
    <w:p w14:paraId="5E10328B">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1、项目名称： 岳阳县荣家湾街道中心学校运动场改造项目。</w:t>
      </w:r>
    </w:p>
    <w:p w14:paraId="1EC0D7ED">
      <w:pPr>
        <w:widowControl w:val="0"/>
        <w:spacing w:line="360" w:lineRule="auto"/>
        <w:ind w:firstLine="420" w:firstLineChars="15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2、招标控制价：49.32万元</w:t>
      </w:r>
    </w:p>
    <w:p w14:paraId="1F0CC5E7">
      <w:pPr>
        <w:widowControl w:val="0"/>
        <w:spacing w:line="360" w:lineRule="auto"/>
        <w:ind w:firstLine="420" w:firstLineChars="15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3、项目概况：本项目主要内容详见工程量清单。</w:t>
      </w:r>
    </w:p>
    <w:p w14:paraId="62A5B2AD">
      <w:pPr>
        <w:widowControl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二、资格要求（提供下述证明材料）</w:t>
      </w:r>
    </w:p>
    <w:p w14:paraId="45C9C467">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1、省外入湘企业在“湖南省住房和城乡建设网”进行了基本信息登记；</w:t>
      </w:r>
    </w:p>
    <w:p w14:paraId="63F3BE44">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2、投标人必须具备建设行政主管部门颁发的市政公用工程总承包叁级及以上资质；企业安全生产许可证处于有效期内；并在人员、设备、资金等方面具备相应的施工能力；</w:t>
      </w:r>
    </w:p>
    <w:p w14:paraId="02E97F4B">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拟任项目负责人（项目经理）须具有建设行政主管部门颁发的市政公用工程专业贰级及以上注册建造师资格，以及有效的B类安全生产考核合格证，且未在其他建设工程中担任同类职务（须提供相应证书复印件、无在建工程承诺书原件）；其他关键岗位人员具备建设行政主管部门颁发的岗位证书（技术负责人、施工员1人、安全员1人）；安全员还需具备C类安全生产考核合格证书，并在有效期内。（以上拟任项目负责人和其他关键岗位人员需提供投标人为其缴纳的截止投标日期前连续3个月的社保证明材料）</w:t>
      </w:r>
    </w:p>
    <w:p w14:paraId="6FF7E98B">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4、本项目专门面向投标人需提供中小企业声明函。格式见财政部工业和信息化部关于印发《政府采购促进中小企业发展管理办法》的通知财库【2020】46号文。根据工业和信息化部、国家统计局、发</w:t>
      </w:r>
      <w:bookmarkStart w:id="0" w:name="_GoBack"/>
      <w:bookmarkEnd w:id="0"/>
      <w:r>
        <w:rPr>
          <w:rFonts w:hint="eastAsia" w:ascii="仿宋" w:hAnsi="仿宋" w:eastAsia="仿宋" w:cs="仿宋"/>
          <w:kern w:val="0"/>
          <w:sz w:val="28"/>
          <w:szCs w:val="28"/>
          <w:lang w:val="en-US" w:eastAsia="zh-CN"/>
        </w:rPr>
        <w:t>展改革委、财政部制定的《中小企业划型标准规定》的划分，本项目属于“建筑业”；</w:t>
      </w:r>
    </w:p>
    <w:p w14:paraId="6CF69AE5">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5、湖南省政府采购供应商资格承诺函原件。格式见湖南省财政厅关于《政府采购促进中小企业发展有关措施》的通知湘财购【2022】17号文；</w:t>
      </w:r>
    </w:p>
    <w:p w14:paraId="0B94407C">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6、单位负责人为同一人或者存在直接控股、管理关系的不同供应商，不得参加同一合同项下的政府采购活动；</w:t>
      </w:r>
    </w:p>
    <w:p w14:paraId="5D072CD1">
      <w:pPr>
        <w:widowControl w:val="0"/>
        <w:spacing w:line="360" w:lineRule="auto"/>
        <w:ind w:firstLine="420" w:firstLineChars="15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7、项目不接受联合体投标；</w:t>
      </w:r>
    </w:p>
    <w:p w14:paraId="03955615">
      <w:pPr>
        <w:spacing w:line="360" w:lineRule="auto"/>
        <w:ind w:firstLine="420" w:firstLineChars="150"/>
        <w:jc w:val="left"/>
        <w:rPr>
          <w:rFonts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、列入失信被执行人、重大税收违法案件当事人名单，列入政府采购严重违法失信行为记录名单的，拒绝其参与政府采购活动</w:t>
      </w:r>
      <w:r>
        <w:rPr>
          <w:rFonts w:hint="eastAsia" w:ascii="仿宋" w:hAnsi="仿宋" w:eastAsia="仿宋" w:cs="仿宋"/>
          <w:kern w:val="0"/>
          <w:sz w:val="28"/>
          <w:szCs w:val="28"/>
          <w:lang w:val="en-US" w:eastAsia="zh-CN"/>
        </w:rPr>
        <w:t>；</w:t>
      </w:r>
    </w:p>
    <w:p w14:paraId="5FF9958A">
      <w:pPr>
        <w:spacing w:line="360" w:lineRule="auto"/>
        <w:jc w:val="left"/>
        <w:rPr>
          <w:rFonts w:ascii="仿宋" w:hAnsi="仿宋" w:eastAsia="仿宋" w:cs="仿宋"/>
          <w:b/>
          <w:color w:val="000000"/>
          <w:kern w:val="0"/>
          <w:sz w:val="28"/>
          <w:szCs w:val="28"/>
        </w:rPr>
      </w:pPr>
      <w:r>
        <w:rPr>
          <w:rFonts w:hint="eastAsia" w:ascii="仿宋" w:hAnsi="仿宋" w:eastAsia="仿宋" w:cs="仿宋"/>
          <w:b/>
          <w:color w:val="000000"/>
          <w:kern w:val="0"/>
          <w:sz w:val="28"/>
          <w:szCs w:val="28"/>
        </w:rPr>
        <w:t>三、响应文件要求</w:t>
      </w:r>
    </w:p>
    <w:p w14:paraId="6EA85B01">
      <w:pPr>
        <w:spacing w:line="360" w:lineRule="auto"/>
        <w:ind w:firstLine="420" w:firstLineChars="150"/>
        <w:jc w:val="left"/>
        <w:rPr>
          <w:rFonts w:ascii="仿宋" w:hAnsi="仿宋" w:eastAsia="仿宋" w:cs="仿宋"/>
          <w:kern w:val="0"/>
          <w:sz w:val="28"/>
          <w:szCs w:val="28"/>
        </w:rPr>
      </w:pPr>
      <w:r>
        <w:rPr>
          <w:rFonts w:hint="eastAsia" w:ascii="仿宋" w:hAnsi="仿宋" w:eastAsia="仿宋" w:cs="仿宋"/>
          <w:kern w:val="0"/>
          <w:sz w:val="28"/>
          <w:szCs w:val="28"/>
        </w:rPr>
        <w:t>响应供应商在报价时，须同时提供以下文件（如为复印件，必须加盖公章）：</w:t>
      </w:r>
    </w:p>
    <w:p w14:paraId="137929DA">
      <w:pPr>
        <w:numPr>
          <w:ilvl w:val="0"/>
          <w:numId w:val="1"/>
        </w:numPr>
        <w:spacing w:line="360" w:lineRule="auto"/>
        <w:ind w:firstLine="420" w:firstLineChars="150"/>
        <w:jc w:val="left"/>
        <w:rPr>
          <w:rFonts w:ascii="仿宋" w:hAnsi="仿宋" w:eastAsia="仿宋" w:cs="仿宋"/>
          <w:kern w:val="0"/>
          <w:sz w:val="28"/>
          <w:szCs w:val="28"/>
        </w:rPr>
      </w:pPr>
      <w:r>
        <w:rPr>
          <w:rFonts w:hint="eastAsia" w:ascii="仿宋" w:hAnsi="仿宋" w:eastAsia="仿宋" w:cs="仿宋"/>
          <w:kern w:val="0"/>
          <w:sz w:val="28"/>
          <w:szCs w:val="28"/>
        </w:rPr>
        <w:t>营业执照</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资质证书、安许；</w:t>
      </w:r>
    </w:p>
    <w:p w14:paraId="39EB66B3">
      <w:pPr>
        <w:numPr>
          <w:ilvl w:val="0"/>
          <w:numId w:val="1"/>
        </w:numPr>
        <w:spacing w:line="360" w:lineRule="auto"/>
        <w:ind w:firstLine="420" w:firstLineChars="150"/>
        <w:jc w:val="left"/>
        <w:rPr>
          <w:rFonts w:ascii="仿宋" w:hAnsi="仿宋" w:eastAsia="仿宋" w:cs="仿宋"/>
          <w:kern w:val="0"/>
          <w:sz w:val="28"/>
          <w:szCs w:val="28"/>
        </w:rPr>
      </w:pPr>
      <w:r>
        <w:rPr>
          <w:rFonts w:hint="eastAsia" w:ascii="仿宋" w:hAnsi="仿宋" w:eastAsia="仿宋" w:cs="仿宋"/>
          <w:kern w:val="0"/>
          <w:sz w:val="28"/>
          <w:szCs w:val="28"/>
        </w:rPr>
        <w:t>法定代表人</w:t>
      </w:r>
      <w:r>
        <w:rPr>
          <w:rFonts w:hint="eastAsia" w:ascii="仿宋" w:hAnsi="仿宋" w:eastAsia="仿宋" w:cs="仿宋"/>
          <w:kern w:val="0"/>
          <w:sz w:val="28"/>
          <w:szCs w:val="28"/>
          <w:lang w:val="en-US" w:eastAsia="zh-CN"/>
        </w:rPr>
        <w:t>和授权委托人证明文件；（格式自拟）</w:t>
      </w:r>
    </w:p>
    <w:p w14:paraId="6D62620C">
      <w:pPr>
        <w:spacing w:line="360" w:lineRule="auto"/>
        <w:ind w:firstLine="420" w:firstLineChars="150"/>
        <w:jc w:val="left"/>
        <w:rPr>
          <w:rFonts w:ascii="仿宋" w:hAnsi="仿宋" w:eastAsia="仿宋" w:cs="仿宋"/>
          <w:kern w:val="0"/>
          <w:sz w:val="28"/>
          <w:szCs w:val="28"/>
        </w:rPr>
      </w:pPr>
      <w:r>
        <w:rPr>
          <w:rFonts w:hint="eastAsia" w:ascii="仿宋" w:hAnsi="仿宋" w:eastAsia="仿宋" w:cs="仿宋"/>
          <w:kern w:val="0"/>
          <w:sz w:val="28"/>
          <w:szCs w:val="28"/>
        </w:rPr>
        <w:t>3、竞价单位拟委</w:t>
      </w:r>
      <w:r>
        <w:rPr>
          <w:rFonts w:hint="eastAsia" w:ascii="仿宋" w:hAnsi="仿宋" w:eastAsia="仿宋" w:cs="仿宋"/>
          <w:kern w:val="0"/>
          <w:sz w:val="28"/>
          <w:szCs w:val="28"/>
          <w:lang w:val="en-US" w:eastAsia="zh-CN"/>
        </w:rPr>
        <w:t>托</w:t>
      </w:r>
      <w:r>
        <w:rPr>
          <w:rFonts w:hint="eastAsia" w:ascii="仿宋" w:hAnsi="仿宋" w:eastAsia="仿宋" w:cs="仿宋"/>
          <w:kern w:val="0"/>
          <w:sz w:val="28"/>
          <w:szCs w:val="28"/>
        </w:rPr>
        <w:t>人员需提供公司授权委托书、劳动合同</w:t>
      </w:r>
      <w:r>
        <w:rPr>
          <w:rFonts w:hint="eastAsia" w:ascii="仿宋" w:hAnsi="仿宋" w:eastAsia="仿宋" w:cs="仿宋"/>
          <w:kern w:val="0"/>
          <w:sz w:val="28"/>
          <w:szCs w:val="28"/>
          <w:lang w:val="en-US" w:eastAsia="zh-CN"/>
        </w:rPr>
        <w:t>；</w:t>
      </w:r>
    </w:p>
    <w:p w14:paraId="05896A1D">
      <w:pPr>
        <w:pStyle w:val="5"/>
        <w:ind w:left="0"/>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4、投标报价清单；（招标清单见附件）投标人</w:t>
      </w:r>
      <w:r>
        <w:rPr>
          <w:rFonts w:hint="eastAsia" w:ascii="仿宋" w:hAnsi="仿宋" w:eastAsia="仿宋" w:cs="仿宋"/>
          <w:color w:val="auto"/>
          <w:kern w:val="0"/>
          <w:sz w:val="28"/>
          <w:szCs w:val="28"/>
          <w:lang w:val="en-US" w:eastAsia="zh-CN"/>
        </w:rPr>
        <w:t>报价书必须包括但不限于投标报价封面（公司盖章、法人或委托人、造价师签字盖章）、编制说明、建设项目投标报价汇总表、单位工程投标报价汇总表、分部分项工程项目清单与措施项目清单计价表、总价措施项目清单计费表、绿色施工安全防护措施项目费计价表（招投标）、其他项目清单与计价汇总表、暂列金额明细表、专业工程/分部分项工程 暂估价及结算价表、材料暂估单价及调整表、人工材料机械汇总表。</w:t>
      </w:r>
    </w:p>
    <w:p w14:paraId="7F1883EA">
      <w:pPr>
        <w:pStyle w:val="5"/>
        <w:ind w:left="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5、项目施工服务方案；（格式自定）</w:t>
      </w:r>
    </w:p>
    <w:p w14:paraId="1BF2F5EE">
      <w:pPr>
        <w:pStyle w:val="5"/>
        <w:ind w:left="0"/>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6、竞价单位可提供近1年类似业绩（2024年5月31日-2025年5月31日）（提供合同扫描件或中标通知书）供采购单位对比，采购单位可优先选择经验丰富、价格合理单位；</w:t>
      </w:r>
    </w:p>
    <w:p w14:paraId="5B1F6F25">
      <w:pPr>
        <w:keepNext w:val="0"/>
        <w:keepLines w:val="0"/>
        <w:pageBreakBefore w:val="0"/>
        <w:kinsoku/>
        <w:wordWrap/>
        <w:overflowPunct/>
        <w:topLinePunct w:val="0"/>
        <w:bidi w:val="0"/>
        <w:snapToGrid/>
        <w:spacing w:after="157" w:afterLines="50" w:line="440" w:lineRule="exact"/>
        <w:ind w:firstLine="420" w:firstLineChars="150"/>
        <w:jc w:val="left"/>
        <w:textAlignment w:val="auto"/>
        <w:rPr>
          <w:rFonts w:hint="eastAsia" w:ascii="仿宋" w:hAnsi="仿宋" w:eastAsia="仿宋" w:cs="仿宋"/>
          <w:color w:val="FF0000"/>
          <w:kern w:val="0"/>
          <w:sz w:val="28"/>
          <w:szCs w:val="28"/>
          <w:lang w:val="en-US" w:eastAsia="zh-CN"/>
        </w:rPr>
      </w:pPr>
    </w:p>
    <w:p w14:paraId="24A796FD">
      <w:pPr>
        <w:keepNext w:val="0"/>
        <w:keepLines w:val="0"/>
        <w:pageBreakBefore w:val="0"/>
        <w:kinsoku/>
        <w:wordWrap/>
        <w:overflowPunct/>
        <w:topLinePunct w:val="0"/>
        <w:bidi w:val="0"/>
        <w:snapToGrid/>
        <w:spacing w:after="157" w:afterLines="50" w:line="440" w:lineRule="exact"/>
        <w:ind w:firstLine="420" w:firstLineChars="150"/>
        <w:jc w:val="left"/>
        <w:textAlignment w:val="auto"/>
        <w:rPr>
          <w:rFonts w:hint="default" w:ascii="仿宋" w:hAnsi="仿宋" w:eastAsia="仿宋" w:cs="仿宋"/>
          <w:kern w:val="0"/>
          <w:sz w:val="28"/>
          <w:szCs w:val="28"/>
          <w:lang w:val="en-US" w:eastAsia="zh-CN"/>
        </w:rPr>
      </w:pPr>
      <w:r>
        <w:rPr>
          <w:rFonts w:hint="eastAsia" w:ascii="仿宋" w:hAnsi="仿宋" w:eastAsia="仿宋" w:cs="仿宋"/>
          <w:color w:val="auto"/>
          <w:kern w:val="0"/>
          <w:sz w:val="28"/>
          <w:szCs w:val="28"/>
          <w:lang w:val="en-US" w:eastAsia="zh-CN"/>
        </w:rPr>
        <w:t>7</w:t>
      </w:r>
      <w:r>
        <w:rPr>
          <w:rFonts w:hint="eastAsia" w:ascii="仿宋" w:hAnsi="仿宋" w:eastAsia="仿宋" w:cs="仿宋"/>
          <w:color w:val="auto"/>
          <w:kern w:val="0"/>
          <w:sz w:val="28"/>
          <w:szCs w:val="28"/>
        </w:rPr>
        <w:t>、竞价单位</w:t>
      </w:r>
      <w:r>
        <w:rPr>
          <w:rFonts w:hint="eastAsia" w:ascii="仿宋" w:hAnsi="仿宋" w:eastAsia="仿宋" w:cs="仿宋"/>
          <w:color w:val="auto"/>
          <w:kern w:val="0"/>
          <w:sz w:val="28"/>
          <w:szCs w:val="28"/>
          <w:lang w:val="en-US" w:eastAsia="zh-CN"/>
        </w:rPr>
        <w:t>可</w:t>
      </w:r>
      <w:r>
        <w:rPr>
          <w:rFonts w:hint="eastAsia" w:ascii="仿宋" w:hAnsi="仿宋" w:eastAsia="仿宋" w:cs="仿宋"/>
          <w:color w:val="auto"/>
          <w:kern w:val="0"/>
          <w:sz w:val="28"/>
          <w:szCs w:val="28"/>
        </w:rPr>
        <w:t>提供本次项目团队人员，根据所提供专职从事</w:t>
      </w:r>
      <w:r>
        <w:rPr>
          <w:rFonts w:hint="eastAsia" w:ascii="仿宋" w:hAnsi="仿宋" w:eastAsia="仿宋" w:cs="仿宋"/>
          <w:color w:val="auto"/>
          <w:kern w:val="0"/>
          <w:sz w:val="28"/>
          <w:szCs w:val="28"/>
          <w:lang w:val="en-US" w:eastAsia="zh-CN"/>
        </w:rPr>
        <w:t>该项目</w:t>
      </w:r>
      <w:r>
        <w:rPr>
          <w:rFonts w:hint="eastAsia" w:ascii="仿宋" w:hAnsi="仿宋" w:eastAsia="仿宋" w:cs="仿宋"/>
          <w:color w:val="auto"/>
          <w:kern w:val="0"/>
          <w:sz w:val="28"/>
          <w:szCs w:val="28"/>
        </w:rPr>
        <w:t>的技术人员数量、专业类别、相关资质进行对比。采购单位可优先选择技术团队较好、价格合理单位。所提供技术人员需提供身份证、工程师</w:t>
      </w:r>
      <w:r>
        <w:rPr>
          <w:rFonts w:hint="eastAsia" w:ascii="仿宋" w:hAnsi="仿宋" w:eastAsia="仿宋" w:cs="仿宋"/>
          <w:color w:val="auto"/>
          <w:kern w:val="0"/>
          <w:sz w:val="28"/>
          <w:szCs w:val="28"/>
          <w:lang w:val="en-US" w:eastAsia="zh-CN"/>
        </w:rPr>
        <w:t>等</w:t>
      </w:r>
      <w:r>
        <w:rPr>
          <w:rFonts w:hint="eastAsia" w:ascii="仿宋" w:hAnsi="仿宋" w:eastAsia="仿宋" w:cs="仿宋"/>
          <w:color w:val="auto"/>
          <w:kern w:val="0"/>
          <w:sz w:val="28"/>
          <w:szCs w:val="28"/>
        </w:rPr>
        <w:t>登记证书扫描件、劳动合同等证明材料</w:t>
      </w:r>
      <w:r>
        <w:rPr>
          <w:rFonts w:hint="eastAsia" w:ascii="仿宋" w:hAnsi="仿宋" w:eastAsia="仿宋" w:cs="仿宋"/>
          <w:color w:val="auto"/>
          <w:kern w:val="0"/>
          <w:sz w:val="28"/>
          <w:szCs w:val="28"/>
          <w:lang w:val="en-US" w:eastAsia="zh-CN"/>
        </w:rPr>
        <w:t>。</w:t>
      </w:r>
    </w:p>
    <w:p w14:paraId="620CB02E">
      <w:pPr>
        <w:pStyle w:val="5"/>
        <w:ind w:left="0"/>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8、本项目面向中小企业，提供中小企业申明函；</w:t>
      </w:r>
    </w:p>
    <w:p w14:paraId="250C6CE9">
      <w:pPr>
        <w:pStyle w:val="5"/>
        <w:ind w:left="0"/>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9、提供供应商资格承诺函原件；</w:t>
      </w:r>
    </w:p>
    <w:p w14:paraId="3D103D90">
      <w:pPr>
        <w:spacing w:line="360" w:lineRule="auto"/>
        <w:jc w:val="left"/>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四、注意事项</w:t>
      </w:r>
    </w:p>
    <w:p w14:paraId="78F2CC97">
      <w:pPr>
        <w:spacing w:line="360" w:lineRule="auto"/>
        <w:ind w:firstLine="420" w:firstLineChars="150"/>
        <w:jc w:val="left"/>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w:t>
      </w: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rPr>
        <w:t>）报价不得超过单位的项目预算。总价款包含材料费及税费等一切费用。不得恶意低价竞标，或者中标后拒绝提供服务。</w:t>
      </w:r>
    </w:p>
    <w:p w14:paraId="5B082C7F">
      <w:pPr>
        <w:pStyle w:val="5"/>
        <w:ind w:left="0"/>
        <w:rPr>
          <w:rFonts w:hint="eastAsia" w:ascii="仿宋" w:hAnsi="仿宋" w:eastAsia="仿宋" w:cs="仿宋"/>
          <w:sz w:val="28"/>
          <w:szCs w:val="28"/>
          <w:lang w:eastAsia="zh-CN"/>
        </w:rPr>
      </w:pPr>
      <w:r>
        <w:rPr>
          <w:rFonts w:ascii="仿宋" w:hAnsi="仿宋" w:eastAsia="仿宋" w:cs="仿宋"/>
          <w:bCs/>
          <w:color w:val="000000"/>
          <w:sz w:val="28"/>
          <w:szCs w:val="28"/>
        </w:rPr>
        <w:t>（</w:t>
      </w:r>
      <w:r>
        <w:rPr>
          <w:rFonts w:hint="eastAsia" w:ascii="仿宋" w:hAnsi="仿宋" w:eastAsia="仿宋" w:cs="仿宋"/>
          <w:bCs/>
          <w:color w:val="000000"/>
          <w:sz w:val="28"/>
          <w:szCs w:val="28"/>
          <w:lang w:val="en-US" w:eastAsia="zh-CN"/>
        </w:rPr>
        <w:t>2</w:t>
      </w:r>
      <w:r>
        <w:rPr>
          <w:rFonts w:ascii="仿宋" w:hAnsi="仿宋" w:eastAsia="仿宋" w:cs="仿宋"/>
          <w:bCs/>
          <w:color w:val="000000"/>
          <w:sz w:val="28"/>
          <w:szCs w:val="28"/>
        </w:rPr>
        <w:t>）</w:t>
      </w:r>
      <w:r>
        <w:rPr>
          <w:rFonts w:ascii="仿宋" w:hAnsi="仿宋" w:eastAsia="仿宋" w:cs="仿宋"/>
          <w:sz w:val="28"/>
          <w:szCs w:val="28"/>
        </w:rPr>
        <w:t>采购单位可针对竞价单位所提交资料，择优选取经验丰富、报价低、</w:t>
      </w:r>
      <w:r>
        <w:rPr>
          <w:rFonts w:hint="eastAsia" w:ascii="仿宋" w:hAnsi="仿宋" w:eastAsia="仿宋" w:cs="仿宋"/>
          <w:sz w:val="28"/>
          <w:szCs w:val="28"/>
          <w:lang w:val="en-US" w:eastAsia="zh-CN"/>
        </w:rPr>
        <w:t>发案优、</w:t>
      </w:r>
      <w:r>
        <w:rPr>
          <w:rFonts w:ascii="仿宋" w:hAnsi="仿宋" w:eastAsia="仿宋" w:cs="仿宋"/>
          <w:sz w:val="28"/>
          <w:szCs w:val="28"/>
        </w:rPr>
        <w:t>服务好的竞价单位</w:t>
      </w:r>
      <w:r>
        <w:rPr>
          <w:rFonts w:hint="eastAsia" w:ascii="仿宋" w:hAnsi="仿宋" w:eastAsia="仿宋" w:cs="仿宋"/>
          <w:sz w:val="28"/>
          <w:szCs w:val="28"/>
          <w:lang w:eastAsia="zh-CN"/>
        </w:rPr>
        <w:t>，</w:t>
      </w:r>
      <w:r>
        <w:rPr>
          <w:rFonts w:ascii="仿宋" w:hAnsi="仿宋" w:eastAsia="仿宋" w:cs="仿宋"/>
          <w:sz w:val="28"/>
          <w:szCs w:val="28"/>
        </w:rPr>
        <w:t>本次采购不保证最低价中标</w:t>
      </w:r>
      <w:r>
        <w:rPr>
          <w:rFonts w:hint="eastAsia" w:ascii="仿宋" w:hAnsi="仿宋" w:eastAsia="仿宋" w:cs="仿宋"/>
          <w:sz w:val="28"/>
          <w:szCs w:val="28"/>
          <w:lang w:eastAsia="zh-CN"/>
        </w:rPr>
        <w:t>。</w:t>
      </w:r>
    </w:p>
    <w:p w14:paraId="1260E2E3">
      <w:pPr>
        <w:pStyle w:val="5"/>
        <w:ind w:left="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（3）为了防止恶意竞标，本项目中标候选人公示后需在2个工作日之内签订施工合同。</w:t>
      </w:r>
    </w:p>
    <w:p w14:paraId="34DFDAFB">
      <w:pPr>
        <w:pStyle w:val="5"/>
        <w:keepNext w:val="0"/>
        <w:keepLines w:val="0"/>
        <w:pageBreakBefore w:val="0"/>
        <w:kinsoku/>
        <w:wordWrap/>
        <w:overflowPunct/>
        <w:topLinePunct w:val="0"/>
        <w:bidi w:val="0"/>
        <w:snapToGrid/>
        <w:spacing w:after="157" w:afterLines="50" w:line="440" w:lineRule="exact"/>
        <w:ind w:left="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（4）质量要求：符合《建设工程施工质量验收统一标准》及国家颁布的施工验收规范和质量检验标准。</w:t>
      </w:r>
    </w:p>
    <w:p w14:paraId="340F0730">
      <w:pPr>
        <w:pStyle w:val="5"/>
        <w:keepNext w:val="0"/>
        <w:keepLines w:val="0"/>
        <w:pageBreakBefore w:val="0"/>
        <w:kinsoku/>
        <w:wordWrap/>
        <w:overflowPunct/>
        <w:topLinePunct w:val="0"/>
        <w:bidi w:val="0"/>
        <w:snapToGrid/>
        <w:spacing w:after="157" w:afterLines="50" w:line="440" w:lineRule="exact"/>
        <w:ind w:left="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（5）付款方式：本项目不支付工程预付款，项目完工经项目学校和教建中心验收合格，并经结算审计后，按教育体育局资金安排计划统一进行拨付。</w:t>
      </w:r>
    </w:p>
    <w:p w14:paraId="7D8CA23F">
      <w:pPr>
        <w:pStyle w:val="5"/>
        <w:keepNext w:val="0"/>
        <w:keepLines w:val="0"/>
        <w:pageBreakBefore w:val="0"/>
        <w:kinsoku/>
        <w:wordWrap/>
        <w:overflowPunct/>
        <w:topLinePunct w:val="0"/>
        <w:bidi w:val="0"/>
        <w:snapToGrid/>
        <w:spacing w:after="157" w:afterLines="50" w:line="440" w:lineRule="exact"/>
        <w:ind w:left="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质保期和售后服务方式：按《建设工程质量管理条例》及有关规定执行，其中屋面防水工程、有防水要求的卫生间、房间和外墙面的防渗为5年，中标单位在质量保修期内，按照有关法律规定和合同约定，承担工程质量保修责任。</w:t>
      </w:r>
    </w:p>
    <w:p w14:paraId="6236637B">
      <w:pPr>
        <w:pStyle w:val="5"/>
        <w:ind w:left="0"/>
        <w:rPr>
          <w:rFonts w:hint="default" w:ascii="仿宋" w:hAnsi="仿宋" w:eastAsia="仿宋" w:cs="仿宋"/>
          <w:sz w:val="28"/>
          <w:szCs w:val="28"/>
          <w:lang w:val="en-US" w:eastAsia="zh-CN"/>
        </w:rPr>
      </w:pPr>
    </w:p>
    <w:p w14:paraId="23B01F5B">
      <w:pPr>
        <w:rPr>
          <w:rFonts w:hint="eastAsia" w:ascii="黑体" w:hAnsi="黑体" w:eastAsia="黑体" w:cs="黑体"/>
          <w:b/>
          <w:sz w:val="48"/>
          <w:szCs w:val="48"/>
        </w:rPr>
      </w:pPr>
    </w:p>
    <w:p w14:paraId="5660CAF1">
      <w:pPr>
        <w:rPr>
          <w:rFonts w:hint="eastAsia" w:ascii="黑体" w:hAnsi="黑体" w:eastAsia="黑体" w:cs="黑体"/>
          <w:b/>
          <w:sz w:val="48"/>
          <w:szCs w:val="48"/>
        </w:rPr>
      </w:pPr>
    </w:p>
    <w:p w14:paraId="7B1431E0">
      <w:pPr>
        <w:rPr>
          <w:rFonts w:hint="eastAsia" w:ascii="黑体" w:hAnsi="黑体" w:eastAsia="黑体" w:cs="黑体"/>
          <w:b/>
          <w:sz w:val="48"/>
          <w:szCs w:val="48"/>
        </w:rPr>
      </w:pPr>
    </w:p>
    <w:p w14:paraId="24E380D5">
      <w:pPr>
        <w:rPr>
          <w:rFonts w:hint="eastAsia" w:ascii="黑体" w:hAnsi="黑体" w:eastAsia="黑体" w:cs="黑体"/>
          <w:b/>
          <w:sz w:val="28"/>
          <w:szCs w:val="28"/>
          <w:lang w:val="en-US" w:eastAsia="zh-CN"/>
        </w:rPr>
      </w:pPr>
      <w:r>
        <w:rPr>
          <w:rFonts w:hint="eastAsia" w:ascii="黑体" w:hAnsi="黑体" w:eastAsia="黑体" w:cs="黑体"/>
          <w:b/>
          <w:sz w:val="28"/>
          <w:szCs w:val="28"/>
          <w:lang w:val="en-US" w:eastAsia="zh-CN"/>
        </w:rPr>
        <w:t>清单附件</w:t>
      </w:r>
    </w:p>
    <w:p w14:paraId="320322D2">
      <w:pPr>
        <w:rPr>
          <w:rFonts w:hint="default" w:ascii="黑体" w:hAnsi="黑体" w:eastAsia="黑体" w:cs="黑体"/>
          <w:b/>
          <w:sz w:val="28"/>
          <w:szCs w:val="28"/>
          <w:lang w:val="en-US" w:eastAsia="zh-CN"/>
        </w:rPr>
      </w:pPr>
      <w:r>
        <w:drawing>
          <wp:inline distT="0" distB="0" distL="114300" distR="114300">
            <wp:extent cx="5897880" cy="2809240"/>
            <wp:effectExtent l="0" t="0" r="7620" b="1016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5897880" cy="2809240"/>
                    </a:xfrm>
                    <a:prstGeom prst="rect">
                      <a:avLst/>
                    </a:prstGeom>
                    <a:noFill/>
                    <a:ln>
                      <a:noFill/>
                    </a:ln>
                  </pic:spPr>
                </pic:pic>
              </a:graphicData>
            </a:graphic>
          </wp:inline>
        </w:drawing>
      </w:r>
      <w:r>
        <w:drawing>
          <wp:inline distT="0" distB="0" distL="114300" distR="114300">
            <wp:extent cx="5896610" cy="4110990"/>
            <wp:effectExtent l="0" t="0" r="889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
                    <a:stretch>
                      <a:fillRect/>
                    </a:stretch>
                  </pic:blipFill>
                  <pic:spPr>
                    <a:xfrm>
                      <a:off x="0" y="0"/>
                      <a:ext cx="5896610" cy="4110990"/>
                    </a:xfrm>
                    <a:prstGeom prst="rect">
                      <a:avLst/>
                    </a:prstGeom>
                    <a:noFill/>
                    <a:ln>
                      <a:noFill/>
                    </a:ln>
                  </pic:spPr>
                </pic:pic>
              </a:graphicData>
            </a:graphic>
          </wp:inline>
        </w:drawing>
      </w:r>
      <w:r>
        <w:drawing>
          <wp:inline distT="0" distB="0" distL="114300" distR="114300">
            <wp:extent cx="5898515" cy="3553460"/>
            <wp:effectExtent l="0" t="0" r="6985" b="889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
                    <a:stretch>
                      <a:fillRect/>
                    </a:stretch>
                  </pic:blipFill>
                  <pic:spPr>
                    <a:xfrm>
                      <a:off x="0" y="0"/>
                      <a:ext cx="5898515" cy="3553460"/>
                    </a:xfrm>
                    <a:prstGeom prst="rect">
                      <a:avLst/>
                    </a:prstGeom>
                    <a:noFill/>
                    <a:ln>
                      <a:noFill/>
                    </a:ln>
                  </pic:spPr>
                </pic:pic>
              </a:graphicData>
            </a:graphic>
          </wp:inline>
        </w:drawing>
      </w:r>
      <w:r>
        <w:drawing>
          <wp:inline distT="0" distB="0" distL="114300" distR="114300">
            <wp:extent cx="5897245" cy="3975735"/>
            <wp:effectExtent l="0" t="0" r="8255" b="57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
                    <a:stretch>
                      <a:fillRect/>
                    </a:stretch>
                  </pic:blipFill>
                  <pic:spPr>
                    <a:xfrm>
                      <a:off x="0" y="0"/>
                      <a:ext cx="5897245" cy="3975735"/>
                    </a:xfrm>
                    <a:prstGeom prst="rect">
                      <a:avLst/>
                    </a:prstGeom>
                    <a:noFill/>
                    <a:ln>
                      <a:noFill/>
                    </a:ln>
                  </pic:spPr>
                </pic:pic>
              </a:graphicData>
            </a:graphic>
          </wp:inline>
        </w:drawing>
      </w:r>
      <w:r>
        <w:drawing>
          <wp:inline distT="0" distB="0" distL="114300" distR="114300">
            <wp:extent cx="5210175" cy="7191375"/>
            <wp:effectExtent l="0" t="0" r="952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8"/>
                    <a:stretch>
                      <a:fillRect/>
                    </a:stretch>
                  </pic:blipFill>
                  <pic:spPr>
                    <a:xfrm>
                      <a:off x="0" y="0"/>
                      <a:ext cx="5210175" cy="7191375"/>
                    </a:xfrm>
                    <a:prstGeom prst="rect">
                      <a:avLst/>
                    </a:prstGeom>
                    <a:noFill/>
                    <a:ln>
                      <a:noFill/>
                    </a:ln>
                  </pic:spPr>
                </pic:pic>
              </a:graphicData>
            </a:graphic>
          </wp:inline>
        </w:drawing>
      </w:r>
      <w:r>
        <w:drawing>
          <wp:inline distT="0" distB="0" distL="114300" distR="114300">
            <wp:extent cx="5900420" cy="4690745"/>
            <wp:effectExtent l="0" t="0" r="5080" b="146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9"/>
                    <a:stretch>
                      <a:fillRect/>
                    </a:stretch>
                  </pic:blipFill>
                  <pic:spPr>
                    <a:xfrm>
                      <a:off x="0" y="0"/>
                      <a:ext cx="5900420" cy="4690745"/>
                    </a:xfrm>
                    <a:prstGeom prst="rect">
                      <a:avLst/>
                    </a:prstGeom>
                    <a:noFill/>
                    <a:ln>
                      <a:noFill/>
                    </a:ln>
                  </pic:spPr>
                </pic:pic>
              </a:graphicData>
            </a:graphic>
          </wp:inline>
        </w:drawing>
      </w:r>
      <w:r>
        <w:drawing>
          <wp:inline distT="0" distB="0" distL="114300" distR="114300">
            <wp:extent cx="5898515" cy="4334510"/>
            <wp:effectExtent l="0" t="0" r="6985" b="889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0"/>
                    <a:stretch>
                      <a:fillRect/>
                    </a:stretch>
                  </pic:blipFill>
                  <pic:spPr>
                    <a:xfrm>
                      <a:off x="0" y="0"/>
                      <a:ext cx="5898515" cy="4334510"/>
                    </a:xfrm>
                    <a:prstGeom prst="rect">
                      <a:avLst/>
                    </a:prstGeom>
                    <a:noFill/>
                    <a:ln>
                      <a:noFill/>
                    </a:ln>
                  </pic:spPr>
                </pic:pic>
              </a:graphicData>
            </a:graphic>
          </wp:inline>
        </w:drawing>
      </w:r>
      <w:r>
        <w:drawing>
          <wp:inline distT="0" distB="0" distL="114300" distR="114300">
            <wp:extent cx="5900420" cy="5311140"/>
            <wp:effectExtent l="0" t="0" r="5080" b="381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1"/>
                    <a:stretch>
                      <a:fillRect/>
                    </a:stretch>
                  </pic:blipFill>
                  <pic:spPr>
                    <a:xfrm>
                      <a:off x="0" y="0"/>
                      <a:ext cx="5900420" cy="5311140"/>
                    </a:xfrm>
                    <a:prstGeom prst="rect">
                      <a:avLst/>
                    </a:prstGeom>
                    <a:noFill/>
                    <a:ln>
                      <a:noFill/>
                    </a:ln>
                  </pic:spPr>
                </pic:pic>
              </a:graphicData>
            </a:graphic>
          </wp:inline>
        </w:drawing>
      </w:r>
      <w:r>
        <w:drawing>
          <wp:inline distT="0" distB="0" distL="114300" distR="114300">
            <wp:extent cx="5902325" cy="5861050"/>
            <wp:effectExtent l="0" t="0" r="3175" b="635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2"/>
                    <a:stretch>
                      <a:fillRect/>
                    </a:stretch>
                  </pic:blipFill>
                  <pic:spPr>
                    <a:xfrm>
                      <a:off x="0" y="0"/>
                      <a:ext cx="5902325" cy="5861050"/>
                    </a:xfrm>
                    <a:prstGeom prst="rect">
                      <a:avLst/>
                    </a:prstGeom>
                    <a:noFill/>
                    <a:ln>
                      <a:noFill/>
                    </a:ln>
                  </pic:spPr>
                </pic:pic>
              </a:graphicData>
            </a:graphic>
          </wp:inline>
        </w:drawing>
      </w:r>
    </w:p>
    <w:p w14:paraId="545D3C1B">
      <w:pPr>
        <w:rPr>
          <w:rFonts w:hint="eastAsia" w:ascii="黑体" w:hAnsi="黑体" w:eastAsia="黑体" w:cs="黑体"/>
          <w:b/>
          <w:sz w:val="48"/>
          <w:szCs w:val="48"/>
        </w:rPr>
      </w:pPr>
    </w:p>
    <w:p w14:paraId="05565327">
      <w:pPr>
        <w:rPr>
          <w:rFonts w:hint="eastAsia" w:ascii="黑体" w:hAnsi="黑体" w:eastAsia="黑体" w:cs="黑体"/>
          <w:b/>
          <w:sz w:val="48"/>
          <w:szCs w:val="48"/>
        </w:rPr>
      </w:pPr>
    </w:p>
    <w:p w14:paraId="4851F2DD">
      <w:pPr>
        <w:rPr>
          <w:rFonts w:hint="eastAsia" w:ascii="黑体" w:hAnsi="黑体" w:eastAsia="黑体" w:cs="黑体"/>
          <w:b/>
          <w:sz w:val="48"/>
          <w:szCs w:val="48"/>
        </w:rPr>
      </w:pPr>
    </w:p>
    <w:p w14:paraId="7FCDE5CE">
      <w:pPr>
        <w:rPr>
          <w:rFonts w:hint="eastAsia" w:ascii="黑体" w:hAnsi="黑体" w:eastAsia="黑体" w:cs="黑体"/>
          <w:b/>
          <w:sz w:val="48"/>
          <w:szCs w:val="48"/>
        </w:rPr>
      </w:pPr>
    </w:p>
    <w:p w14:paraId="49C28EDC">
      <w:pPr>
        <w:rPr>
          <w:rFonts w:hint="eastAsia" w:ascii="黑体" w:hAnsi="黑体" w:eastAsia="黑体" w:cs="黑体"/>
          <w:b/>
          <w:sz w:val="48"/>
          <w:szCs w:val="48"/>
        </w:rPr>
      </w:pPr>
    </w:p>
    <w:p w14:paraId="2F671B83">
      <w:pPr>
        <w:rPr>
          <w:rFonts w:hint="eastAsia" w:ascii="黑体" w:hAnsi="黑体" w:eastAsia="黑体" w:cs="黑体"/>
          <w:b/>
          <w:sz w:val="48"/>
          <w:szCs w:val="48"/>
        </w:rPr>
      </w:pPr>
    </w:p>
    <w:p w14:paraId="50E1ACA6">
      <w:pPr>
        <w:rPr>
          <w:rFonts w:hint="eastAsia" w:ascii="黑体" w:hAnsi="黑体" w:eastAsia="黑体" w:cs="黑体"/>
          <w:b/>
          <w:sz w:val="48"/>
          <w:szCs w:val="48"/>
        </w:rPr>
      </w:pPr>
    </w:p>
    <w:p w14:paraId="40E25016">
      <w:pPr>
        <w:rPr>
          <w:rFonts w:hint="eastAsia" w:ascii="黑体" w:hAnsi="黑体" w:eastAsia="黑体" w:cs="黑体"/>
          <w:b/>
          <w:sz w:val="48"/>
          <w:szCs w:val="48"/>
          <w:lang w:eastAsia="zh-CN"/>
        </w:rPr>
      </w:pPr>
    </w:p>
    <w:p w14:paraId="759F13FD">
      <w:pPr>
        <w:rPr>
          <w:rFonts w:hint="eastAsia" w:ascii="黑体" w:hAnsi="黑体" w:eastAsia="黑体" w:cs="黑体"/>
          <w:b/>
          <w:sz w:val="48"/>
          <w:szCs w:val="48"/>
          <w:lang w:eastAsia="zh-CN"/>
        </w:rPr>
      </w:pPr>
    </w:p>
    <w:p w14:paraId="01C987EC">
      <w:pPr>
        <w:rPr>
          <w:rFonts w:hint="eastAsia" w:ascii="黑体" w:hAnsi="黑体" w:eastAsia="黑体" w:cs="黑体"/>
          <w:b/>
          <w:sz w:val="48"/>
          <w:szCs w:val="48"/>
          <w:lang w:eastAsia="zh-CN"/>
        </w:rPr>
        <w:sectPr>
          <w:pgSz w:w="11906" w:h="16838"/>
          <w:pgMar w:top="1304" w:right="1304" w:bottom="1304" w:left="1304" w:header="851" w:footer="992" w:gutter="0"/>
          <w:cols w:space="720" w:num="1"/>
          <w:docGrid w:type="lines" w:linePitch="312" w:charSpace="0"/>
        </w:sectPr>
      </w:pPr>
    </w:p>
    <w:p w14:paraId="1B6F98E8">
      <w:r>
        <w:drawing>
          <wp:inline distT="0" distB="0" distL="114300" distR="114300">
            <wp:extent cx="4705350" cy="66960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4705350" cy="6696075"/>
                    </a:xfrm>
                    <a:prstGeom prst="rect">
                      <a:avLst/>
                    </a:prstGeom>
                    <a:noFill/>
                    <a:ln>
                      <a:noFill/>
                    </a:ln>
                  </pic:spPr>
                </pic:pic>
              </a:graphicData>
            </a:graphic>
          </wp:inline>
        </w:drawing>
      </w:r>
      <w:r>
        <w:drawing>
          <wp:inline distT="0" distB="0" distL="114300" distR="114300">
            <wp:extent cx="4438650" cy="6819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4438650" cy="6819900"/>
                    </a:xfrm>
                    <a:prstGeom prst="rect">
                      <a:avLst/>
                    </a:prstGeom>
                    <a:noFill/>
                    <a:ln>
                      <a:noFill/>
                    </a:ln>
                  </pic:spPr>
                </pic:pic>
              </a:graphicData>
            </a:graphic>
          </wp:inline>
        </w:drawing>
      </w:r>
      <w:r>
        <w:drawing>
          <wp:inline distT="0" distB="0" distL="114300" distR="114300">
            <wp:extent cx="5438775" cy="74104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438775" cy="7410450"/>
                    </a:xfrm>
                    <a:prstGeom prst="rect">
                      <a:avLst/>
                    </a:prstGeom>
                    <a:noFill/>
                    <a:ln>
                      <a:noFill/>
                    </a:ln>
                  </pic:spPr>
                </pic:pic>
              </a:graphicData>
            </a:graphic>
          </wp:inline>
        </w:drawing>
      </w:r>
      <w:r>
        <w:drawing>
          <wp:inline distT="0" distB="0" distL="114300" distR="114300">
            <wp:extent cx="5902960" cy="3799205"/>
            <wp:effectExtent l="0" t="0" r="254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902960" cy="3799205"/>
                    </a:xfrm>
                    <a:prstGeom prst="rect">
                      <a:avLst/>
                    </a:prstGeom>
                    <a:noFill/>
                    <a:ln>
                      <a:noFill/>
                    </a:ln>
                  </pic:spPr>
                </pic:pic>
              </a:graphicData>
            </a:graphic>
          </wp:inline>
        </w:drawing>
      </w:r>
      <w:r>
        <w:drawing>
          <wp:inline distT="0" distB="0" distL="114300" distR="114300">
            <wp:extent cx="5899150" cy="4028440"/>
            <wp:effectExtent l="0" t="0" r="635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899150" cy="4028440"/>
                    </a:xfrm>
                    <a:prstGeom prst="rect">
                      <a:avLst/>
                    </a:prstGeom>
                    <a:noFill/>
                    <a:ln>
                      <a:noFill/>
                    </a:ln>
                  </pic:spPr>
                </pic:pic>
              </a:graphicData>
            </a:graphic>
          </wp:inline>
        </w:drawing>
      </w:r>
      <w:r>
        <w:drawing>
          <wp:inline distT="0" distB="0" distL="114300" distR="114300">
            <wp:extent cx="5591175" cy="73533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591175" cy="7353300"/>
                    </a:xfrm>
                    <a:prstGeom prst="rect">
                      <a:avLst/>
                    </a:prstGeom>
                    <a:noFill/>
                    <a:ln>
                      <a:noFill/>
                    </a:ln>
                  </pic:spPr>
                </pic:pic>
              </a:graphicData>
            </a:graphic>
          </wp:inline>
        </w:drawing>
      </w:r>
      <w:r>
        <w:drawing>
          <wp:inline distT="0" distB="0" distL="114300" distR="114300">
            <wp:extent cx="5210175" cy="7372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10175" cy="7372350"/>
                    </a:xfrm>
                    <a:prstGeom prst="rect">
                      <a:avLst/>
                    </a:prstGeom>
                    <a:noFill/>
                    <a:ln>
                      <a:noFill/>
                    </a:ln>
                  </pic:spPr>
                </pic:pic>
              </a:graphicData>
            </a:graphic>
          </wp:inline>
        </w:drawing>
      </w:r>
      <w:r>
        <w:drawing>
          <wp:inline distT="0" distB="0" distL="114300" distR="114300">
            <wp:extent cx="5295900" cy="73437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95900" cy="7343775"/>
                    </a:xfrm>
                    <a:prstGeom prst="rect">
                      <a:avLst/>
                    </a:prstGeom>
                    <a:noFill/>
                    <a:ln>
                      <a:noFill/>
                    </a:ln>
                  </pic:spPr>
                </pic:pic>
              </a:graphicData>
            </a:graphic>
          </wp:inline>
        </w:drawing>
      </w:r>
      <w:r>
        <w:drawing>
          <wp:inline distT="0" distB="0" distL="114300" distR="114300">
            <wp:extent cx="5238750" cy="7277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38750" cy="7277100"/>
                    </a:xfrm>
                    <a:prstGeom prst="rect">
                      <a:avLst/>
                    </a:prstGeom>
                    <a:noFill/>
                    <a:ln>
                      <a:noFill/>
                    </a:ln>
                  </pic:spPr>
                </pic:pic>
              </a:graphicData>
            </a:graphic>
          </wp:inline>
        </w:drawing>
      </w:r>
      <w:r>
        <w:drawing>
          <wp:inline distT="0" distB="0" distL="114300" distR="114300">
            <wp:extent cx="5248275" cy="74580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48275" cy="7458075"/>
                    </a:xfrm>
                    <a:prstGeom prst="rect">
                      <a:avLst/>
                    </a:prstGeom>
                    <a:noFill/>
                    <a:ln>
                      <a:noFill/>
                    </a:ln>
                  </pic:spPr>
                </pic:pic>
              </a:graphicData>
            </a:graphic>
          </wp:inline>
        </w:drawing>
      </w:r>
      <w:r>
        <w:drawing>
          <wp:inline distT="0" distB="0" distL="114300" distR="114300">
            <wp:extent cx="5143500" cy="7143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143500" cy="7143750"/>
                    </a:xfrm>
                    <a:prstGeom prst="rect">
                      <a:avLst/>
                    </a:prstGeom>
                    <a:noFill/>
                    <a:ln>
                      <a:noFill/>
                    </a:ln>
                  </pic:spPr>
                </pic:pic>
              </a:graphicData>
            </a:graphic>
          </wp:inline>
        </w:drawing>
      </w:r>
      <w:r>
        <w:drawing>
          <wp:inline distT="0" distB="0" distL="114300" distR="114300">
            <wp:extent cx="52387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5238750" cy="7458075"/>
                    </a:xfrm>
                    <a:prstGeom prst="rect">
                      <a:avLst/>
                    </a:prstGeom>
                    <a:noFill/>
                    <a:ln>
                      <a:noFill/>
                    </a:ln>
                  </pic:spPr>
                </pic:pic>
              </a:graphicData>
            </a:graphic>
          </wp:inline>
        </w:drawing>
      </w:r>
      <w:r>
        <w:drawing>
          <wp:inline distT="0" distB="0" distL="114300" distR="114300">
            <wp:extent cx="5898515" cy="4011295"/>
            <wp:effectExtent l="0" t="0" r="698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898515" cy="4011295"/>
                    </a:xfrm>
                    <a:prstGeom prst="rect">
                      <a:avLst/>
                    </a:prstGeom>
                    <a:noFill/>
                    <a:ln>
                      <a:noFill/>
                    </a:ln>
                  </pic:spPr>
                </pic:pic>
              </a:graphicData>
            </a:graphic>
          </wp:inline>
        </w:drawing>
      </w:r>
      <w:r>
        <w:drawing>
          <wp:inline distT="0" distB="0" distL="114300" distR="114300">
            <wp:extent cx="5899150" cy="4083685"/>
            <wp:effectExtent l="0" t="0" r="635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899150" cy="4083685"/>
                    </a:xfrm>
                    <a:prstGeom prst="rect">
                      <a:avLst/>
                    </a:prstGeom>
                    <a:noFill/>
                    <a:ln>
                      <a:noFill/>
                    </a:ln>
                  </pic:spPr>
                </pic:pic>
              </a:graphicData>
            </a:graphic>
          </wp:inline>
        </w:drawing>
      </w:r>
      <w:r>
        <w:drawing>
          <wp:inline distT="0" distB="0" distL="114300" distR="114300">
            <wp:extent cx="5898515" cy="4033520"/>
            <wp:effectExtent l="0" t="0" r="698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5898515" cy="4033520"/>
                    </a:xfrm>
                    <a:prstGeom prst="rect">
                      <a:avLst/>
                    </a:prstGeom>
                    <a:noFill/>
                    <a:ln>
                      <a:noFill/>
                    </a:ln>
                  </pic:spPr>
                </pic:pic>
              </a:graphicData>
            </a:graphic>
          </wp:inline>
        </w:drawing>
      </w:r>
      <w:r>
        <w:drawing>
          <wp:inline distT="0" distB="0" distL="114300" distR="114300">
            <wp:extent cx="525780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5257800" cy="7458075"/>
                    </a:xfrm>
                    <a:prstGeom prst="rect">
                      <a:avLst/>
                    </a:prstGeom>
                    <a:noFill/>
                    <a:ln>
                      <a:noFill/>
                    </a:ln>
                  </pic:spPr>
                </pic:pic>
              </a:graphicData>
            </a:graphic>
          </wp:inline>
        </w:drawing>
      </w:r>
      <w:r>
        <w:drawing>
          <wp:inline distT="0" distB="0" distL="114300" distR="114300">
            <wp:extent cx="5229225" cy="70008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5229225" cy="7000875"/>
                    </a:xfrm>
                    <a:prstGeom prst="rect">
                      <a:avLst/>
                    </a:prstGeom>
                    <a:noFill/>
                    <a:ln>
                      <a:noFill/>
                    </a:ln>
                  </pic:spPr>
                </pic:pic>
              </a:graphicData>
            </a:graphic>
          </wp:inline>
        </w:drawing>
      </w:r>
      <w:r>
        <w:drawing>
          <wp:inline distT="0" distB="0" distL="114300" distR="114300">
            <wp:extent cx="5257800" cy="7372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5257800" cy="7372350"/>
                    </a:xfrm>
                    <a:prstGeom prst="rect">
                      <a:avLst/>
                    </a:prstGeom>
                    <a:noFill/>
                    <a:ln>
                      <a:noFill/>
                    </a:ln>
                  </pic:spPr>
                </pic:pic>
              </a:graphicData>
            </a:graphic>
          </wp:inline>
        </w:drawing>
      </w:r>
      <w:r>
        <w:drawing>
          <wp:inline distT="0" distB="0" distL="114300" distR="114300">
            <wp:extent cx="5172075" cy="72485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172075" cy="7248525"/>
                    </a:xfrm>
                    <a:prstGeom prst="rect">
                      <a:avLst/>
                    </a:prstGeom>
                    <a:noFill/>
                    <a:ln>
                      <a:noFill/>
                    </a:ln>
                  </pic:spPr>
                </pic:pic>
              </a:graphicData>
            </a:graphic>
          </wp:inline>
        </w:drawing>
      </w:r>
      <w:r>
        <w:drawing>
          <wp:inline distT="0" distB="0" distL="114300" distR="114300">
            <wp:extent cx="5143500" cy="7277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143500" cy="7277100"/>
                    </a:xfrm>
                    <a:prstGeom prst="rect">
                      <a:avLst/>
                    </a:prstGeom>
                    <a:noFill/>
                    <a:ln>
                      <a:noFill/>
                    </a:ln>
                  </pic:spPr>
                </pic:pic>
              </a:graphicData>
            </a:graphic>
          </wp:inline>
        </w:drawing>
      </w:r>
      <w:r>
        <w:drawing>
          <wp:inline distT="0" distB="0" distL="114300" distR="114300">
            <wp:extent cx="5105400" cy="73628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105400" cy="7362825"/>
                    </a:xfrm>
                    <a:prstGeom prst="rect">
                      <a:avLst/>
                    </a:prstGeom>
                    <a:noFill/>
                    <a:ln>
                      <a:noFill/>
                    </a:ln>
                  </pic:spPr>
                </pic:pic>
              </a:graphicData>
            </a:graphic>
          </wp:inline>
        </w:drawing>
      </w:r>
      <w:r>
        <w:drawing>
          <wp:inline distT="0" distB="0" distL="114300" distR="114300">
            <wp:extent cx="5153025" cy="71532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153025" cy="7153275"/>
                    </a:xfrm>
                    <a:prstGeom prst="rect">
                      <a:avLst/>
                    </a:prstGeom>
                    <a:noFill/>
                    <a:ln>
                      <a:noFill/>
                    </a:ln>
                  </pic:spPr>
                </pic:pic>
              </a:graphicData>
            </a:graphic>
          </wp:inline>
        </w:drawing>
      </w:r>
    </w:p>
    <w:p w14:paraId="5BEA3CAC"/>
    <w:p w14:paraId="2C01DFD3">
      <w:pPr>
        <w:rPr>
          <w:rFonts w:hint="eastAsia"/>
          <w:lang w:val="en-US" w:eastAsia="zh-CN"/>
        </w:rPr>
      </w:pPr>
    </w:p>
    <w:sectPr>
      <w:pgSz w:w="11906" w:h="16838"/>
      <w:pgMar w:top="1304" w:right="1304" w:bottom="1304"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B2415B"/>
    <w:multiLevelType w:val="singleLevel"/>
    <w:tmpl w:val="ADB2415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lOTM2MzU2MjUxMWY2YTk2ZTFiOTI0N2M3MzlkZjQifQ=="/>
  </w:docVars>
  <w:rsids>
    <w:rsidRoot w:val="5A39653F"/>
    <w:rsid w:val="03FA7EA0"/>
    <w:rsid w:val="05285604"/>
    <w:rsid w:val="0C003AB3"/>
    <w:rsid w:val="0C613369"/>
    <w:rsid w:val="1BF649AB"/>
    <w:rsid w:val="212C43DF"/>
    <w:rsid w:val="22CF049A"/>
    <w:rsid w:val="25716021"/>
    <w:rsid w:val="303154B5"/>
    <w:rsid w:val="3AA95A8C"/>
    <w:rsid w:val="3F227A6C"/>
    <w:rsid w:val="49752594"/>
    <w:rsid w:val="4BF01920"/>
    <w:rsid w:val="4D8F74F9"/>
    <w:rsid w:val="4E45585B"/>
    <w:rsid w:val="5410301C"/>
    <w:rsid w:val="56BA12D4"/>
    <w:rsid w:val="5A39653F"/>
    <w:rsid w:val="5BA8166E"/>
    <w:rsid w:val="66835BE5"/>
    <w:rsid w:val="79536011"/>
    <w:rsid w:val="7CB43062"/>
    <w:rsid w:val="7F322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jc w:val="both"/>
    </w:pPr>
    <w:rPr>
      <w:rFonts w:ascii="Wingdings" w:hAnsi="Wingdings" w:eastAsia="宋体" w:cs="Times New Roman"/>
      <w:kern w:val="2"/>
      <w:sz w:val="21"/>
      <w:lang w:val="en-US" w:eastAsia="zh-CN" w:bidi="ar-SA"/>
    </w:rPr>
  </w:style>
  <w:style w:type="paragraph" w:styleId="2">
    <w:name w:val="heading 2"/>
    <w:basedOn w:val="1"/>
    <w:next w:val="1"/>
    <w:semiHidden/>
    <w:unhideWhenUsed/>
    <w:qFormat/>
    <w:uiPriority w:val="0"/>
    <w:pPr>
      <w:keepNext/>
      <w:keepLines/>
      <w:spacing w:line="360" w:lineRule="auto"/>
      <w:jc w:val="center"/>
      <w:outlineLvl w:val="1"/>
    </w:pPr>
    <w:rPr>
      <w:rFonts w:ascii="Arial" w:hAnsi="Arial" w:eastAsia="黑体"/>
      <w:b/>
      <w:bCs/>
      <w:kern w:val="0"/>
      <w:sz w:val="24"/>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Indent"/>
    <w:basedOn w:val="1"/>
    <w:next w:val="1"/>
    <w:autoRedefine/>
    <w:unhideWhenUsed/>
    <w:qFormat/>
    <w:uiPriority w:val="0"/>
    <w:pPr>
      <w:ind w:firstLine="480"/>
    </w:pPr>
    <w:rPr>
      <w:rFonts w:ascii="宋体"/>
      <w:sz w:val="30"/>
    </w:rPr>
  </w:style>
  <w:style w:type="paragraph" w:styleId="4">
    <w:name w:val="Normal (Web)"/>
    <w:basedOn w:val="1"/>
    <w:autoRedefine/>
    <w:qFormat/>
    <w:uiPriority w:val="0"/>
    <w:pPr>
      <w:spacing w:before="100" w:beforeAutospacing="1" w:after="100" w:afterAutospacing="1"/>
      <w:jc w:val="left"/>
    </w:pPr>
    <w:rPr>
      <w:kern w:val="0"/>
      <w:sz w:val="24"/>
    </w:rPr>
  </w:style>
  <w:style w:type="paragraph" w:styleId="5">
    <w:name w:val="Body Text First Indent 2"/>
    <w:basedOn w:val="3"/>
    <w:unhideWhenUsed/>
    <w:qFormat/>
    <w:uiPriority w:val="0"/>
    <w:pPr>
      <w:autoSpaceDE w:val="0"/>
      <w:autoSpaceDN w:val="0"/>
      <w:adjustRightInd w:val="0"/>
      <w:ind w:left="420" w:firstLine="420"/>
      <w:jc w:val="left"/>
    </w:pPr>
    <w:rPr>
      <w:rFonts w:hint="eastAsia" w:ascii="Calibri" w:hAnsi="Calibri" w:eastAsia="Calibri"/>
      <w:kern w:val="0"/>
    </w:rPr>
  </w:style>
  <w:style w:type="paragraph" w:customStyle="1" w:styleId="8">
    <w:name w:val="列出段落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1675</Words>
  <Characters>1696</Characters>
  <Lines>0</Lines>
  <Paragraphs>0</Paragraphs>
  <TotalTime>14</TotalTime>
  <ScaleCrop>false</ScaleCrop>
  <LinksUpToDate>false</LinksUpToDate>
  <CharactersWithSpaces>1698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2023-10-23T08:25:00Z</dcterms:created>
  <dc:creator>有文化的坨坨</dc:creator>
  <cp:lastModifiedBy>企业用户_398844806</cp:lastModifiedBy>
  <dcterms:modified xsi:type="dcterms:W3CDTF">2025-06-24T08:04:28Z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D7DB32D2A2994E05A76166C0F36F6E2D_11</vt:lpwstr>
  </property>
  <property fmtid="{D5CDD505-2E9C-101B-9397-08002B2CF9AE}" pid="4" name="KSOTemplateDocerSaveRecord">
    <vt:lpwstr>eyJoZGlkIjoiZTFmZWMyYzlmYmYwNDUwOWQwOTEwZGFjNmZkZDQ2ODkiLCJ1c2VySWQiOiIxNTQ5MjIyOTY2In0=</vt:lpwstr>
  </property>
</Properties>
</file>