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rPr>
          <w:rFonts w:hint="eastAsia" w:ascii="仿宋" w:hAnsi="仿宋" w:eastAsia="仿宋" w:cs="仿宋"/>
          <w:sz w:val="36"/>
          <w:szCs w:val="36"/>
        </w:rPr>
      </w:pPr>
      <w:r>
        <w:rPr>
          <w:rFonts w:hint="eastAsia" w:ascii="仿宋" w:hAnsi="仿宋" w:eastAsia="仿宋" w:cs="仿宋"/>
          <w:sz w:val="36"/>
          <w:szCs w:val="36"/>
        </w:rPr>
        <w:t>岳阳县公</w:t>
      </w:r>
      <w:r>
        <w:rPr>
          <w:rFonts w:hint="eastAsia" w:ascii="仿宋" w:hAnsi="仿宋" w:eastAsia="仿宋" w:cs="仿宋"/>
          <w:sz w:val="36"/>
          <w:szCs w:val="36"/>
        </w:rPr>
        <w:t>田镇祯祥至杨林连接线道路拓宽护砌硬化工程</w:t>
      </w:r>
    </w:p>
    <w:p>
      <w:pPr>
        <w:pStyle w:val="2"/>
      </w:pPr>
      <w:r>
        <w:rPr>
          <w:rFonts w:hint="eastAsia" w:ascii="仿宋" w:hAnsi="仿宋" w:eastAsia="仿宋" w:cs="仿宋"/>
          <w:sz w:val="36"/>
          <w:szCs w:val="36"/>
        </w:rPr>
        <w:t>采购需求</w:t>
      </w:r>
    </w:p>
    <w:p>
      <w:pPr>
        <w:spacing w:line="360" w:lineRule="auto"/>
        <w:jc w:val="left"/>
        <w:rPr>
          <w:rFonts w:ascii="仿宋" w:hAnsi="仿宋" w:eastAsia="仿宋" w:cs="仿宋"/>
          <w:b/>
          <w:kern w:val="0"/>
          <w:sz w:val="28"/>
          <w:szCs w:val="28"/>
        </w:rPr>
      </w:pPr>
      <w:r>
        <w:rPr>
          <w:rFonts w:hint="eastAsia" w:ascii="仿宋" w:hAnsi="仿宋" w:eastAsia="仿宋" w:cs="仿宋"/>
          <w:b/>
          <w:kern w:val="0"/>
          <w:sz w:val="28"/>
          <w:szCs w:val="28"/>
        </w:rPr>
        <w:t>一、采购项目基本概况</w:t>
      </w:r>
    </w:p>
    <w:p>
      <w:pPr>
        <w:widowControl w:val="0"/>
        <w:spacing w:line="360" w:lineRule="auto"/>
        <w:ind w:left="279" w:leftChars="133" w:firstLine="140" w:firstLineChars="50"/>
        <w:jc w:val="left"/>
        <w:rPr>
          <w:rFonts w:hint="eastAsia" w:ascii="仿宋" w:hAnsi="仿宋" w:eastAsia="仿宋" w:cs="仿宋"/>
          <w:kern w:val="0"/>
          <w:sz w:val="28"/>
          <w:szCs w:val="28"/>
        </w:rPr>
      </w:pPr>
      <w:r>
        <w:rPr>
          <w:rFonts w:hint="eastAsia" w:ascii="仿宋" w:hAnsi="仿宋" w:eastAsia="仿宋" w:cs="仿宋"/>
          <w:kern w:val="0"/>
          <w:sz w:val="28"/>
          <w:szCs w:val="28"/>
        </w:rPr>
        <w:t>1、项目名称：岳阳县公田镇祯祥至杨林连接线道路拓宽护砌硬化工程</w:t>
      </w:r>
    </w:p>
    <w:p>
      <w:pPr>
        <w:widowControl w:val="0"/>
        <w:spacing w:line="360" w:lineRule="auto"/>
        <w:ind w:left="279" w:leftChars="133" w:firstLine="140" w:firstLineChars="50"/>
        <w:jc w:val="left"/>
        <w:rPr>
          <w:rFonts w:hint="default" w:ascii="仿宋" w:hAnsi="仿宋" w:eastAsia="仿宋" w:cs="仿宋"/>
          <w:kern w:val="0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0"/>
          <w:sz w:val="28"/>
          <w:szCs w:val="28"/>
        </w:rPr>
        <w:t>2、招标控制价：</w:t>
      </w: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42万元</w:t>
      </w:r>
    </w:p>
    <w:p>
      <w:pPr>
        <w:widowControl w:val="0"/>
        <w:spacing w:line="360" w:lineRule="auto"/>
        <w:ind w:left="279" w:leftChars="133" w:firstLine="140" w:firstLineChars="50"/>
        <w:jc w:val="left"/>
        <w:rPr>
          <w:rFonts w:hint="default" w:ascii="仿宋" w:hAnsi="仿宋" w:eastAsia="仿宋" w:cs="仿宋"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kern w:val="0"/>
          <w:sz w:val="28"/>
          <w:szCs w:val="28"/>
        </w:rPr>
        <w:t>3、项目概况：岳阳县公田镇祯祥至杨林连接线道路拓宽护砌硬化工程</w:t>
      </w: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内容包括：机械挖运土方、路床碾</w:t>
      </w:r>
      <w:bookmarkStart w:id="0" w:name="_GoBack"/>
      <w:bookmarkEnd w:id="0"/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压、现浇混凝土道路铺设、挡土墙铺设等。</w:t>
      </w:r>
    </w:p>
    <w:p>
      <w:pPr>
        <w:pStyle w:val="11"/>
        <w:ind w:firstLine="560"/>
        <w:rPr>
          <w:rFonts w:ascii="仿宋" w:hAnsi="仿宋" w:eastAsia="仿宋" w:cs="仿宋"/>
          <w:kern w:val="0"/>
          <w:sz w:val="28"/>
          <w:szCs w:val="28"/>
          <w:highlight w:val="yellow"/>
        </w:rPr>
      </w:pPr>
      <w:r>
        <w:rPr>
          <w:rFonts w:hint="eastAsia" w:ascii="仿宋" w:hAnsi="仿宋" w:eastAsia="仿宋" w:cs="仿宋"/>
          <w:kern w:val="0"/>
          <w:sz w:val="28"/>
          <w:szCs w:val="28"/>
        </w:rPr>
        <w:t>4、</w:t>
      </w:r>
      <w:r>
        <w:rPr>
          <w:rFonts w:hint="eastAsia" w:ascii="仿宋" w:hAnsi="仿宋" w:eastAsia="仿宋" w:cs="仿宋"/>
          <w:kern w:val="0"/>
          <w:sz w:val="28"/>
          <w:szCs w:val="28"/>
          <w:highlight w:val="none"/>
        </w:rPr>
        <w:t>工期：</w:t>
      </w:r>
      <w:r>
        <w:rPr>
          <w:rFonts w:hint="eastAsia" w:ascii="仿宋" w:hAnsi="仿宋" w:eastAsia="仿宋" w:cs="仿宋"/>
          <w:kern w:val="0"/>
          <w:sz w:val="28"/>
          <w:szCs w:val="28"/>
          <w:highlight w:val="none"/>
          <w:lang w:val="en-US" w:eastAsia="zh-CN"/>
        </w:rPr>
        <w:t>15</w:t>
      </w:r>
      <w:r>
        <w:rPr>
          <w:rFonts w:hint="eastAsia" w:ascii="仿宋" w:hAnsi="仿宋" w:eastAsia="仿宋" w:cs="仿宋"/>
          <w:kern w:val="0"/>
          <w:sz w:val="28"/>
          <w:szCs w:val="28"/>
          <w:highlight w:val="none"/>
        </w:rPr>
        <w:t>日历天。</w:t>
      </w:r>
    </w:p>
    <w:p>
      <w:pPr>
        <w:pStyle w:val="11"/>
        <w:ind w:firstLine="560"/>
        <w:rPr>
          <w:rFonts w:ascii="仿宋" w:hAnsi="仿宋" w:eastAsia="仿宋" w:cs="仿宋"/>
          <w:kern w:val="0"/>
          <w:sz w:val="28"/>
          <w:szCs w:val="28"/>
        </w:rPr>
      </w:pPr>
      <w:r>
        <w:rPr>
          <w:rFonts w:hint="eastAsia" w:ascii="仿宋" w:hAnsi="仿宋" w:eastAsia="仿宋" w:cs="仿宋"/>
          <w:kern w:val="0"/>
          <w:sz w:val="28"/>
          <w:szCs w:val="28"/>
        </w:rPr>
        <w:t>5、质量要求：达到国家颁布的施工验收规范和质量检验标准，全部工程达到合格标准。</w:t>
      </w:r>
    </w:p>
    <w:p>
      <w:pPr>
        <w:pStyle w:val="11"/>
        <w:ind w:firstLine="560"/>
        <w:rPr>
          <w:rFonts w:hint="default" w:ascii="仿宋" w:hAnsi="仿宋" w:eastAsia="仿宋" w:cs="仿宋"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kern w:val="0"/>
          <w:sz w:val="28"/>
          <w:szCs w:val="28"/>
        </w:rPr>
        <w:t>6、付款方式：本项目不支付预付款，质保期一年，质保期满</w:t>
      </w: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付质保金。</w:t>
      </w:r>
    </w:p>
    <w:p>
      <w:pPr>
        <w:widowControl w:val="0"/>
        <w:spacing w:line="360" w:lineRule="auto"/>
        <w:jc w:val="left"/>
        <w:rPr>
          <w:rFonts w:ascii="仿宋" w:hAnsi="仿宋" w:eastAsia="仿宋" w:cs="仿宋"/>
          <w:b/>
          <w:kern w:val="0"/>
          <w:sz w:val="28"/>
          <w:szCs w:val="28"/>
        </w:rPr>
      </w:pPr>
      <w:r>
        <w:rPr>
          <w:rFonts w:hint="eastAsia" w:ascii="仿宋" w:hAnsi="仿宋" w:eastAsia="仿宋" w:cs="仿宋"/>
          <w:b/>
          <w:kern w:val="0"/>
          <w:sz w:val="28"/>
          <w:szCs w:val="28"/>
        </w:rPr>
        <w:t>二、资格要求（提供下述证明材料）</w:t>
      </w:r>
    </w:p>
    <w:p>
      <w:pPr>
        <w:widowControl w:val="0"/>
        <w:spacing w:line="360" w:lineRule="auto"/>
        <w:ind w:firstLine="420" w:firstLineChars="150"/>
        <w:jc w:val="left"/>
        <w:rPr>
          <w:rFonts w:ascii="仿宋" w:hAnsi="仿宋" w:eastAsia="仿宋" w:cs="仿宋"/>
          <w:kern w:val="0"/>
          <w:sz w:val="28"/>
          <w:szCs w:val="28"/>
        </w:rPr>
      </w:pPr>
      <w:r>
        <w:rPr>
          <w:rFonts w:hint="eastAsia" w:ascii="仿宋" w:hAnsi="仿宋" w:eastAsia="仿宋" w:cs="仿宋"/>
          <w:kern w:val="0"/>
          <w:sz w:val="28"/>
          <w:szCs w:val="28"/>
        </w:rPr>
        <w:t>1、省外入湘企业须在“湖南省住房和城乡建设网”进行基本信息登记；</w:t>
      </w:r>
    </w:p>
    <w:p>
      <w:pPr>
        <w:widowControl w:val="0"/>
        <w:spacing w:line="360" w:lineRule="auto"/>
        <w:ind w:firstLine="420" w:firstLineChars="150"/>
        <w:jc w:val="left"/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2、供应商必须是在中华人民共和国境内注册登记的法人、其他组织或者自然人，且应当符合《政府采购法》第二十二条第一款的规定：</w:t>
      </w:r>
    </w:p>
    <w:p>
      <w:pPr>
        <w:widowControl w:val="0"/>
        <w:spacing w:line="360" w:lineRule="auto"/>
        <w:ind w:firstLine="420" w:firstLineChars="150"/>
        <w:jc w:val="left"/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①具有独立承担民事责任的能力；</w:t>
      </w:r>
    </w:p>
    <w:p>
      <w:pPr>
        <w:widowControl w:val="0"/>
        <w:spacing w:line="360" w:lineRule="auto"/>
        <w:ind w:firstLine="420" w:firstLineChars="150"/>
        <w:jc w:val="left"/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②具有良好的商业信誉和健全的财务会计制度；</w:t>
      </w:r>
    </w:p>
    <w:p>
      <w:pPr>
        <w:widowControl w:val="0"/>
        <w:spacing w:line="360" w:lineRule="auto"/>
        <w:ind w:firstLine="420" w:firstLineChars="150"/>
        <w:jc w:val="left"/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kern w:val="0"/>
          <w:sz w:val="28"/>
          <w:szCs w:val="28"/>
          <w:lang w:eastAsia="zh-CN"/>
        </w:rPr>
        <w:t>③</w:t>
      </w: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具有履行合同所必需的设备和专业技术能力；</w:t>
      </w:r>
    </w:p>
    <w:p>
      <w:pPr>
        <w:widowControl w:val="0"/>
        <w:spacing w:line="360" w:lineRule="auto"/>
        <w:ind w:firstLine="420" w:firstLineChars="150"/>
        <w:jc w:val="left"/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④有依法缴纳税收的良好记录；</w:t>
      </w:r>
    </w:p>
    <w:p>
      <w:pPr>
        <w:widowControl w:val="0"/>
        <w:spacing w:line="360" w:lineRule="auto"/>
        <w:ind w:firstLine="420" w:firstLineChars="150"/>
        <w:jc w:val="left"/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⑤参加政府采购活动三年内，在经营活动中没有重大违法记录；</w:t>
      </w:r>
    </w:p>
    <w:p>
      <w:pPr>
        <w:widowControl w:val="0"/>
        <w:spacing w:line="360" w:lineRule="auto"/>
        <w:ind w:firstLine="420" w:firstLineChars="150"/>
        <w:jc w:val="left"/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⑥法律、行政法规规定的其他条件。</w:t>
      </w:r>
    </w:p>
    <w:p>
      <w:pPr>
        <w:widowControl w:val="0"/>
        <w:spacing w:line="360" w:lineRule="auto"/>
        <w:ind w:firstLine="420" w:firstLineChars="150"/>
        <w:jc w:val="left"/>
        <w:rPr>
          <w:rFonts w:hint="eastAsia" w:ascii="仿宋" w:hAnsi="仿宋" w:eastAsia="仿宋" w:cs="仿宋"/>
          <w:kern w:val="0"/>
          <w:sz w:val="28"/>
          <w:szCs w:val="28"/>
        </w:rPr>
      </w:pP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3、本</w:t>
      </w:r>
      <w:r>
        <w:rPr>
          <w:rFonts w:hint="eastAsia" w:ascii="仿宋" w:hAnsi="仿宋" w:eastAsia="仿宋" w:cs="仿宋"/>
          <w:kern w:val="0"/>
          <w:sz w:val="28"/>
          <w:szCs w:val="28"/>
        </w:rPr>
        <w:t>项目不接受联合体投标；</w:t>
      </w:r>
    </w:p>
    <w:p>
      <w:pPr>
        <w:widowControl w:val="0"/>
        <w:spacing w:line="360" w:lineRule="auto"/>
        <w:ind w:firstLine="420" w:firstLineChars="150"/>
        <w:jc w:val="left"/>
        <w:rPr>
          <w:rFonts w:hint="eastAsia" w:ascii="仿宋" w:hAnsi="仿宋" w:eastAsia="仿宋" w:cs="仿宋"/>
          <w:kern w:val="0"/>
          <w:sz w:val="28"/>
          <w:szCs w:val="28"/>
        </w:rPr>
      </w:pP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4、本项目只接受具有独立承担民事责任的能力、具有独立法人资格并依法取得企业营业执照的单位参与竞价，不接受不具备独立承担民事责任能力的分公司参与竞价；</w:t>
      </w:r>
    </w:p>
    <w:p>
      <w:pPr>
        <w:widowControl w:val="0"/>
        <w:spacing w:line="360" w:lineRule="auto"/>
        <w:ind w:firstLine="420" w:firstLineChars="150"/>
        <w:jc w:val="left"/>
        <w:rPr>
          <w:rFonts w:hint="eastAsia" w:ascii="仿宋" w:hAnsi="仿宋" w:eastAsia="仿宋" w:cs="仿宋"/>
          <w:kern w:val="0"/>
          <w:sz w:val="28"/>
          <w:szCs w:val="28"/>
        </w:rPr>
      </w:pP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5</w:t>
      </w:r>
      <w:r>
        <w:rPr>
          <w:rFonts w:hint="eastAsia" w:ascii="仿宋" w:hAnsi="仿宋" w:eastAsia="仿宋" w:cs="仿宋"/>
          <w:kern w:val="0"/>
          <w:sz w:val="28"/>
          <w:szCs w:val="28"/>
        </w:rPr>
        <w:t>、列入失信被执行人、重大税收违法案件当事人名单，列入政府采购严重违法失信行为记录名单的，拒绝其参与政府采购活动；</w:t>
      </w:r>
    </w:p>
    <w:p>
      <w:pPr>
        <w:widowControl w:val="0"/>
        <w:spacing w:line="360" w:lineRule="auto"/>
        <w:ind w:firstLine="422" w:firstLineChars="150"/>
        <w:jc w:val="left"/>
        <w:rPr>
          <w:rFonts w:hint="eastAsia" w:ascii="仿宋" w:hAnsi="仿宋" w:eastAsia="仿宋" w:cs="仿宋"/>
          <w:b/>
          <w:bCs/>
          <w:kern w:val="0"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kern w:val="0"/>
          <w:sz w:val="28"/>
          <w:szCs w:val="28"/>
        </w:rPr>
        <w:t>三、响应文件要求</w:t>
      </w:r>
    </w:p>
    <w:p>
      <w:pPr>
        <w:widowControl w:val="0"/>
        <w:spacing w:line="360" w:lineRule="auto"/>
        <w:ind w:firstLine="420" w:firstLineChars="150"/>
        <w:jc w:val="left"/>
        <w:rPr>
          <w:rFonts w:hint="eastAsia" w:ascii="仿宋" w:hAnsi="仿宋" w:eastAsia="仿宋" w:cs="仿宋"/>
          <w:kern w:val="0"/>
          <w:sz w:val="28"/>
          <w:szCs w:val="28"/>
        </w:rPr>
      </w:pPr>
      <w:r>
        <w:rPr>
          <w:rFonts w:hint="eastAsia" w:ascii="仿宋" w:hAnsi="仿宋" w:eastAsia="仿宋" w:cs="仿宋"/>
          <w:kern w:val="0"/>
          <w:sz w:val="28"/>
          <w:szCs w:val="28"/>
        </w:rPr>
        <w:t>响应供应商在报价时，须同时提供以下文件（如为复印件，必须加盖公章）：</w:t>
      </w:r>
    </w:p>
    <w:p>
      <w:pPr>
        <w:widowControl w:val="0"/>
        <w:spacing w:line="360" w:lineRule="auto"/>
        <w:ind w:firstLine="420" w:firstLineChars="150"/>
        <w:jc w:val="left"/>
        <w:rPr>
          <w:rFonts w:hint="eastAsia" w:ascii="仿宋" w:hAnsi="仿宋" w:eastAsia="仿宋" w:cs="仿宋"/>
          <w:kern w:val="0"/>
          <w:sz w:val="28"/>
          <w:szCs w:val="28"/>
        </w:rPr>
      </w:pP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1、</w:t>
      </w:r>
      <w:r>
        <w:rPr>
          <w:rFonts w:hint="eastAsia" w:ascii="仿宋" w:hAnsi="仿宋" w:eastAsia="仿宋" w:cs="仿宋"/>
          <w:kern w:val="0"/>
          <w:sz w:val="28"/>
          <w:szCs w:val="28"/>
        </w:rPr>
        <w:t>营业执照；</w:t>
      </w:r>
    </w:p>
    <w:p>
      <w:pPr>
        <w:widowControl w:val="0"/>
        <w:spacing w:line="360" w:lineRule="auto"/>
        <w:ind w:firstLine="420" w:firstLineChars="150"/>
        <w:jc w:val="left"/>
        <w:rPr>
          <w:rFonts w:hint="default" w:ascii="仿宋" w:hAnsi="仿宋" w:eastAsia="仿宋" w:cs="仿宋"/>
          <w:kern w:val="0"/>
          <w:sz w:val="28"/>
          <w:szCs w:val="28"/>
        </w:rPr>
      </w:pP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2</w:t>
      </w:r>
      <w:r>
        <w:rPr>
          <w:rFonts w:hint="eastAsia" w:ascii="仿宋" w:hAnsi="仿宋" w:eastAsia="仿宋" w:cs="仿宋"/>
          <w:kern w:val="0"/>
          <w:sz w:val="28"/>
          <w:szCs w:val="28"/>
        </w:rPr>
        <w:t>、竞价单位提供近三年类似业绩（提供合同扫描件、中标通知书）供采购单位对比。采购单位可优先选择经验丰富、价格合理单位；</w:t>
      </w:r>
    </w:p>
    <w:p>
      <w:pPr>
        <w:widowControl w:val="0"/>
        <w:spacing w:line="360" w:lineRule="auto"/>
        <w:ind w:firstLine="420" w:firstLineChars="150"/>
        <w:jc w:val="left"/>
        <w:rPr>
          <w:rFonts w:hint="default" w:ascii="仿宋" w:hAnsi="仿宋" w:eastAsia="仿宋" w:cs="仿宋"/>
          <w:kern w:val="0"/>
          <w:sz w:val="28"/>
          <w:szCs w:val="28"/>
        </w:rPr>
      </w:pP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 w:cs="仿宋"/>
          <w:kern w:val="0"/>
          <w:sz w:val="28"/>
          <w:szCs w:val="28"/>
        </w:rPr>
        <w:t>、投标报价清单；（招标清单见附件）</w:t>
      </w:r>
    </w:p>
    <w:p>
      <w:pPr>
        <w:widowControl w:val="0"/>
        <w:spacing w:line="360" w:lineRule="auto"/>
        <w:ind w:firstLine="420" w:firstLineChars="150"/>
        <w:jc w:val="left"/>
        <w:rPr>
          <w:rFonts w:hint="eastAsia" w:ascii="仿宋" w:hAnsi="仿宋" w:eastAsia="仿宋" w:cs="仿宋"/>
          <w:kern w:val="0"/>
          <w:sz w:val="28"/>
          <w:szCs w:val="28"/>
        </w:rPr>
      </w:pP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4</w:t>
      </w:r>
      <w:r>
        <w:rPr>
          <w:rFonts w:hint="eastAsia" w:ascii="仿宋" w:hAnsi="仿宋" w:eastAsia="仿宋" w:cs="仿宋"/>
          <w:kern w:val="0"/>
          <w:sz w:val="28"/>
          <w:szCs w:val="28"/>
        </w:rPr>
        <w:t>、项目施工服务方案；（格式自定）</w:t>
      </w:r>
    </w:p>
    <w:p>
      <w:pPr>
        <w:widowControl w:val="0"/>
        <w:spacing w:line="360" w:lineRule="auto"/>
        <w:ind w:firstLine="420" w:firstLineChars="150"/>
        <w:jc w:val="left"/>
        <w:rPr>
          <w:rFonts w:hint="default" w:ascii="仿宋" w:hAnsi="仿宋" w:eastAsia="仿宋" w:cs="仿宋"/>
          <w:kern w:val="0"/>
          <w:sz w:val="28"/>
          <w:szCs w:val="28"/>
        </w:rPr>
      </w:pP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5、本项目不得转包，一经发现甲方有权立即终止合同。</w:t>
      </w:r>
    </w:p>
    <w:p>
      <w:pPr>
        <w:widowControl w:val="0"/>
        <w:spacing w:line="360" w:lineRule="auto"/>
        <w:ind w:firstLine="422" w:firstLineChars="150"/>
        <w:jc w:val="left"/>
        <w:rPr>
          <w:rFonts w:hint="eastAsia" w:ascii="仿宋" w:hAnsi="仿宋" w:eastAsia="仿宋" w:cs="仿宋"/>
          <w:b/>
          <w:bCs/>
          <w:kern w:val="0"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kern w:val="0"/>
          <w:sz w:val="28"/>
          <w:szCs w:val="28"/>
        </w:rPr>
        <w:t>四、注意事项</w:t>
      </w:r>
    </w:p>
    <w:p>
      <w:pPr>
        <w:widowControl w:val="0"/>
        <w:spacing w:line="360" w:lineRule="auto"/>
        <w:ind w:firstLine="420" w:firstLineChars="150"/>
        <w:jc w:val="left"/>
        <w:rPr>
          <w:rFonts w:hint="eastAsia" w:ascii="仿宋" w:hAnsi="仿宋" w:eastAsia="仿宋" w:cs="仿宋"/>
          <w:kern w:val="0"/>
          <w:sz w:val="28"/>
          <w:szCs w:val="28"/>
        </w:rPr>
      </w:pP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1、</w:t>
      </w:r>
      <w:r>
        <w:rPr>
          <w:rFonts w:hint="eastAsia" w:ascii="仿宋" w:hAnsi="仿宋" w:eastAsia="仿宋" w:cs="仿宋"/>
          <w:kern w:val="0"/>
          <w:sz w:val="28"/>
          <w:szCs w:val="28"/>
        </w:rPr>
        <w:t>报价不得超过单位的项目预算。总价款包含材料费及税费等一切费用。不得恶意低价竞标，或者中标后拒绝提供服务。</w:t>
      </w:r>
    </w:p>
    <w:p>
      <w:pPr>
        <w:widowControl w:val="0"/>
        <w:spacing w:line="360" w:lineRule="auto"/>
        <w:ind w:firstLine="420" w:firstLineChars="150"/>
        <w:jc w:val="left"/>
        <w:rPr>
          <w:rFonts w:hint="eastAsia" w:ascii="仿宋" w:hAnsi="仿宋" w:eastAsia="仿宋" w:cs="仿宋"/>
          <w:kern w:val="0"/>
          <w:sz w:val="28"/>
          <w:szCs w:val="28"/>
        </w:rPr>
      </w:pP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2、</w:t>
      </w:r>
      <w:r>
        <w:rPr>
          <w:rFonts w:hint="eastAsia" w:ascii="仿宋" w:hAnsi="仿宋" w:eastAsia="仿宋" w:cs="仿宋"/>
          <w:kern w:val="0"/>
          <w:sz w:val="28"/>
          <w:szCs w:val="28"/>
        </w:rPr>
        <w:t>项目所需的大型施工机械设备进出场条件由供应商自行解决；</w:t>
      </w:r>
    </w:p>
    <w:p>
      <w:pPr>
        <w:widowControl w:val="0"/>
        <w:spacing w:line="360" w:lineRule="auto"/>
        <w:ind w:firstLine="420" w:firstLineChars="150"/>
        <w:jc w:val="left"/>
        <w:rPr>
          <w:rFonts w:hint="eastAsia" w:ascii="仿宋" w:hAnsi="仿宋" w:eastAsia="仿宋" w:cs="仿宋"/>
          <w:kern w:val="0"/>
          <w:sz w:val="28"/>
          <w:szCs w:val="28"/>
        </w:rPr>
      </w:pP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 w:cs="仿宋"/>
          <w:kern w:val="0"/>
          <w:sz w:val="28"/>
          <w:szCs w:val="28"/>
        </w:rPr>
        <w:t>、单位采购需求不响应或偏离，依据相关法律法规，采购单位将认定无效竞价；</w:t>
      </w:r>
    </w:p>
    <w:p>
      <w:pPr>
        <w:widowControl w:val="0"/>
        <w:spacing w:line="360" w:lineRule="auto"/>
        <w:ind w:firstLine="420" w:firstLineChars="150"/>
        <w:jc w:val="left"/>
        <w:rPr>
          <w:rFonts w:hint="eastAsia" w:ascii="仿宋" w:hAnsi="仿宋" w:eastAsia="仿宋" w:cs="仿宋"/>
          <w:kern w:val="0"/>
          <w:sz w:val="28"/>
          <w:szCs w:val="28"/>
        </w:rPr>
      </w:pP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4</w:t>
      </w:r>
      <w:r>
        <w:rPr>
          <w:rFonts w:hint="eastAsia" w:ascii="仿宋" w:hAnsi="仿宋" w:eastAsia="仿宋" w:cs="仿宋"/>
          <w:kern w:val="0"/>
          <w:sz w:val="28"/>
          <w:szCs w:val="28"/>
        </w:rPr>
        <w:t>、本项目中标供应商必须在签订合同后</w:t>
      </w: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15</w:t>
      </w:r>
      <w:r>
        <w:rPr>
          <w:rFonts w:hint="eastAsia" w:ascii="仿宋" w:hAnsi="仿宋" w:eastAsia="仿宋" w:cs="仿宋"/>
          <w:kern w:val="0"/>
          <w:sz w:val="28"/>
          <w:szCs w:val="28"/>
        </w:rPr>
        <w:t>天内完成工程服务内容，要求供应商全过程参与至项目竣工验收；</w:t>
      </w:r>
    </w:p>
    <w:p>
      <w:pPr>
        <w:widowControl w:val="0"/>
        <w:spacing w:line="360" w:lineRule="auto"/>
        <w:ind w:firstLine="420" w:firstLineChars="150"/>
        <w:jc w:val="left"/>
        <w:rPr>
          <w:rFonts w:hint="eastAsia" w:ascii="仿宋" w:hAnsi="仿宋" w:eastAsia="仿宋" w:cs="仿宋"/>
          <w:kern w:val="0"/>
          <w:sz w:val="28"/>
          <w:szCs w:val="28"/>
          <w:lang w:eastAsia="zh-CN"/>
        </w:rPr>
        <w:sectPr>
          <w:pgSz w:w="11906" w:h="16838"/>
          <w:pgMar w:top="1304" w:right="1304" w:bottom="1304" w:left="1304" w:header="851" w:footer="992" w:gutter="0"/>
          <w:cols w:space="720" w:num="1"/>
          <w:docGrid w:type="lines" w:linePitch="312" w:charSpace="0"/>
        </w:sectPr>
      </w:pP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5、</w:t>
      </w:r>
      <w:r>
        <w:rPr>
          <w:rFonts w:hint="eastAsia" w:ascii="仿宋" w:hAnsi="仿宋" w:eastAsia="仿宋" w:cs="仿宋"/>
          <w:kern w:val="0"/>
          <w:sz w:val="28"/>
          <w:szCs w:val="28"/>
        </w:rPr>
        <w:t>中标单位中标之后，两个工作日内必须来签订合同，如果没有来签订合同的视同自动放弃</w:t>
      </w:r>
      <w:r>
        <w:rPr>
          <w:rFonts w:hint="eastAsia" w:ascii="仿宋" w:hAnsi="仿宋" w:eastAsia="仿宋" w:cs="仿宋"/>
          <w:kern w:val="0"/>
          <w:sz w:val="28"/>
          <w:szCs w:val="28"/>
          <w:lang w:eastAsia="zh-CN"/>
        </w:rPr>
        <w:t>。</w:t>
      </w:r>
    </w:p>
    <w:p>
      <w:pPr>
        <w:pStyle w:val="11"/>
        <w:ind w:firstLine="0" w:firstLineChars="0"/>
      </w:pPr>
    </w:p>
    <w:sectPr>
      <w:pgSz w:w="11906" w:h="16838"/>
      <w:pgMar w:top="1304" w:right="1304" w:bottom="1304" w:left="130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QxYTc2ZGNmZWU5MzliNjBkYWZjMGYxMDU0MDJhYmQifQ=="/>
  </w:docVars>
  <w:rsids>
    <w:rsidRoot w:val="5A39653F"/>
    <w:rsid w:val="002B14E8"/>
    <w:rsid w:val="00730323"/>
    <w:rsid w:val="009256FB"/>
    <w:rsid w:val="00E145D4"/>
    <w:rsid w:val="00EA5E33"/>
    <w:rsid w:val="00EE398A"/>
    <w:rsid w:val="0BBA7323"/>
    <w:rsid w:val="155C5116"/>
    <w:rsid w:val="1BF649AB"/>
    <w:rsid w:val="1D9F6533"/>
    <w:rsid w:val="233217F0"/>
    <w:rsid w:val="24D65DED"/>
    <w:rsid w:val="27746463"/>
    <w:rsid w:val="29971787"/>
    <w:rsid w:val="2BBD4516"/>
    <w:rsid w:val="31764CAE"/>
    <w:rsid w:val="371A2D5E"/>
    <w:rsid w:val="40AC6FE4"/>
    <w:rsid w:val="425A65F3"/>
    <w:rsid w:val="4C9A74E6"/>
    <w:rsid w:val="4E45585B"/>
    <w:rsid w:val="50777548"/>
    <w:rsid w:val="54CA3F8C"/>
    <w:rsid w:val="5A39653F"/>
    <w:rsid w:val="60180397"/>
    <w:rsid w:val="62AB0D00"/>
    <w:rsid w:val="63441F3B"/>
    <w:rsid w:val="6732421D"/>
    <w:rsid w:val="6927686C"/>
    <w:rsid w:val="6A7A211D"/>
    <w:rsid w:val="6C995D97"/>
    <w:rsid w:val="784D6127"/>
    <w:rsid w:val="7CFA0DC3"/>
    <w:rsid w:val="7EF16A1D"/>
    <w:rsid w:val="7F32256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qFormat="1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unhideWhenUsed/>
    <w:qFormat/>
    <w:uiPriority w:val="0"/>
    <w:pPr>
      <w:jc w:val="both"/>
    </w:pPr>
    <w:rPr>
      <w:rFonts w:ascii="Wingdings" w:hAnsi="Wingdings" w:eastAsia="宋体" w:cs="Times New Roman"/>
      <w:kern w:val="2"/>
      <w:sz w:val="21"/>
      <w:lang w:val="en-US" w:eastAsia="zh-CN" w:bidi="ar-SA"/>
    </w:rPr>
  </w:style>
  <w:style w:type="paragraph" w:styleId="2">
    <w:name w:val="heading 2"/>
    <w:basedOn w:val="1"/>
    <w:next w:val="1"/>
    <w:autoRedefine/>
    <w:semiHidden/>
    <w:unhideWhenUsed/>
    <w:qFormat/>
    <w:uiPriority w:val="0"/>
    <w:pPr>
      <w:keepNext/>
      <w:keepLines/>
      <w:spacing w:line="360" w:lineRule="auto"/>
      <w:jc w:val="center"/>
      <w:outlineLvl w:val="1"/>
    </w:pPr>
    <w:rPr>
      <w:rFonts w:ascii="Arial" w:hAnsi="Arial" w:eastAsia="黑体"/>
      <w:b/>
      <w:bCs/>
      <w:kern w:val="0"/>
      <w:sz w:val="24"/>
      <w:szCs w:val="32"/>
    </w:rPr>
  </w:style>
  <w:style w:type="character" w:default="1" w:styleId="10">
    <w:name w:val="Default Paragraph Font"/>
    <w:autoRedefine/>
    <w:semiHidden/>
    <w:unhideWhenUsed/>
    <w:qFormat/>
    <w:uiPriority w:val="1"/>
  </w:style>
  <w:style w:type="table" w:default="1" w:styleId="9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Indent"/>
    <w:basedOn w:val="1"/>
    <w:next w:val="1"/>
    <w:autoRedefine/>
    <w:unhideWhenUsed/>
    <w:qFormat/>
    <w:uiPriority w:val="0"/>
    <w:pPr>
      <w:ind w:firstLine="480"/>
    </w:pPr>
    <w:rPr>
      <w:rFonts w:ascii="宋体"/>
      <w:sz w:val="30"/>
    </w:rPr>
  </w:style>
  <w:style w:type="paragraph" w:styleId="4">
    <w:name w:val="Balloon Text"/>
    <w:basedOn w:val="1"/>
    <w:link w:val="14"/>
    <w:autoRedefine/>
    <w:qFormat/>
    <w:uiPriority w:val="0"/>
    <w:rPr>
      <w:sz w:val="18"/>
      <w:szCs w:val="18"/>
    </w:rPr>
  </w:style>
  <w:style w:type="paragraph" w:styleId="5">
    <w:name w:val="footer"/>
    <w:basedOn w:val="1"/>
    <w:link w:val="13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2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autoRedefine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paragraph" w:styleId="8">
    <w:name w:val="Body Text First Indent 2"/>
    <w:basedOn w:val="3"/>
    <w:autoRedefine/>
    <w:unhideWhenUsed/>
    <w:qFormat/>
    <w:uiPriority w:val="0"/>
    <w:pPr>
      <w:autoSpaceDE w:val="0"/>
      <w:autoSpaceDN w:val="0"/>
      <w:adjustRightInd w:val="0"/>
      <w:ind w:left="420" w:firstLine="420"/>
      <w:jc w:val="left"/>
    </w:pPr>
    <w:rPr>
      <w:rFonts w:hint="eastAsia" w:ascii="Calibri" w:hAnsi="Calibri" w:eastAsia="Calibri"/>
      <w:kern w:val="0"/>
    </w:rPr>
  </w:style>
  <w:style w:type="paragraph" w:customStyle="1" w:styleId="11">
    <w:name w:val="列出段落1"/>
    <w:basedOn w:val="1"/>
    <w:autoRedefine/>
    <w:qFormat/>
    <w:uiPriority w:val="0"/>
    <w:pPr>
      <w:ind w:firstLine="420" w:firstLineChars="200"/>
    </w:pPr>
    <w:rPr>
      <w:szCs w:val="21"/>
    </w:rPr>
  </w:style>
  <w:style w:type="character" w:customStyle="1" w:styleId="12">
    <w:name w:val="页眉 Char"/>
    <w:basedOn w:val="10"/>
    <w:link w:val="6"/>
    <w:autoRedefine/>
    <w:qFormat/>
    <w:uiPriority w:val="0"/>
    <w:rPr>
      <w:rFonts w:ascii="Wingdings" w:hAnsi="Wingdings" w:eastAsia="宋体" w:cs="Times New Roman"/>
      <w:kern w:val="2"/>
      <w:sz w:val="18"/>
      <w:szCs w:val="18"/>
    </w:rPr>
  </w:style>
  <w:style w:type="character" w:customStyle="1" w:styleId="13">
    <w:name w:val="页脚 Char"/>
    <w:basedOn w:val="10"/>
    <w:link w:val="5"/>
    <w:autoRedefine/>
    <w:qFormat/>
    <w:uiPriority w:val="0"/>
    <w:rPr>
      <w:rFonts w:ascii="Wingdings" w:hAnsi="Wingdings" w:eastAsia="宋体" w:cs="Times New Roman"/>
      <w:kern w:val="2"/>
      <w:sz w:val="18"/>
      <w:szCs w:val="18"/>
    </w:rPr>
  </w:style>
  <w:style w:type="character" w:customStyle="1" w:styleId="14">
    <w:name w:val="批注框文本 Char"/>
    <w:basedOn w:val="10"/>
    <w:link w:val="4"/>
    <w:autoRedefine/>
    <w:qFormat/>
    <w:uiPriority w:val="0"/>
    <w:rPr>
      <w:rFonts w:ascii="Wingdings" w:hAnsi="Wingdings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192</Words>
  <Characters>1100</Characters>
  <Lines>9</Lines>
  <Paragraphs>2</Paragraphs>
  <TotalTime>4</TotalTime>
  <ScaleCrop>false</ScaleCrop>
  <LinksUpToDate>false</LinksUpToDate>
  <CharactersWithSpaces>1290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2024-08-12T00:44:00Z</dcterms:created>
  <dc:creator>有文化的坨坨</dc:creator>
  <cp:lastModifiedBy>j</cp:lastModifiedBy>
  <cp:lastPrinted>2024-11-11T06:46:00Z</cp:lastPrinted>
  <dcterms:modified xsi:type="dcterms:W3CDTF">2025-03-25T02:18:16Z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CC453C97D4D045B0908AA2CC2ACC6C0C_13</vt:lpwstr>
  </property>
</Properties>
</file>