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90384">
      <w:pPr>
        <w:pStyle w:val="7"/>
        <w:keepNext w:val="0"/>
        <w:keepLines w:val="0"/>
        <w:pageBreakBefore w:val="0"/>
        <w:widowControl/>
        <w:shd w:val="clear" w:color="auto" w:fill="FDFDFE"/>
        <w:kinsoku/>
        <w:bidi w:val="0"/>
        <w:spacing w:line="560" w:lineRule="exact"/>
        <w:jc w:val="center"/>
        <w:textAlignment w:val="auto"/>
        <w:rPr>
          <w:rFonts w:hint="eastAsia" w:ascii="黑体" w:hAnsi="黑体" w:eastAsia="黑体" w:cs="黑体"/>
          <w:bCs/>
          <w:sz w:val="44"/>
          <w:szCs w:val="44"/>
        </w:rPr>
      </w:pPr>
      <w:r>
        <w:rPr>
          <w:rFonts w:hint="eastAsia" w:ascii="黑体" w:hAnsi="黑体" w:eastAsia="黑体" w:cs="黑体"/>
          <w:bCs/>
          <w:sz w:val="44"/>
          <w:szCs w:val="44"/>
          <w:lang w:val="en-US" w:eastAsia="zh-CN"/>
        </w:rPr>
        <w:t>双清区</w:t>
      </w:r>
      <w:r>
        <w:rPr>
          <w:rFonts w:hint="eastAsia" w:ascii="黑体" w:hAnsi="黑体" w:eastAsia="黑体" w:cs="黑体"/>
          <w:bCs/>
          <w:sz w:val="44"/>
          <w:szCs w:val="44"/>
        </w:rPr>
        <w:t>消防救援大队特困人员安装无线</w:t>
      </w:r>
      <w:r>
        <w:rPr>
          <w:rFonts w:hint="eastAsia" w:ascii="黑体" w:hAnsi="黑体" w:eastAsia="黑体" w:cs="黑体"/>
          <w:bCs/>
          <w:sz w:val="44"/>
          <w:szCs w:val="44"/>
          <w:lang w:val="en-US" w:eastAsia="zh-CN"/>
        </w:rPr>
        <w:t>感烟</w:t>
      </w:r>
      <w:r>
        <w:rPr>
          <w:rFonts w:hint="eastAsia" w:ascii="黑体" w:hAnsi="黑体" w:eastAsia="黑体" w:cs="黑体"/>
          <w:bCs/>
          <w:sz w:val="44"/>
          <w:szCs w:val="44"/>
        </w:rPr>
        <w:t>火灾探测报警器竞价文件</w:t>
      </w:r>
    </w:p>
    <w:p w14:paraId="4196F7F8">
      <w:pPr>
        <w:pStyle w:val="7"/>
        <w:keepNext w:val="0"/>
        <w:keepLines w:val="0"/>
        <w:pageBreakBefore w:val="0"/>
        <w:widowControl/>
        <w:shd w:val="clear" w:color="auto" w:fill="FDFDFE"/>
        <w:kinsoku/>
        <w:bidi w:val="0"/>
        <w:spacing w:line="56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一、项目概况：</w:t>
      </w:r>
    </w:p>
    <w:p w14:paraId="10857F60">
      <w:pPr>
        <w:keepNext w:val="0"/>
        <w:keepLines w:val="0"/>
        <w:pageBreakBefore w:val="0"/>
        <w:widowControl/>
        <w:kinsoku/>
        <w:bidi w:val="0"/>
        <w:adjustRightInd w:val="0"/>
        <w:snapToGrid w:val="0"/>
        <w:spacing w:line="560" w:lineRule="exact"/>
        <w:ind w:firstLine="640" w:firstLineChars="200"/>
        <w:jc w:val="left"/>
        <w:textAlignment w:val="auto"/>
        <w:rPr>
          <w:rFonts w:ascii="仿宋" w:hAnsi="仿宋" w:eastAsia="仿宋" w:cs="仿宋"/>
          <w:bCs/>
          <w:kern w:val="21"/>
          <w:sz w:val="32"/>
          <w:szCs w:val="32"/>
        </w:rPr>
      </w:pPr>
      <w:r>
        <w:rPr>
          <w:rFonts w:hint="eastAsia" w:ascii="仿宋" w:hAnsi="仿宋" w:eastAsia="仿宋" w:cs="仿宋"/>
          <w:bCs/>
          <w:kern w:val="21"/>
          <w:sz w:val="32"/>
          <w:szCs w:val="32"/>
        </w:rPr>
        <w:t>1.项目名称:</w:t>
      </w:r>
      <w:r>
        <w:rPr>
          <w:rFonts w:hint="eastAsia" w:ascii="黑体" w:hAnsi="黑体" w:eastAsia="黑体" w:cs="黑体"/>
          <w:bCs/>
          <w:sz w:val="44"/>
          <w:szCs w:val="44"/>
        </w:rPr>
        <w:t xml:space="preserve"> </w:t>
      </w:r>
      <w:r>
        <w:rPr>
          <w:rFonts w:hint="eastAsia" w:ascii="仿宋" w:hAnsi="仿宋" w:eastAsia="仿宋" w:cs="仿宋"/>
          <w:bCs/>
          <w:kern w:val="21"/>
          <w:sz w:val="32"/>
          <w:szCs w:val="32"/>
          <w:lang w:val="en-US" w:eastAsia="zh-CN"/>
        </w:rPr>
        <w:t>双清区</w:t>
      </w:r>
      <w:r>
        <w:rPr>
          <w:rFonts w:hint="eastAsia" w:ascii="仿宋" w:hAnsi="仿宋" w:eastAsia="仿宋" w:cs="仿宋"/>
          <w:bCs/>
          <w:kern w:val="21"/>
          <w:sz w:val="32"/>
          <w:szCs w:val="32"/>
        </w:rPr>
        <w:t>消防救援大队特困人员安装无线烟感火灾探测报警器</w:t>
      </w:r>
    </w:p>
    <w:p w14:paraId="41EFE0BE">
      <w:pPr>
        <w:keepNext w:val="0"/>
        <w:keepLines w:val="0"/>
        <w:pageBreakBefore w:val="0"/>
        <w:widowControl/>
        <w:kinsoku/>
        <w:bidi w:val="0"/>
        <w:adjustRightInd w:val="0"/>
        <w:snapToGrid w:val="0"/>
        <w:spacing w:line="560" w:lineRule="exact"/>
        <w:ind w:firstLine="640" w:firstLineChars="200"/>
        <w:jc w:val="left"/>
        <w:textAlignment w:val="auto"/>
        <w:rPr>
          <w:rFonts w:ascii="仿宋" w:hAnsi="仿宋" w:eastAsia="仿宋" w:cs="仿宋"/>
          <w:bCs/>
          <w:kern w:val="21"/>
          <w:sz w:val="32"/>
          <w:szCs w:val="32"/>
        </w:rPr>
      </w:pPr>
      <w:r>
        <w:rPr>
          <w:rFonts w:hint="eastAsia" w:ascii="仿宋" w:hAnsi="仿宋" w:eastAsia="仿宋" w:cs="仿宋"/>
          <w:bCs/>
          <w:kern w:val="21"/>
          <w:sz w:val="32"/>
          <w:szCs w:val="32"/>
        </w:rPr>
        <w:t>2.采购方式：电子卖场竞价</w:t>
      </w:r>
    </w:p>
    <w:p w14:paraId="0DB6FC23">
      <w:pPr>
        <w:keepNext w:val="0"/>
        <w:keepLines w:val="0"/>
        <w:pageBreakBefore w:val="0"/>
        <w:kinsoku/>
        <w:bidi w:val="0"/>
        <w:spacing w:line="560" w:lineRule="exact"/>
        <w:ind w:firstLine="640" w:firstLineChars="200"/>
        <w:textAlignment w:val="auto"/>
        <w:rPr>
          <w:rFonts w:ascii="仿宋" w:hAnsi="仿宋" w:eastAsia="仿宋" w:cs="仿宋"/>
          <w:bCs/>
          <w:kern w:val="21"/>
          <w:sz w:val="32"/>
          <w:szCs w:val="32"/>
        </w:rPr>
      </w:pPr>
      <w:r>
        <w:rPr>
          <w:rFonts w:hint="eastAsia" w:ascii="仿宋" w:hAnsi="仿宋" w:eastAsia="仿宋" w:cs="仿宋"/>
          <w:bCs/>
          <w:kern w:val="21"/>
          <w:sz w:val="32"/>
          <w:szCs w:val="32"/>
        </w:rPr>
        <w:t>3.采购控制总价：人民币</w:t>
      </w:r>
      <w:r>
        <w:rPr>
          <w:rFonts w:hint="eastAsia" w:ascii="仿宋" w:hAnsi="仿宋" w:eastAsia="仿宋" w:cs="仿宋"/>
          <w:bCs/>
          <w:kern w:val="21"/>
          <w:sz w:val="32"/>
          <w:szCs w:val="32"/>
          <w:lang w:val="en-US" w:eastAsia="zh-CN"/>
        </w:rPr>
        <w:t>59902</w:t>
      </w:r>
      <w:bookmarkStart w:id="0" w:name="_GoBack"/>
      <w:bookmarkEnd w:id="0"/>
      <w:r>
        <w:rPr>
          <w:rFonts w:hint="eastAsia" w:ascii="仿宋" w:hAnsi="仿宋" w:eastAsia="仿宋" w:cs="仿宋"/>
          <w:bCs/>
          <w:kern w:val="21"/>
          <w:sz w:val="32"/>
          <w:szCs w:val="32"/>
        </w:rPr>
        <w:t>元。</w:t>
      </w:r>
    </w:p>
    <w:p w14:paraId="571ABF49">
      <w:pPr>
        <w:keepNext w:val="0"/>
        <w:keepLines w:val="0"/>
        <w:pageBreakBefore w:val="0"/>
        <w:kinsoku/>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二、投标人资格要求：</w:t>
      </w:r>
    </w:p>
    <w:p w14:paraId="64376669">
      <w:pPr>
        <w:keepNext w:val="0"/>
        <w:keepLines w:val="0"/>
        <w:pageBreakBefore w:val="0"/>
        <w:widowControl/>
        <w:kinsoku/>
        <w:bidi w:val="0"/>
        <w:adjustRightInd w:val="0"/>
        <w:snapToGrid w:val="0"/>
        <w:spacing w:line="560" w:lineRule="exact"/>
        <w:ind w:firstLine="640" w:firstLineChars="200"/>
        <w:jc w:val="left"/>
        <w:textAlignment w:val="auto"/>
        <w:rPr>
          <w:rFonts w:ascii="仿宋" w:hAnsi="仿宋" w:eastAsia="仿宋" w:cs="仿宋"/>
          <w:bCs/>
          <w:kern w:val="21"/>
          <w:sz w:val="32"/>
          <w:szCs w:val="32"/>
        </w:rPr>
      </w:pPr>
      <w:r>
        <w:rPr>
          <w:rFonts w:hint="eastAsia" w:ascii="仿宋" w:hAnsi="仿宋" w:eastAsia="仿宋" w:cs="仿宋"/>
          <w:bCs/>
          <w:kern w:val="21"/>
          <w:sz w:val="32"/>
          <w:szCs w:val="32"/>
        </w:rPr>
        <w:t>1</w:t>
      </w:r>
      <w:r>
        <w:rPr>
          <w:rFonts w:hint="eastAsia" w:ascii="仿宋" w:hAnsi="仿宋" w:eastAsia="仿宋" w:cs="仿宋"/>
          <w:bCs/>
          <w:kern w:val="21"/>
          <w:sz w:val="32"/>
          <w:szCs w:val="32"/>
          <w:lang w:val="en-US" w:eastAsia="zh-CN"/>
        </w:rPr>
        <w:t>.</w:t>
      </w:r>
      <w:r>
        <w:rPr>
          <w:rFonts w:hint="eastAsia" w:ascii="仿宋" w:hAnsi="仿宋" w:eastAsia="仿宋" w:cs="仿宋"/>
          <w:bCs/>
          <w:kern w:val="21"/>
          <w:sz w:val="32"/>
          <w:szCs w:val="32"/>
        </w:rPr>
        <w:t>无电子卖场不良记录。</w:t>
      </w:r>
    </w:p>
    <w:p w14:paraId="25950641">
      <w:pPr>
        <w:keepNext w:val="0"/>
        <w:keepLines w:val="0"/>
        <w:pageBreakBefore w:val="0"/>
        <w:widowControl/>
        <w:kinsoku/>
        <w:bidi w:val="0"/>
        <w:adjustRightInd w:val="0"/>
        <w:snapToGrid w:val="0"/>
        <w:spacing w:line="560" w:lineRule="exact"/>
        <w:ind w:firstLine="640" w:firstLineChars="200"/>
        <w:jc w:val="left"/>
        <w:textAlignment w:val="auto"/>
        <w:rPr>
          <w:rFonts w:ascii="仿宋" w:hAnsi="仿宋" w:eastAsia="仿宋" w:cs="仿宋"/>
          <w:bCs/>
          <w:kern w:val="21"/>
          <w:sz w:val="32"/>
          <w:szCs w:val="32"/>
        </w:rPr>
      </w:pPr>
      <w:r>
        <w:rPr>
          <w:rFonts w:hint="eastAsia" w:ascii="仿宋" w:hAnsi="仿宋" w:eastAsia="仿宋" w:cs="仿宋"/>
          <w:bCs/>
          <w:kern w:val="21"/>
          <w:sz w:val="32"/>
          <w:szCs w:val="32"/>
        </w:rPr>
        <w:t>2</w:t>
      </w:r>
      <w:r>
        <w:rPr>
          <w:rFonts w:hint="eastAsia" w:ascii="仿宋" w:hAnsi="仿宋" w:eastAsia="仿宋" w:cs="仿宋"/>
          <w:bCs/>
          <w:kern w:val="21"/>
          <w:sz w:val="32"/>
          <w:szCs w:val="32"/>
          <w:lang w:val="en-US" w:eastAsia="zh-CN"/>
        </w:rPr>
        <w:t>.</w:t>
      </w:r>
      <w:r>
        <w:rPr>
          <w:rFonts w:hint="eastAsia" w:ascii="仿宋" w:hAnsi="仿宋" w:eastAsia="仿宋" w:cs="仿宋"/>
          <w:bCs/>
          <w:kern w:val="21"/>
          <w:sz w:val="32"/>
          <w:szCs w:val="32"/>
        </w:rPr>
        <w:t>所有服务必须有资质的公司（需具备相关信息化集成质证明材料），需提供6年平台服务，所有工作人员采购方要严格审核，在施工过程中，出现任何安全问题由供应商自行负责。</w:t>
      </w:r>
    </w:p>
    <w:p w14:paraId="77E06BD9">
      <w:pPr>
        <w:pStyle w:val="2"/>
        <w:keepNext w:val="0"/>
        <w:keepLines w:val="0"/>
        <w:pageBreakBefore w:val="0"/>
        <w:kinsoku/>
        <w:bidi w:val="0"/>
        <w:spacing w:line="560" w:lineRule="exact"/>
        <w:ind w:firstLine="640" w:firstLineChars="200"/>
        <w:textAlignment w:val="auto"/>
        <w:rPr>
          <w:rFonts w:ascii="仿宋" w:hAnsi="仿宋" w:eastAsia="仿宋" w:cs="仿宋"/>
          <w:bCs/>
          <w:color w:val="auto"/>
          <w:kern w:val="21"/>
          <w:sz w:val="32"/>
          <w:szCs w:val="32"/>
        </w:rPr>
      </w:pPr>
      <w:r>
        <w:rPr>
          <w:rFonts w:hint="eastAsia" w:ascii="仿宋" w:hAnsi="仿宋" w:eastAsia="仿宋" w:cs="仿宋"/>
          <w:bCs/>
          <w:color w:val="auto"/>
          <w:kern w:val="21"/>
          <w:sz w:val="32"/>
          <w:szCs w:val="32"/>
          <w:lang w:val="en-US" w:eastAsia="zh-CN"/>
        </w:rPr>
        <w:t>3.</w:t>
      </w:r>
      <w:r>
        <w:rPr>
          <w:rFonts w:hint="eastAsia" w:ascii="仿宋" w:hAnsi="仿宋" w:eastAsia="仿宋" w:cs="仿宋"/>
          <w:bCs/>
          <w:color w:val="auto"/>
          <w:kern w:val="21"/>
          <w:sz w:val="32"/>
          <w:szCs w:val="32"/>
        </w:rPr>
        <w:t>供应商恶意竞价将评为不合格商家；</w:t>
      </w:r>
    </w:p>
    <w:p w14:paraId="487DFD8C">
      <w:pPr>
        <w:pStyle w:val="2"/>
        <w:keepNext w:val="0"/>
        <w:keepLines w:val="0"/>
        <w:pageBreakBefore w:val="0"/>
        <w:kinsoku/>
        <w:bidi w:val="0"/>
        <w:spacing w:line="560" w:lineRule="exact"/>
        <w:ind w:firstLine="640" w:firstLineChars="200"/>
        <w:textAlignment w:val="auto"/>
        <w:rPr>
          <w:rFonts w:ascii="仿宋" w:hAnsi="仿宋" w:eastAsia="仿宋" w:cs="仿宋"/>
          <w:bCs/>
          <w:color w:val="auto"/>
          <w:kern w:val="21"/>
          <w:sz w:val="32"/>
          <w:szCs w:val="32"/>
        </w:rPr>
      </w:pPr>
      <w:r>
        <w:rPr>
          <w:rFonts w:hint="eastAsia" w:ascii="仿宋" w:hAnsi="仿宋" w:eastAsia="仿宋" w:cs="仿宋"/>
          <w:bCs/>
          <w:color w:val="auto"/>
          <w:kern w:val="21"/>
          <w:sz w:val="32"/>
          <w:szCs w:val="32"/>
          <w:lang w:val="en-US" w:eastAsia="zh-CN"/>
        </w:rPr>
        <w:t>4.</w:t>
      </w:r>
      <w:r>
        <w:rPr>
          <w:rFonts w:hint="eastAsia" w:ascii="仿宋" w:hAnsi="仿宋" w:eastAsia="仿宋" w:cs="仿宋"/>
          <w:bCs/>
          <w:color w:val="auto"/>
          <w:kern w:val="21"/>
          <w:sz w:val="32"/>
          <w:szCs w:val="32"/>
        </w:rPr>
        <w:t>如与我方要求内容偏离，对于虚假承诺或达不到预期效果，我方依据相关法律追究责任并要求赔偿相关损失。如有恶意低价参与竞价中标的承办方，我方将向当地法院提请诉讼和有关监管部门反馈并严肃追责。</w:t>
      </w:r>
    </w:p>
    <w:p w14:paraId="58D09862">
      <w:pPr>
        <w:pStyle w:val="12"/>
        <w:keepNext w:val="0"/>
        <w:keepLines w:val="0"/>
        <w:pageBreakBefore w:val="0"/>
        <w:kinsoku/>
        <w:bidi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三：投标文件递交截止时间</w:t>
      </w:r>
      <w:r>
        <w:rPr>
          <w:rFonts w:hint="eastAsia" w:ascii="黑体" w:hAnsi="黑体" w:eastAsia="黑体" w:cs="黑体"/>
          <w:sz w:val="32"/>
          <w:szCs w:val="32"/>
          <w:lang w:eastAsia="zh-CN"/>
        </w:rPr>
        <w:t>：</w:t>
      </w:r>
    </w:p>
    <w:p w14:paraId="4701FBFC">
      <w:pPr>
        <w:pStyle w:val="12"/>
        <w:keepNext w:val="0"/>
        <w:keepLines w:val="0"/>
        <w:pageBreakBefore w:val="0"/>
        <w:kinsoku/>
        <w:bidi w:val="0"/>
        <w:spacing w:line="560" w:lineRule="exact"/>
        <w:ind w:firstLine="640" w:firstLineChars="200"/>
        <w:textAlignment w:val="auto"/>
        <w:rPr>
          <w:rFonts w:ascii="仿宋" w:hAnsi="仿宋" w:eastAsia="仿宋" w:cs="仿宋"/>
          <w:bCs/>
          <w:kern w:val="21"/>
          <w:sz w:val="32"/>
          <w:szCs w:val="32"/>
        </w:rPr>
      </w:pPr>
      <w:r>
        <w:rPr>
          <w:rFonts w:hint="eastAsia" w:ascii="仿宋" w:hAnsi="仿宋" w:eastAsia="仿宋" w:cs="仿宋"/>
          <w:bCs/>
          <w:kern w:val="21"/>
          <w:sz w:val="32"/>
          <w:szCs w:val="32"/>
        </w:rPr>
        <w:t>湖南省政府采购电子卖场（https://hunan.zcygov.cn/）本项目报价文件上传截止时间。</w:t>
      </w:r>
    </w:p>
    <w:p w14:paraId="4C00EF97">
      <w:pPr>
        <w:pStyle w:val="12"/>
        <w:keepNext w:val="0"/>
        <w:keepLines w:val="0"/>
        <w:pageBreakBefore w:val="0"/>
        <w:kinsoku/>
        <w:wordWrap w:val="0"/>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四：投标文件递交地点：</w:t>
      </w:r>
    </w:p>
    <w:p w14:paraId="35133EDF">
      <w:pPr>
        <w:pStyle w:val="12"/>
        <w:keepNext w:val="0"/>
        <w:keepLines w:val="0"/>
        <w:pageBreakBefore w:val="0"/>
        <w:kinsoku/>
        <w:wordWrap w:val="0"/>
        <w:bidi w:val="0"/>
        <w:spacing w:line="56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仿宋" w:hAnsi="仿宋" w:eastAsia="仿宋" w:cs="仿宋"/>
          <w:bCs/>
          <w:kern w:val="21"/>
          <w:sz w:val="32"/>
          <w:szCs w:val="32"/>
        </w:rPr>
        <w:t>由投标人编制响应文件并上传到湖南省政府采购电子卖场（https://hunan.zcygov.cn/）</w:t>
      </w:r>
      <w:r>
        <w:rPr>
          <w:rFonts w:hint="eastAsia" w:asciiTheme="minorEastAsia" w:hAnsiTheme="minorEastAsia" w:eastAsiaTheme="minorEastAsia" w:cstheme="minorEastAsia"/>
          <w:sz w:val="32"/>
          <w:szCs w:val="32"/>
          <w:lang w:eastAsia="zh-CN"/>
        </w:rPr>
        <w:t>。</w:t>
      </w:r>
    </w:p>
    <w:p w14:paraId="2015609E">
      <w:pPr>
        <w:pStyle w:val="12"/>
        <w:keepNext w:val="0"/>
        <w:keepLines w:val="0"/>
        <w:pageBreakBefore w:val="0"/>
        <w:kinsoku/>
        <w:wordWrap w:val="0"/>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五、投标要求：</w:t>
      </w:r>
    </w:p>
    <w:p w14:paraId="6DE80ED7">
      <w:pPr>
        <w:keepNext w:val="0"/>
        <w:keepLines w:val="0"/>
        <w:pageBreakBefore w:val="0"/>
        <w:kinsoku/>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报价一览表（见附件）并报价</w:t>
      </w:r>
    </w:p>
    <w:p w14:paraId="5E74344C">
      <w:pPr>
        <w:keepNext w:val="0"/>
        <w:keepLines w:val="0"/>
        <w:pageBreakBefore w:val="0"/>
        <w:kinsoku/>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企业营业执照等复印件（盖公章）</w:t>
      </w:r>
    </w:p>
    <w:p w14:paraId="39EA9F5E">
      <w:pPr>
        <w:keepNext w:val="0"/>
        <w:keepLines w:val="0"/>
        <w:pageBreakBefore w:val="0"/>
        <w:kinsoku/>
        <w:overflowPunct w:val="0"/>
        <w:topLinePunct/>
        <w:autoSpaceDE w:val="0"/>
        <w:autoSpaceDN w:val="0"/>
        <w:bidi w:val="0"/>
        <w:snapToGrid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3.供应商法定代表人身份证明（格式自拟）</w:t>
      </w:r>
    </w:p>
    <w:p w14:paraId="333BC2EC">
      <w:pPr>
        <w:pStyle w:val="2"/>
        <w:keepNext w:val="0"/>
        <w:keepLines w:val="0"/>
        <w:pageBreakBefore w:val="0"/>
        <w:kinsoku/>
        <w:bidi w:val="0"/>
        <w:spacing w:line="560" w:lineRule="exact"/>
        <w:ind w:firstLine="640" w:firstLineChars="200"/>
        <w:textAlignment w:val="auto"/>
        <w:rPr>
          <w:rFonts w:hint="eastAsia" w:eastAsia="方正仿宋_GBK"/>
          <w:lang w:val="en-US" w:eastAsia="zh-CN"/>
        </w:rPr>
      </w:pPr>
      <w:r>
        <w:rPr>
          <w:rFonts w:hint="eastAsia" w:ascii="方正仿宋_GBK" w:hAnsi="方正仿宋_GBK" w:eastAsia="方正仿宋_GBK" w:cs="方正仿宋_GBK"/>
          <w:sz w:val="32"/>
          <w:szCs w:val="32"/>
        </w:rPr>
        <w:t>4.必须有安装照片和户主签字，做好验收相关资料，根据实际制作的数量，采购方验收合格后方可付款</w:t>
      </w:r>
      <w:r>
        <w:rPr>
          <w:rFonts w:hint="eastAsia" w:ascii="方正仿宋_GBK" w:hAnsi="方正仿宋_GBK" w:eastAsia="方正仿宋_GBK" w:cs="方正仿宋_GBK"/>
          <w:sz w:val="32"/>
          <w:szCs w:val="32"/>
          <w:lang w:eastAsia="zh-CN"/>
        </w:rPr>
        <w:t>。</w:t>
      </w:r>
    </w:p>
    <w:p w14:paraId="16E4A119">
      <w:pPr>
        <w:keepNext w:val="0"/>
        <w:keepLines w:val="0"/>
        <w:pageBreakBefore w:val="0"/>
        <w:kinsoku/>
        <w:overflowPunct w:val="0"/>
        <w:topLinePunct/>
        <w:autoSpaceDE w:val="0"/>
        <w:autoSpaceDN w:val="0"/>
        <w:bidi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5.安装人员必须根据花名册做一次上门服务（</w:t>
      </w:r>
      <w:r>
        <w:rPr>
          <w:rFonts w:hint="eastAsia" w:ascii="方正仿宋_GBK" w:hAnsi="方正仿宋_GBK" w:eastAsia="方正仿宋_GBK" w:cs="方正仿宋_GBK"/>
          <w:sz w:val="32"/>
          <w:szCs w:val="32"/>
          <w:lang w:eastAsia="zh-CN"/>
        </w:rPr>
        <w:t>采购方</w:t>
      </w:r>
      <w:r>
        <w:rPr>
          <w:rFonts w:hint="eastAsia" w:ascii="方正仿宋_GBK" w:hAnsi="方正仿宋_GBK" w:eastAsia="方正仿宋_GBK" w:cs="方正仿宋_GBK"/>
          <w:sz w:val="32"/>
          <w:szCs w:val="32"/>
        </w:rPr>
        <w:t>提供花名册），确保安装到位。</w:t>
      </w:r>
    </w:p>
    <w:p w14:paraId="2D3715BA">
      <w:pPr>
        <w:pStyle w:val="2"/>
        <w:keepNext w:val="0"/>
        <w:keepLines w:val="0"/>
        <w:pageBreakBefore w:val="0"/>
        <w:kinsoku/>
        <w:bidi w:val="0"/>
        <w:spacing w:line="560" w:lineRule="exact"/>
        <w:ind w:firstLine="640" w:firstLineChars="200"/>
        <w:textAlignment w:val="auto"/>
        <w:rPr>
          <w:rFonts w:hint="default" w:eastAsia="方正仿宋_GBK"/>
          <w:lang w:val="en-US" w:eastAsia="zh-CN"/>
        </w:rPr>
      </w:pPr>
      <w:r>
        <w:rPr>
          <w:rFonts w:hint="eastAsia" w:ascii="方正仿宋_GBK" w:hAnsi="方正仿宋_GBK" w:eastAsia="方正仿宋_GBK" w:cs="方正仿宋_GBK"/>
          <w:sz w:val="32"/>
          <w:szCs w:val="32"/>
          <w:lang w:val="en-US" w:eastAsia="zh-CN"/>
        </w:rPr>
        <w:t>6.为确保质量投标单位需在当地设有营业服务网点和运营维护服务团队。</w:t>
      </w:r>
    </w:p>
    <w:p w14:paraId="5CCB1E26">
      <w:pPr>
        <w:keepNext w:val="0"/>
        <w:keepLines w:val="0"/>
        <w:pageBreakBefore w:val="0"/>
        <w:kinsoku/>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六、评标标准：</w:t>
      </w:r>
    </w:p>
    <w:p w14:paraId="7A632330">
      <w:pPr>
        <w:keepNext w:val="0"/>
        <w:keepLines w:val="0"/>
        <w:pageBreakBefore w:val="0"/>
        <w:widowControl/>
        <w:kinsoku/>
        <w:bidi w:val="0"/>
        <w:adjustRightInd w:val="0"/>
        <w:snapToGrid w:val="0"/>
        <w:spacing w:line="560" w:lineRule="exact"/>
        <w:ind w:firstLine="640" w:firstLineChars="200"/>
        <w:jc w:val="left"/>
        <w:textAlignment w:val="auto"/>
        <w:rPr>
          <w:rFonts w:ascii="仿宋" w:hAnsi="仿宋" w:eastAsia="仿宋" w:cs="仿宋"/>
          <w:bCs/>
          <w:kern w:val="21"/>
          <w:sz w:val="32"/>
          <w:szCs w:val="32"/>
        </w:rPr>
      </w:pPr>
      <w:r>
        <w:rPr>
          <w:rFonts w:hint="eastAsia" w:ascii="仿宋" w:hAnsi="仿宋" w:eastAsia="仿宋" w:cs="仿宋"/>
          <w:bCs/>
          <w:kern w:val="21"/>
          <w:sz w:val="32"/>
          <w:szCs w:val="32"/>
        </w:rPr>
        <w:t>1.投标价格的合理性，以及产品质量的可靠性，所提供产品需要提供（平台软件著作权，消防产品认证证书，产品执行GB20517-2006标准，ISO9001质量管理体系认证，且能提供国家权威机构的检测报告。）</w:t>
      </w:r>
    </w:p>
    <w:p w14:paraId="5A7DBB2B">
      <w:pPr>
        <w:keepNext w:val="0"/>
        <w:keepLines w:val="0"/>
        <w:pageBreakBefore w:val="0"/>
        <w:widowControl/>
        <w:kinsoku/>
        <w:bidi w:val="0"/>
        <w:adjustRightInd w:val="0"/>
        <w:snapToGrid w:val="0"/>
        <w:spacing w:line="560" w:lineRule="exact"/>
        <w:ind w:firstLine="640" w:firstLineChars="200"/>
        <w:jc w:val="left"/>
        <w:textAlignment w:val="auto"/>
        <w:rPr>
          <w:rFonts w:ascii="仿宋" w:hAnsi="仿宋" w:eastAsia="仿宋" w:cs="仿宋"/>
          <w:bCs/>
          <w:kern w:val="21"/>
          <w:sz w:val="32"/>
          <w:szCs w:val="32"/>
        </w:rPr>
      </w:pPr>
      <w:r>
        <w:rPr>
          <w:rFonts w:hint="eastAsia" w:ascii="仿宋" w:hAnsi="仿宋" w:eastAsia="仿宋" w:cs="仿宋"/>
          <w:bCs/>
          <w:kern w:val="21"/>
          <w:sz w:val="32"/>
          <w:szCs w:val="32"/>
        </w:rPr>
        <w:t>2.投标人的综合实力，竞价时提供相关合作的资料。</w:t>
      </w:r>
    </w:p>
    <w:p w14:paraId="0642A130">
      <w:pPr>
        <w:keepNext w:val="0"/>
        <w:keepLines w:val="0"/>
        <w:pageBreakBefore w:val="0"/>
        <w:widowControl/>
        <w:kinsoku/>
        <w:bidi w:val="0"/>
        <w:adjustRightInd w:val="0"/>
        <w:snapToGrid w:val="0"/>
        <w:spacing w:line="560" w:lineRule="exact"/>
        <w:ind w:firstLine="640" w:firstLineChars="200"/>
        <w:jc w:val="left"/>
        <w:textAlignment w:val="auto"/>
        <w:rPr>
          <w:rFonts w:ascii="仿宋" w:hAnsi="仿宋" w:eastAsia="仿宋" w:cs="仿宋"/>
          <w:bCs/>
          <w:kern w:val="21"/>
          <w:sz w:val="32"/>
          <w:szCs w:val="32"/>
        </w:rPr>
      </w:pPr>
      <w:r>
        <w:rPr>
          <w:rFonts w:hint="eastAsia" w:ascii="仿宋" w:hAnsi="仿宋" w:eastAsia="仿宋" w:cs="仿宋"/>
          <w:bCs/>
          <w:kern w:val="21"/>
          <w:sz w:val="32"/>
          <w:szCs w:val="32"/>
        </w:rPr>
        <w:t>3.投标公司是否满足竞价文件要求。</w:t>
      </w:r>
    </w:p>
    <w:p w14:paraId="33D9790E">
      <w:pPr>
        <w:keepNext w:val="0"/>
        <w:keepLines w:val="0"/>
        <w:pageBreakBefore w:val="0"/>
        <w:kinsoku/>
        <w:bidi w:val="0"/>
        <w:spacing w:line="560" w:lineRule="exact"/>
        <w:ind w:firstLine="643" w:firstLineChars="200"/>
        <w:textAlignment w:val="auto"/>
        <w:rPr>
          <w:rFonts w:ascii="方正黑体_GBK" w:hAnsi="方正黑体_GBK" w:eastAsia="方正黑体_GBK" w:cs="方正黑体_GBK"/>
          <w:b/>
          <w:bCs/>
          <w:sz w:val="32"/>
          <w:szCs w:val="32"/>
        </w:rPr>
      </w:pPr>
      <w:r>
        <w:rPr>
          <w:rFonts w:hint="eastAsia" w:ascii="黑体" w:hAnsi="黑体" w:eastAsia="黑体" w:cs="黑体"/>
          <w:b/>
          <w:bCs/>
          <w:sz w:val="32"/>
          <w:szCs w:val="32"/>
        </w:rPr>
        <w:t>七、付款方式：</w:t>
      </w:r>
    </w:p>
    <w:p w14:paraId="7A57FF89">
      <w:pPr>
        <w:keepNext w:val="0"/>
        <w:keepLines w:val="0"/>
        <w:pageBreakBefore w:val="0"/>
        <w:kinsoku/>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安装经</w:t>
      </w:r>
      <w:r>
        <w:rPr>
          <w:rFonts w:hint="eastAsia" w:ascii="仿宋" w:hAnsi="仿宋" w:eastAsia="仿宋" w:cs="仿宋"/>
          <w:sz w:val="32"/>
          <w:szCs w:val="32"/>
        </w:rPr>
        <w:t>采购方验收</w:t>
      </w:r>
      <w:r>
        <w:rPr>
          <w:rFonts w:hint="eastAsia" w:ascii="仿宋" w:hAnsi="仿宋" w:eastAsia="仿宋" w:cs="仿宋"/>
          <w:sz w:val="32"/>
          <w:szCs w:val="32"/>
          <w:lang w:val="en-US" w:eastAsia="zh-CN"/>
        </w:rPr>
        <w:t>合格</w:t>
      </w:r>
      <w:r>
        <w:rPr>
          <w:rFonts w:hint="eastAsia" w:ascii="仿宋" w:hAnsi="仿宋" w:eastAsia="仿宋" w:cs="仿宋"/>
          <w:sz w:val="32"/>
          <w:szCs w:val="32"/>
        </w:rPr>
        <w:t>后</w:t>
      </w:r>
      <w:r>
        <w:rPr>
          <w:rFonts w:hint="eastAsia" w:ascii="仿宋" w:hAnsi="仿宋" w:eastAsia="仿宋" w:cs="仿宋"/>
          <w:sz w:val="32"/>
          <w:szCs w:val="32"/>
          <w:lang w:val="en-US" w:eastAsia="zh-CN"/>
        </w:rPr>
        <w:t>由中标人开具增值税发票，采购方在三十个工作日内通过对公转账</w:t>
      </w:r>
      <w:r>
        <w:rPr>
          <w:rFonts w:hint="eastAsia" w:ascii="仿宋" w:hAnsi="仿宋" w:eastAsia="仿宋" w:cs="仿宋"/>
          <w:sz w:val="32"/>
          <w:szCs w:val="32"/>
        </w:rPr>
        <w:t>一次性付款。</w:t>
      </w:r>
    </w:p>
    <w:p w14:paraId="1BC89175">
      <w:pPr>
        <w:keepNext w:val="0"/>
        <w:keepLines w:val="0"/>
        <w:pageBreakBefore w:val="0"/>
        <w:kinsoku/>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中标人凭以下有效文件向采购人申请支付款项：①合同；②双方签字确认的送货单；③中标人根据双方确认的实际金额开具的正式发票；④其他应当提供的文件或资料。</w:t>
      </w:r>
    </w:p>
    <w:p w14:paraId="6A20B100">
      <w:pPr>
        <w:keepNext w:val="0"/>
        <w:keepLines w:val="0"/>
        <w:pageBreakBefore w:val="0"/>
        <w:kinsoku/>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采购人收到中标人货款支付申请且相关资料完整真实有效的，按程序办理货款支付手续。</w:t>
      </w:r>
    </w:p>
    <w:p w14:paraId="3CC9091D">
      <w:pPr>
        <w:keepNext w:val="0"/>
        <w:keepLines w:val="0"/>
        <w:pageBreakBefore w:val="0"/>
        <w:kinsoku/>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、其他要求：</w:t>
      </w:r>
    </w:p>
    <w:p w14:paraId="51A61FC4">
      <w:pPr>
        <w:keepNext w:val="0"/>
        <w:keepLines w:val="0"/>
        <w:pageBreakBefore w:val="0"/>
        <w:widowControl/>
        <w:kinsoku/>
        <w:bidi w:val="0"/>
        <w:adjustRightInd w:val="0"/>
        <w:snapToGrid w:val="0"/>
        <w:spacing w:line="560" w:lineRule="exact"/>
        <w:ind w:firstLine="640" w:firstLineChars="200"/>
        <w:jc w:val="left"/>
        <w:textAlignment w:val="auto"/>
        <w:rPr>
          <w:rFonts w:hint="eastAsia" w:ascii="仿宋" w:hAnsi="仿宋" w:eastAsia="仿宋" w:cs="仿宋"/>
          <w:bCs/>
          <w:kern w:val="21"/>
          <w:sz w:val="32"/>
          <w:szCs w:val="32"/>
          <w:lang w:eastAsia="zh-CN"/>
        </w:rPr>
      </w:pPr>
      <w:r>
        <w:rPr>
          <w:rFonts w:hint="eastAsia" w:ascii="仿宋" w:hAnsi="仿宋" w:eastAsia="仿宋" w:cs="仿宋"/>
          <w:bCs/>
          <w:kern w:val="21"/>
          <w:sz w:val="32"/>
          <w:szCs w:val="32"/>
        </w:rPr>
        <w:t>1.采购价格包含税、配送费等费用</w:t>
      </w:r>
      <w:r>
        <w:rPr>
          <w:rFonts w:hint="eastAsia" w:ascii="仿宋" w:hAnsi="仿宋" w:eastAsia="仿宋" w:cs="仿宋"/>
          <w:bCs/>
          <w:kern w:val="21"/>
          <w:sz w:val="32"/>
          <w:szCs w:val="32"/>
          <w:lang w:eastAsia="zh-CN"/>
        </w:rPr>
        <w:t>。</w:t>
      </w:r>
    </w:p>
    <w:p w14:paraId="6CB7CDF0">
      <w:pPr>
        <w:keepNext w:val="0"/>
        <w:keepLines w:val="0"/>
        <w:pageBreakBefore w:val="0"/>
        <w:kinsoku/>
        <w:bidi w:val="0"/>
        <w:spacing w:line="560" w:lineRule="exact"/>
        <w:ind w:firstLine="640" w:firstLineChars="200"/>
        <w:jc w:val="left"/>
        <w:textAlignment w:val="auto"/>
        <w:rPr>
          <w:rFonts w:hint="eastAsia" w:eastAsia="仿宋"/>
          <w:lang w:val="en-US" w:eastAsia="zh-CN"/>
        </w:rPr>
      </w:pPr>
      <w:r>
        <w:rPr>
          <w:rFonts w:hint="eastAsia" w:ascii="仿宋" w:hAnsi="仿宋" w:eastAsia="仿宋" w:cs="仿宋"/>
          <w:bCs/>
          <w:kern w:val="21"/>
          <w:sz w:val="32"/>
          <w:szCs w:val="32"/>
          <w:lang w:val="en-US" w:eastAsia="zh-CN"/>
        </w:rPr>
        <w:t>2.</w:t>
      </w:r>
      <w:r>
        <w:rPr>
          <w:rFonts w:hint="eastAsia" w:ascii="仿宋" w:hAnsi="仿宋" w:eastAsia="仿宋" w:cs="仿宋"/>
          <w:bCs/>
          <w:kern w:val="21"/>
          <w:sz w:val="32"/>
          <w:szCs w:val="32"/>
        </w:rPr>
        <w:t>以上报价费用包含安装调试及后续维保费用</w:t>
      </w:r>
      <w:r>
        <w:rPr>
          <w:rFonts w:hint="eastAsia" w:ascii="仿宋" w:hAnsi="仿宋" w:eastAsia="仿宋" w:cs="仿宋"/>
          <w:bCs/>
          <w:kern w:val="21"/>
          <w:sz w:val="32"/>
          <w:szCs w:val="32"/>
          <w:lang w:eastAsia="zh-CN"/>
        </w:rPr>
        <w:t>。</w:t>
      </w:r>
    </w:p>
    <w:p w14:paraId="28051099">
      <w:pPr>
        <w:pStyle w:val="2"/>
        <w:keepNext w:val="0"/>
        <w:keepLines w:val="0"/>
        <w:pageBreakBefore w:val="0"/>
        <w:kinsoku/>
        <w:bidi w:val="0"/>
        <w:spacing w:line="560" w:lineRule="exact"/>
        <w:textAlignment w:val="auto"/>
      </w:pPr>
    </w:p>
    <w:p w14:paraId="5B8CA3EF"/>
    <w:p w14:paraId="705468FE">
      <w:pPr>
        <w:pStyle w:val="2"/>
      </w:pPr>
    </w:p>
    <w:p w14:paraId="6E0D4259"/>
    <w:p w14:paraId="18F92DBC">
      <w:pPr>
        <w:pStyle w:val="2"/>
        <w:sectPr>
          <w:headerReference r:id="rId4" w:type="first"/>
          <w:footerReference r:id="rId7" w:type="first"/>
          <w:footerReference r:id="rId5" w:type="default"/>
          <w:headerReference r:id="rId3" w:type="even"/>
          <w:footerReference r:id="rId6" w:type="even"/>
          <w:pgSz w:w="11906" w:h="16838"/>
          <w:pgMar w:top="1984" w:right="1474" w:bottom="1984" w:left="1474" w:header="851" w:footer="992" w:gutter="0"/>
          <w:pgNumType w:fmt="decimal"/>
          <w:cols w:space="720" w:num="1"/>
          <w:docGrid w:type="lines" w:linePitch="312" w:charSpace="0"/>
        </w:sectPr>
      </w:pPr>
    </w:p>
    <w:tbl>
      <w:tblPr>
        <w:tblStyle w:val="8"/>
        <w:tblW w:w="13880" w:type="dxa"/>
        <w:tblInd w:w="0" w:type="dxa"/>
        <w:tblLayout w:type="fixed"/>
        <w:tblCellMar>
          <w:top w:w="0" w:type="dxa"/>
          <w:left w:w="108" w:type="dxa"/>
          <w:bottom w:w="0" w:type="dxa"/>
          <w:right w:w="108" w:type="dxa"/>
        </w:tblCellMar>
      </w:tblPr>
      <w:tblGrid>
        <w:gridCol w:w="2061"/>
        <w:gridCol w:w="6112"/>
        <w:gridCol w:w="1629"/>
        <w:gridCol w:w="1830"/>
        <w:gridCol w:w="2248"/>
      </w:tblGrid>
      <w:tr w14:paraId="0D90211E">
        <w:tblPrEx>
          <w:tblCellMar>
            <w:top w:w="0" w:type="dxa"/>
            <w:left w:w="108" w:type="dxa"/>
            <w:bottom w:w="0" w:type="dxa"/>
            <w:right w:w="108" w:type="dxa"/>
          </w:tblCellMar>
        </w:tblPrEx>
        <w:trPr>
          <w:trHeight w:val="1782" w:hRule="atLeast"/>
        </w:trPr>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66597">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6112" w:type="dxa"/>
            <w:tcBorders>
              <w:top w:val="single" w:color="auto" w:sz="4" w:space="0"/>
              <w:left w:val="nil"/>
              <w:bottom w:val="single" w:color="auto" w:sz="4" w:space="0"/>
              <w:right w:val="single" w:color="auto" w:sz="4" w:space="0"/>
            </w:tcBorders>
            <w:shd w:val="clear" w:color="auto" w:fill="auto"/>
            <w:vAlign w:val="center"/>
          </w:tcPr>
          <w:p w14:paraId="1C41D8FB">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内容</w:t>
            </w:r>
          </w:p>
        </w:tc>
        <w:tc>
          <w:tcPr>
            <w:tcW w:w="1629" w:type="dxa"/>
            <w:tcBorders>
              <w:top w:val="single" w:color="auto" w:sz="4" w:space="0"/>
              <w:left w:val="nil"/>
              <w:bottom w:val="single" w:color="auto" w:sz="4" w:space="0"/>
              <w:right w:val="single" w:color="auto" w:sz="4" w:space="0"/>
            </w:tcBorders>
            <w:shd w:val="clear" w:color="auto" w:fill="auto"/>
            <w:vAlign w:val="center"/>
          </w:tcPr>
          <w:p w14:paraId="7111778F">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单位</w:t>
            </w:r>
          </w:p>
        </w:tc>
        <w:tc>
          <w:tcPr>
            <w:tcW w:w="1830" w:type="dxa"/>
            <w:tcBorders>
              <w:top w:val="single" w:color="auto" w:sz="4" w:space="0"/>
              <w:left w:val="nil"/>
              <w:bottom w:val="single" w:color="auto" w:sz="4" w:space="0"/>
              <w:right w:val="single" w:color="auto" w:sz="4" w:space="0"/>
            </w:tcBorders>
            <w:shd w:val="clear" w:color="auto" w:fill="auto"/>
            <w:vAlign w:val="center"/>
          </w:tcPr>
          <w:p w14:paraId="09DE0541">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数量</w:t>
            </w:r>
          </w:p>
        </w:tc>
        <w:tc>
          <w:tcPr>
            <w:tcW w:w="2248" w:type="dxa"/>
            <w:tcBorders>
              <w:top w:val="single" w:color="auto" w:sz="4" w:space="0"/>
              <w:left w:val="nil"/>
              <w:bottom w:val="single" w:color="auto" w:sz="4" w:space="0"/>
              <w:right w:val="single" w:color="auto" w:sz="4" w:space="0"/>
            </w:tcBorders>
            <w:shd w:val="clear" w:color="auto" w:fill="auto"/>
            <w:vAlign w:val="center"/>
          </w:tcPr>
          <w:p w14:paraId="40A50029">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备注</w:t>
            </w:r>
          </w:p>
        </w:tc>
      </w:tr>
      <w:tr w14:paraId="22095015">
        <w:tblPrEx>
          <w:tblCellMar>
            <w:top w:w="0" w:type="dxa"/>
            <w:left w:w="108" w:type="dxa"/>
            <w:bottom w:w="0" w:type="dxa"/>
            <w:right w:w="108" w:type="dxa"/>
          </w:tblCellMar>
        </w:tblPrEx>
        <w:trPr>
          <w:trHeight w:val="1281" w:hRule="atLeast"/>
        </w:trPr>
        <w:tc>
          <w:tcPr>
            <w:tcW w:w="2061" w:type="dxa"/>
            <w:tcBorders>
              <w:top w:val="nil"/>
              <w:left w:val="single" w:color="auto" w:sz="4" w:space="0"/>
              <w:bottom w:val="single" w:color="auto" w:sz="4" w:space="0"/>
              <w:right w:val="single" w:color="auto" w:sz="4" w:space="0"/>
            </w:tcBorders>
            <w:shd w:val="clear" w:color="auto" w:fill="auto"/>
            <w:noWrap/>
            <w:vAlign w:val="center"/>
          </w:tcPr>
          <w:p w14:paraId="296EB2B4">
            <w:pPr>
              <w:widowControl/>
              <w:jc w:val="center"/>
              <w:rPr>
                <w:rFonts w:ascii="宋体" w:hAnsi="宋体" w:cs="宋体"/>
                <w:b/>
                <w:bCs/>
                <w:color w:val="000000"/>
                <w:kern w:val="0"/>
                <w:sz w:val="24"/>
              </w:rPr>
            </w:pPr>
            <w:r>
              <w:rPr>
                <w:rFonts w:hint="eastAsia" w:ascii="宋体" w:hAnsi="宋体" w:cs="宋体"/>
                <w:b/>
                <w:bCs/>
                <w:color w:val="000000"/>
                <w:kern w:val="0"/>
                <w:sz w:val="24"/>
              </w:rPr>
              <w:t>1</w:t>
            </w:r>
          </w:p>
        </w:tc>
        <w:tc>
          <w:tcPr>
            <w:tcW w:w="6112" w:type="dxa"/>
            <w:tcBorders>
              <w:top w:val="nil"/>
              <w:left w:val="nil"/>
              <w:bottom w:val="single" w:color="auto" w:sz="4" w:space="0"/>
              <w:right w:val="single" w:color="auto" w:sz="4" w:space="0"/>
            </w:tcBorders>
            <w:shd w:val="clear" w:color="auto" w:fill="auto"/>
            <w:vAlign w:val="center"/>
          </w:tcPr>
          <w:p w14:paraId="16A41E09">
            <w:pPr>
              <w:jc w:val="center"/>
            </w:pPr>
            <w:r>
              <w:rPr>
                <w:rFonts w:hint="eastAsia"/>
                <w:lang w:val="en-US" w:eastAsia="zh-CN"/>
              </w:rPr>
              <w:t>无线感烟火灾探测报警器</w:t>
            </w:r>
            <w:r>
              <w:rPr>
                <w:rFonts w:hint="eastAsia"/>
              </w:rPr>
              <w:t>（6年平台服务，6年连接，6年质保）</w:t>
            </w:r>
          </w:p>
        </w:tc>
        <w:tc>
          <w:tcPr>
            <w:tcW w:w="1629" w:type="dxa"/>
            <w:tcBorders>
              <w:top w:val="nil"/>
              <w:left w:val="nil"/>
              <w:bottom w:val="single" w:color="auto" w:sz="4" w:space="0"/>
              <w:right w:val="single" w:color="auto" w:sz="4" w:space="0"/>
            </w:tcBorders>
            <w:shd w:val="clear" w:color="auto" w:fill="auto"/>
            <w:vAlign w:val="center"/>
          </w:tcPr>
          <w:p w14:paraId="549060FC">
            <w:pPr>
              <w:jc w:val="center"/>
            </w:pPr>
            <w:r>
              <w:rPr>
                <w:rFonts w:hint="eastAsia"/>
              </w:rPr>
              <w:t>个</w:t>
            </w:r>
          </w:p>
        </w:tc>
        <w:tc>
          <w:tcPr>
            <w:tcW w:w="1830" w:type="dxa"/>
            <w:tcBorders>
              <w:top w:val="nil"/>
              <w:left w:val="nil"/>
              <w:bottom w:val="single" w:color="auto" w:sz="4" w:space="0"/>
              <w:right w:val="single" w:color="auto" w:sz="4" w:space="0"/>
            </w:tcBorders>
            <w:shd w:val="clear" w:color="auto" w:fill="auto"/>
            <w:vAlign w:val="center"/>
          </w:tcPr>
          <w:p w14:paraId="63331CBB">
            <w:pPr>
              <w:jc w:val="center"/>
              <w:rPr>
                <w:rFonts w:hint="default" w:eastAsia="宋体"/>
                <w:lang w:val="en-US" w:eastAsia="zh-CN"/>
              </w:rPr>
            </w:pPr>
            <w:r>
              <w:rPr>
                <w:rFonts w:hint="eastAsia"/>
                <w:lang w:val="en-US" w:eastAsia="zh-CN"/>
              </w:rPr>
              <w:t>563</w:t>
            </w:r>
          </w:p>
        </w:tc>
        <w:tc>
          <w:tcPr>
            <w:tcW w:w="2248" w:type="dxa"/>
            <w:tcBorders>
              <w:top w:val="nil"/>
              <w:left w:val="nil"/>
              <w:bottom w:val="single" w:color="auto" w:sz="4" w:space="0"/>
              <w:right w:val="single" w:color="auto" w:sz="4" w:space="0"/>
            </w:tcBorders>
            <w:shd w:val="clear" w:color="auto" w:fill="auto"/>
            <w:vAlign w:val="center"/>
          </w:tcPr>
          <w:p w14:paraId="54CFDC37">
            <w:pPr>
              <w:jc w:val="center"/>
              <w:rPr>
                <w:rFonts w:hint="eastAsia" w:eastAsia="宋体"/>
                <w:lang w:val="en-US" w:eastAsia="zh-CN"/>
              </w:rPr>
            </w:pPr>
            <w:r>
              <w:rPr>
                <w:rFonts w:hint="eastAsia"/>
              </w:rPr>
              <w:t>含人工</w:t>
            </w:r>
            <w:r>
              <w:rPr>
                <w:rFonts w:hint="eastAsia"/>
                <w:lang w:eastAsia="zh-CN"/>
              </w:rPr>
              <w:t>、</w:t>
            </w:r>
            <w:r>
              <w:rPr>
                <w:rFonts w:hint="eastAsia"/>
              </w:rPr>
              <w:t>安装服务</w:t>
            </w:r>
            <w:r>
              <w:rPr>
                <w:rFonts w:hint="eastAsia"/>
                <w:lang w:val="en-US" w:eastAsia="zh-CN"/>
              </w:rPr>
              <w:t>费</w:t>
            </w:r>
          </w:p>
        </w:tc>
      </w:tr>
    </w:tbl>
    <w:p w14:paraId="22DABDE2">
      <w:pPr>
        <w:pStyle w:val="2"/>
      </w:pPr>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69121E-5237-48F3-99E8-5E12BDEEF5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7F7E9B52-643C-48C9-B48A-DC13B0EC2C51}"/>
  </w:font>
  <w:font w:name="方正仿宋_GBK">
    <w:altName w:val="微软雅黑"/>
    <w:panose1 w:val="02000000000000000000"/>
    <w:charset w:val="86"/>
    <w:family w:val="auto"/>
    <w:pitch w:val="default"/>
    <w:sig w:usb0="00000000" w:usb1="00000000" w:usb2="00000000" w:usb3="00000000" w:csb0="00040000" w:csb1="00000000"/>
    <w:embedRegular r:id="rId3" w:fontKey="{40695B46-2782-4005-A906-264E03F834F5}"/>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2000000000000000000"/>
    <w:charset w:val="86"/>
    <w:family w:val="auto"/>
    <w:pitch w:val="default"/>
    <w:sig w:usb0="00000000" w:usb1="00000000" w:usb2="00082016" w:usb3="00000000" w:csb0="00040001" w:csb1="00000000"/>
    <w:embedRegular r:id="rId4" w:fontKey="{6D6BC87F-2E3C-4911-B0C2-5BCE1FF0B2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B979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37163">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F37163">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704E0">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81474">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EFD45">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4C113">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4Njc3MzIzNTIyYTFlYjcyZTQ1NzUzZTQ4NTQ2NzUifQ=="/>
    <w:docVar w:name="KSO_WPS_MARK_KEY" w:val="702c6e6d-9105-41e8-8a8d-cb2f62fb491c"/>
  </w:docVars>
  <w:rsids>
    <w:rsidRoot w:val="56345A9C"/>
    <w:rsid w:val="00000268"/>
    <w:rsid w:val="00005525"/>
    <w:rsid w:val="00025288"/>
    <w:rsid w:val="00032714"/>
    <w:rsid w:val="00046680"/>
    <w:rsid w:val="000540E2"/>
    <w:rsid w:val="00055C84"/>
    <w:rsid w:val="000576C7"/>
    <w:rsid w:val="000633E5"/>
    <w:rsid w:val="00087CFB"/>
    <w:rsid w:val="0009383C"/>
    <w:rsid w:val="000B4AC9"/>
    <w:rsid w:val="000C1835"/>
    <w:rsid w:val="000D450A"/>
    <w:rsid w:val="00103030"/>
    <w:rsid w:val="0012162D"/>
    <w:rsid w:val="00127FD4"/>
    <w:rsid w:val="00142331"/>
    <w:rsid w:val="00142AB1"/>
    <w:rsid w:val="00153162"/>
    <w:rsid w:val="00163BF7"/>
    <w:rsid w:val="00171D4B"/>
    <w:rsid w:val="0017776C"/>
    <w:rsid w:val="00185659"/>
    <w:rsid w:val="00186B67"/>
    <w:rsid w:val="001A039F"/>
    <w:rsid w:val="001A0BC7"/>
    <w:rsid w:val="001A46A5"/>
    <w:rsid w:val="001B3C63"/>
    <w:rsid w:val="001B502B"/>
    <w:rsid w:val="001C1C9E"/>
    <w:rsid w:val="00207E1A"/>
    <w:rsid w:val="0021320C"/>
    <w:rsid w:val="00216789"/>
    <w:rsid w:val="00216825"/>
    <w:rsid w:val="002441F6"/>
    <w:rsid w:val="00250082"/>
    <w:rsid w:val="0025659A"/>
    <w:rsid w:val="0026613E"/>
    <w:rsid w:val="002851DB"/>
    <w:rsid w:val="002952E8"/>
    <w:rsid w:val="002A7A12"/>
    <w:rsid w:val="002C6BCB"/>
    <w:rsid w:val="002D029D"/>
    <w:rsid w:val="002D0B87"/>
    <w:rsid w:val="002D6A4B"/>
    <w:rsid w:val="002E7239"/>
    <w:rsid w:val="002F64BF"/>
    <w:rsid w:val="0030617C"/>
    <w:rsid w:val="00327D88"/>
    <w:rsid w:val="00342860"/>
    <w:rsid w:val="0035554F"/>
    <w:rsid w:val="00373E96"/>
    <w:rsid w:val="00375AD3"/>
    <w:rsid w:val="0037794A"/>
    <w:rsid w:val="003810C4"/>
    <w:rsid w:val="00385838"/>
    <w:rsid w:val="003B5B3F"/>
    <w:rsid w:val="003D57D0"/>
    <w:rsid w:val="003E54AC"/>
    <w:rsid w:val="003F0221"/>
    <w:rsid w:val="003F11D3"/>
    <w:rsid w:val="003F6AF0"/>
    <w:rsid w:val="004006DD"/>
    <w:rsid w:val="0040509F"/>
    <w:rsid w:val="0041701F"/>
    <w:rsid w:val="0043494C"/>
    <w:rsid w:val="00462F1E"/>
    <w:rsid w:val="00467E3A"/>
    <w:rsid w:val="00477404"/>
    <w:rsid w:val="00496B62"/>
    <w:rsid w:val="004B6CAC"/>
    <w:rsid w:val="004C68E1"/>
    <w:rsid w:val="004D53B5"/>
    <w:rsid w:val="004E4AA3"/>
    <w:rsid w:val="004E5867"/>
    <w:rsid w:val="004F00A0"/>
    <w:rsid w:val="004F661E"/>
    <w:rsid w:val="0050498E"/>
    <w:rsid w:val="00507B8A"/>
    <w:rsid w:val="005340F2"/>
    <w:rsid w:val="005367B5"/>
    <w:rsid w:val="00546A4D"/>
    <w:rsid w:val="00546F40"/>
    <w:rsid w:val="00560459"/>
    <w:rsid w:val="00597192"/>
    <w:rsid w:val="005A2F2A"/>
    <w:rsid w:val="005A6E50"/>
    <w:rsid w:val="005C45CB"/>
    <w:rsid w:val="005D1333"/>
    <w:rsid w:val="005D7609"/>
    <w:rsid w:val="005E2C0B"/>
    <w:rsid w:val="005E4709"/>
    <w:rsid w:val="005F1697"/>
    <w:rsid w:val="00624163"/>
    <w:rsid w:val="006478F6"/>
    <w:rsid w:val="00666FC6"/>
    <w:rsid w:val="00694D94"/>
    <w:rsid w:val="00695A67"/>
    <w:rsid w:val="006B2247"/>
    <w:rsid w:val="006C1AE3"/>
    <w:rsid w:val="006E0CA3"/>
    <w:rsid w:val="006E73E8"/>
    <w:rsid w:val="006E7F97"/>
    <w:rsid w:val="00720109"/>
    <w:rsid w:val="00724EDD"/>
    <w:rsid w:val="007427F9"/>
    <w:rsid w:val="00745964"/>
    <w:rsid w:val="00747359"/>
    <w:rsid w:val="0076452C"/>
    <w:rsid w:val="007669F3"/>
    <w:rsid w:val="007767A9"/>
    <w:rsid w:val="00777320"/>
    <w:rsid w:val="00792E61"/>
    <w:rsid w:val="007B1B2D"/>
    <w:rsid w:val="007B5259"/>
    <w:rsid w:val="007B54CA"/>
    <w:rsid w:val="007D536C"/>
    <w:rsid w:val="007E1983"/>
    <w:rsid w:val="007F2190"/>
    <w:rsid w:val="007F42AF"/>
    <w:rsid w:val="008129A9"/>
    <w:rsid w:val="0081508F"/>
    <w:rsid w:val="00820757"/>
    <w:rsid w:val="008308B3"/>
    <w:rsid w:val="00846B26"/>
    <w:rsid w:val="00847189"/>
    <w:rsid w:val="008533C0"/>
    <w:rsid w:val="008606A6"/>
    <w:rsid w:val="0087661E"/>
    <w:rsid w:val="00887ACD"/>
    <w:rsid w:val="008976EF"/>
    <w:rsid w:val="008B3A51"/>
    <w:rsid w:val="008E7CDB"/>
    <w:rsid w:val="00902A98"/>
    <w:rsid w:val="00922655"/>
    <w:rsid w:val="00943713"/>
    <w:rsid w:val="00945D1A"/>
    <w:rsid w:val="00952C15"/>
    <w:rsid w:val="00953957"/>
    <w:rsid w:val="00953F0D"/>
    <w:rsid w:val="009557ED"/>
    <w:rsid w:val="009663FC"/>
    <w:rsid w:val="009827C8"/>
    <w:rsid w:val="00983996"/>
    <w:rsid w:val="00996948"/>
    <w:rsid w:val="009969F1"/>
    <w:rsid w:val="009A41FD"/>
    <w:rsid w:val="009C5497"/>
    <w:rsid w:val="009C7400"/>
    <w:rsid w:val="009C7601"/>
    <w:rsid w:val="009E66C7"/>
    <w:rsid w:val="009F0C89"/>
    <w:rsid w:val="009F7942"/>
    <w:rsid w:val="009F7E2A"/>
    <w:rsid w:val="00A023DE"/>
    <w:rsid w:val="00A046AF"/>
    <w:rsid w:val="00A06C7D"/>
    <w:rsid w:val="00A2383E"/>
    <w:rsid w:val="00A2395B"/>
    <w:rsid w:val="00A43F35"/>
    <w:rsid w:val="00A44C93"/>
    <w:rsid w:val="00A468EE"/>
    <w:rsid w:val="00A84B65"/>
    <w:rsid w:val="00A87406"/>
    <w:rsid w:val="00A910C4"/>
    <w:rsid w:val="00A9628E"/>
    <w:rsid w:val="00AB2362"/>
    <w:rsid w:val="00AB6802"/>
    <w:rsid w:val="00AE1356"/>
    <w:rsid w:val="00AF7DBD"/>
    <w:rsid w:val="00B259FE"/>
    <w:rsid w:val="00B3289E"/>
    <w:rsid w:val="00B37C22"/>
    <w:rsid w:val="00B40D8F"/>
    <w:rsid w:val="00B411D4"/>
    <w:rsid w:val="00B44D80"/>
    <w:rsid w:val="00B56E83"/>
    <w:rsid w:val="00B61996"/>
    <w:rsid w:val="00B77241"/>
    <w:rsid w:val="00B83D3F"/>
    <w:rsid w:val="00B92248"/>
    <w:rsid w:val="00B947EC"/>
    <w:rsid w:val="00BA0DB6"/>
    <w:rsid w:val="00BC13AD"/>
    <w:rsid w:val="00BD0926"/>
    <w:rsid w:val="00BD549E"/>
    <w:rsid w:val="00BE3C6A"/>
    <w:rsid w:val="00BE4AAB"/>
    <w:rsid w:val="00BF6B63"/>
    <w:rsid w:val="00C10568"/>
    <w:rsid w:val="00C16D0B"/>
    <w:rsid w:val="00C2086A"/>
    <w:rsid w:val="00C217EC"/>
    <w:rsid w:val="00C3293D"/>
    <w:rsid w:val="00C601DE"/>
    <w:rsid w:val="00C7135A"/>
    <w:rsid w:val="00C74975"/>
    <w:rsid w:val="00C919FB"/>
    <w:rsid w:val="00C93BE0"/>
    <w:rsid w:val="00C9757F"/>
    <w:rsid w:val="00CA70B9"/>
    <w:rsid w:val="00CB59D6"/>
    <w:rsid w:val="00CF0E2D"/>
    <w:rsid w:val="00CF5A10"/>
    <w:rsid w:val="00D13250"/>
    <w:rsid w:val="00D145E7"/>
    <w:rsid w:val="00D437A2"/>
    <w:rsid w:val="00D636A1"/>
    <w:rsid w:val="00D70AF8"/>
    <w:rsid w:val="00D82E3A"/>
    <w:rsid w:val="00D85F87"/>
    <w:rsid w:val="00DA20B2"/>
    <w:rsid w:val="00DB3671"/>
    <w:rsid w:val="00DC349C"/>
    <w:rsid w:val="00DC511E"/>
    <w:rsid w:val="00DD0CDA"/>
    <w:rsid w:val="00E001AA"/>
    <w:rsid w:val="00E05FF9"/>
    <w:rsid w:val="00E12CF5"/>
    <w:rsid w:val="00E23B93"/>
    <w:rsid w:val="00E403DC"/>
    <w:rsid w:val="00E420D3"/>
    <w:rsid w:val="00E47C07"/>
    <w:rsid w:val="00E501E1"/>
    <w:rsid w:val="00E56321"/>
    <w:rsid w:val="00E613CD"/>
    <w:rsid w:val="00E850E6"/>
    <w:rsid w:val="00E918DB"/>
    <w:rsid w:val="00EB1D7B"/>
    <w:rsid w:val="00EB6457"/>
    <w:rsid w:val="00ED06D8"/>
    <w:rsid w:val="00EE72B2"/>
    <w:rsid w:val="00EF5C01"/>
    <w:rsid w:val="00F066A0"/>
    <w:rsid w:val="00F262DF"/>
    <w:rsid w:val="00F4475B"/>
    <w:rsid w:val="00F50408"/>
    <w:rsid w:val="00F53803"/>
    <w:rsid w:val="00F76F01"/>
    <w:rsid w:val="00F8425B"/>
    <w:rsid w:val="00F86196"/>
    <w:rsid w:val="00FA7360"/>
    <w:rsid w:val="00FA77DC"/>
    <w:rsid w:val="00FB474D"/>
    <w:rsid w:val="00FC448E"/>
    <w:rsid w:val="00FD0706"/>
    <w:rsid w:val="00FE1B30"/>
    <w:rsid w:val="00FF4A86"/>
    <w:rsid w:val="00FF54EF"/>
    <w:rsid w:val="01176183"/>
    <w:rsid w:val="04E75556"/>
    <w:rsid w:val="05832619"/>
    <w:rsid w:val="069568FF"/>
    <w:rsid w:val="07BB058C"/>
    <w:rsid w:val="08E6788B"/>
    <w:rsid w:val="0A9D041D"/>
    <w:rsid w:val="0B9730BE"/>
    <w:rsid w:val="0DD95C10"/>
    <w:rsid w:val="11366ED6"/>
    <w:rsid w:val="12103BCB"/>
    <w:rsid w:val="124E024F"/>
    <w:rsid w:val="12641AD4"/>
    <w:rsid w:val="139F6FB4"/>
    <w:rsid w:val="147D0951"/>
    <w:rsid w:val="1609105D"/>
    <w:rsid w:val="1703785A"/>
    <w:rsid w:val="17AD1526"/>
    <w:rsid w:val="1A051B3B"/>
    <w:rsid w:val="1B6B3C20"/>
    <w:rsid w:val="1B8B6070"/>
    <w:rsid w:val="1B9C21AD"/>
    <w:rsid w:val="1BA84E74"/>
    <w:rsid w:val="1BB05AD7"/>
    <w:rsid w:val="1C330BE1"/>
    <w:rsid w:val="1DC046F7"/>
    <w:rsid w:val="21FE759C"/>
    <w:rsid w:val="231B417D"/>
    <w:rsid w:val="23281C29"/>
    <w:rsid w:val="2355143D"/>
    <w:rsid w:val="236B7ED0"/>
    <w:rsid w:val="26914E82"/>
    <w:rsid w:val="27EB05C2"/>
    <w:rsid w:val="28D70B46"/>
    <w:rsid w:val="28E0583E"/>
    <w:rsid w:val="28E20C8F"/>
    <w:rsid w:val="28E632D5"/>
    <w:rsid w:val="2AB033FD"/>
    <w:rsid w:val="2BA47406"/>
    <w:rsid w:val="2D2B285B"/>
    <w:rsid w:val="2DAD00C8"/>
    <w:rsid w:val="2F5729E1"/>
    <w:rsid w:val="301E705B"/>
    <w:rsid w:val="307D6477"/>
    <w:rsid w:val="30847806"/>
    <w:rsid w:val="339729B4"/>
    <w:rsid w:val="33F16F60"/>
    <w:rsid w:val="340A6274"/>
    <w:rsid w:val="342B5426"/>
    <w:rsid w:val="34EC3BCC"/>
    <w:rsid w:val="3579545F"/>
    <w:rsid w:val="373D24BC"/>
    <w:rsid w:val="39741B90"/>
    <w:rsid w:val="3982065B"/>
    <w:rsid w:val="3A133953"/>
    <w:rsid w:val="3A493E51"/>
    <w:rsid w:val="3D1617E6"/>
    <w:rsid w:val="3D3B56F0"/>
    <w:rsid w:val="3D477BF1"/>
    <w:rsid w:val="3E1B5FCF"/>
    <w:rsid w:val="3F282516"/>
    <w:rsid w:val="3F3146B5"/>
    <w:rsid w:val="3F8769CB"/>
    <w:rsid w:val="3FCC262F"/>
    <w:rsid w:val="40296926"/>
    <w:rsid w:val="40744893"/>
    <w:rsid w:val="40A92971"/>
    <w:rsid w:val="41326E0A"/>
    <w:rsid w:val="42DF0906"/>
    <w:rsid w:val="43507FB9"/>
    <w:rsid w:val="43CD6976"/>
    <w:rsid w:val="43ED1A36"/>
    <w:rsid w:val="44625310"/>
    <w:rsid w:val="45A7700B"/>
    <w:rsid w:val="463351B6"/>
    <w:rsid w:val="46D52711"/>
    <w:rsid w:val="479C4FDD"/>
    <w:rsid w:val="4BC0573E"/>
    <w:rsid w:val="4DD728CB"/>
    <w:rsid w:val="4E922C96"/>
    <w:rsid w:val="52C15887"/>
    <w:rsid w:val="538A6632"/>
    <w:rsid w:val="555A1857"/>
    <w:rsid w:val="56345A9C"/>
    <w:rsid w:val="5DD044B9"/>
    <w:rsid w:val="5FDE0292"/>
    <w:rsid w:val="607E2432"/>
    <w:rsid w:val="60A54AAB"/>
    <w:rsid w:val="60C70EC5"/>
    <w:rsid w:val="61320C23"/>
    <w:rsid w:val="62D7168B"/>
    <w:rsid w:val="631321A0"/>
    <w:rsid w:val="634200E8"/>
    <w:rsid w:val="64925346"/>
    <w:rsid w:val="65F4587C"/>
    <w:rsid w:val="661E03DB"/>
    <w:rsid w:val="66B045FF"/>
    <w:rsid w:val="67626652"/>
    <w:rsid w:val="67EB6709"/>
    <w:rsid w:val="688558EE"/>
    <w:rsid w:val="69AF1BB5"/>
    <w:rsid w:val="69C45FA2"/>
    <w:rsid w:val="6AF327D5"/>
    <w:rsid w:val="6C6E6699"/>
    <w:rsid w:val="6CF31690"/>
    <w:rsid w:val="6F0927BD"/>
    <w:rsid w:val="6F5A2F04"/>
    <w:rsid w:val="700F3CEF"/>
    <w:rsid w:val="71614A1E"/>
    <w:rsid w:val="71922E29"/>
    <w:rsid w:val="72D57472"/>
    <w:rsid w:val="73B452D9"/>
    <w:rsid w:val="74290F67"/>
    <w:rsid w:val="747934D6"/>
    <w:rsid w:val="76C577FD"/>
    <w:rsid w:val="77707412"/>
    <w:rsid w:val="7978155E"/>
    <w:rsid w:val="7D2E570A"/>
    <w:rsid w:val="7EDB49AE"/>
    <w:rsid w:val="7F5B0CFF"/>
    <w:rsid w:val="7FAC3308"/>
    <w:rsid w:val="AED92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6"/>
    <w:qFormat/>
    <w:uiPriority w:val="0"/>
    <w:pPr>
      <w:keepNext/>
      <w:widowControl/>
      <w:spacing w:before="240" w:after="60"/>
      <w:jc w:val="left"/>
      <w:outlineLvl w:val="0"/>
    </w:pPr>
    <w:rPr>
      <w:rFonts w:ascii="Arial" w:hAnsi="Arial"/>
      <w:b/>
      <w:kern w:val="28"/>
      <w:sz w:val="28"/>
      <w:szCs w:val="2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5"/>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7">
    <w:name w:val="Normal (Web)"/>
    <w:basedOn w:val="1"/>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paragraph" w:styleId="12">
    <w:name w:val="List Paragraph"/>
    <w:basedOn w:val="1"/>
    <w:qFormat/>
    <w:uiPriority w:val="34"/>
    <w:pPr>
      <w:ind w:firstLine="420" w:firstLineChars="200"/>
    </w:pPr>
  </w:style>
  <w:style w:type="character" w:customStyle="1" w:styleId="13">
    <w:name w:val="页眉 Char"/>
    <w:basedOn w:val="10"/>
    <w:link w:val="5"/>
    <w:qFormat/>
    <w:uiPriority w:val="0"/>
    <w:rPr>
      <w:rFonts w:ascii="Calibri" w:hAnsi="Calibri"/>
      <w:kern w:val="2"/>
      <w:sz w:val="18"/>
      <w:szCs w:val="18"/>
    </w:rPr>
  </w:style>
  <w:style w:type="character" w:customStyle="1" w:styleId="14">
    <w:name w:val="页脚 Char"/>
    <w:basedOn w:val="10"/>
    <w:link w:val="4"/>
    <w:qFormat/>
    <w:uiPriority w:val="0"/>
    <w:rPr>
      <w:rFonts w:ascii="Calibri" w:hAnsi="Calibri"/>
      <w:kern w:val="2"/>
      <w:sz w:val="18"/>
      <w:szCs w:val="18"/>
    </w:rPr>
  </w:style>
  <w:style w:type="character" w:customStyle="1" w:styleId="15">
    <w:name w:val="副标题 Char"/>
    <w:basedOn w:val="10"/>
    <w:link w:val="6"/>
    <w:qFormat/>
    <w:uiPriority w:val="0"/>
    <w:rPr>
      <w:rFonts w:asciiTheme="majorHAnsi" w:hAnsiTheme="majorHAnsi" w:cstheme="majorBidi"/>
      <w:b/>
      <w:bCs/>
      <w:kern w:val="28"/>
      <w:sz w:val="32"/>
      <w:szCs w:val="32"/>
    </w:rPr>
  </w:style>
  <w:style w:type="character" w:customStyle="1" w:styleId="16">
    <w:name w:val="标题 1 Char"/>
    <w:basedOn w:val="10"/>
    <w:link w:val="3"/>
    <w:qFormat/>
    <w:uiPriority w:val="0"/>
    <w:rPr>
      <w:rFonts w:ascii="Arial" w:hAnsi="Arial"/>
      <w:b/>
      <w:kern w:val="28"/>
      <w:sz w:val="28"/>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48B684-CA96-4DA5-AF2F-5CEECCD438D8}">
  <ds:schemaRefs/>
</ds:datastoreItem>
</file>

<file path=docProps/app.xml><?xml version="1.0" encoding="utf-8"?>
<Properties xmlns="http://schemas.openxmlformats.org/officeDocument/2006/extended-properties" xmlns:vt="http://schemas.openxmlformats.org/officeDocument/2006/docPropsVTypes">
  <Template>Normal</Template>
  <Pages>4</Pages>
  <Words>951</Words>
  <Characters>1041</Characters>
  <Lines>9</Lines>
  <Paragraphs>2</Paragraphs>
  <TotalTime>3</TotalTime>
  <ScaleCrop>false</ScaleCrop>
  <LinksUpToDate>false</LinksUpToDate>
  <CharactersWithSpaces>1042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2024-11-28T20:30:00Z</dcterms:created>
  <dc:creator>HAPPY</dc:creator>
  <cp:lastModifiedBy>走过四季</cp:lastModifiedBy>
  <cp:lastPrinted>2025-05-05T16:47:00Z</cp:lastPrinted>
  <dcterms:modified xsi:type="dcterms:W3CDTF">2025-06-18T08:43:59Z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343D26FBC53A466D86F9E33B5F395A7C_13</vt:lpwstr>
  </property>
  <property fmtid="{D5CDD505-2E9C-101B-9397-08002B2CF9AE}" pid="4" name="KSOTemplateDocerSaveRecord">
    <vt:lpwstr>eyJoZGlkIjoiZjA5YWI4YmViYTgwNzc4NjZkOGYxZDdhNzRhYTBhY2YiLCJ1c2VySWQiOiI0MDA0NzcxNjIifQ==</vt:lpwstr>
  </property>
</Properties>
</file>