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A4F7">
      <w:pPr>
        <w:bidi w:val="0"/>
        <w:jc w:val="center"/>
        <w:rPr>
          <w:rFonts w:hint="default"/>
          <w:b/>
          <w:bCs/>
          <w:sz w:val="32"/>
          <w:szCs w:val="32"/>
          <w:lang w:val="en-US" w:eastAsia="zh-CN"/>
        </w:rPr>
      </w:pPr>
      <w:r>
        <w:rPr>
          <w:rFonts w:hint="eastAsia"/>
          <w:b/>
          <w:bCs/>
          <w:sz w:val="32"/>
          <w:szCs w:val="32"/>
          <w:lang w:val="en-US" w:eastAsia="zh-CN"/>
        </w:rPr>
        <w:t>邵阳市双清区智慧烟感项目采购需求</w:t>
      </w:r>
    </w:p>
    <w:p w14:paraId="69D5EAF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项目信息</w:t>
      </w:r>
    </w:p>
    <w:p w14:paraId="5416CBEF">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项目名称：邵阳市双清区智慧烟感项目</w:t>
      </w:r>
    </w:p>
    <w:p w14:paraId="0D1AD66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采购单位：邵阳市双清区消防救援大队</w:t>
      </w:r>
    </w:p>
    <w:p w14:paraId="11F8B59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项目背景与目标</w:t>
      </w:r>
    </w:p>
    <w:p w14:paraId="44CA9A14">
      <w:pPr>
        <w:pStyle w:val="8"/>
        <w:autoSpaceDE w:val="0"/>
        <w:autoSpaceDN w:val="0"/>
        <w:spacing w:line="360" w:lineRule="auto"/>
        <w:ind w:firstLine="472" w:firstLineChars="200"/>
        <w:rPr>
          <w:rFonts w:hint="eastAsia" w:ascii="宋体" w:hAnsi="宋体" w:eastAsia="宋体" w:cs="宋体"/>
        </w:rPr>
      </w:pPr>
      <w:r>
        <w:rPr>
          <w:rFonts w:hint="eastAsia" w:ascii="宋体" w:hAnsi="宋体" w:eastAsia="宋体" w:cs="宋体"/>
          <w:spacing w:val="-2"/>
        </w:rPr>
        <w:t>针对当前的防火单位消防安全现状，以及政府相关政策的导向，采用基于物联网技术，运用云计算、大数据的全新智慧防火系统解决方案，在建筑物内配备健全的物联网化的消防设备，实时在线监测现场消防设备的运行情况，一旦现场烟雾浓度、剩余电流等参数超过报警设定值，立即发出报警，同时联动声光警报器提</w:t>
      </w:r>
      <w:r>
        <w:rPr>
          <w:rFonts w:hint="eastAsia" w:ascii="宋体" w:hAnsi="宋体" w:eastAsia="宋体" w:cs="宋体"/>
          <w:spacing w:val="-1"/>
        </w:rPr>
        <w:t xml:space="preserve">醒现场人员，并将所有火警信息通过有线或 </w:t>
      </w:r>
      <w:r>
        <w:rPr>
          <w:rFonts w:hint="eastAsia" w:ascii="宋体" w:hAnsi="宋体" w:eastAsia="宋体" w:cs="宋体"/>
        </w:rPr>
        <w:t>4G</w:t>
      </w:r>
      <w:r>
        <w:rPr>
          <w:rFonts w:hint="eastAsia" w:ascii="宋体" w:hAnsi="宋体" w:eastAsia="宋体" w:cs="宋体"/>
          <w:lang w:val="en-US" w:eastAsia="zh-CN"/>
        </w:rPr>
        <w:t>/5G</w:t>
      </w:r>
      <w:r>
        <w:rPr>
          <w:rFonts w:hint="eastAsia" w:ascii="宋体" w:hAnsi="宋体" w:eastAsia="宋体" w:cs="宋体"/>
          <w:spacing w:val="-4"/>
        </w:rPr>
        <w:t xml:space="preserve"> 网络直接上传至安消管</w:t>
      </w:r>
      <w:r>
        <w:rPr>
          <w:rFonts w:hint="eastAsia" w:ascii="宋体" w:hAnsi="宋体" w:eastAsia="宋体" w:cs="宋体"/>
          <w:spacing w:val="-2"/>
        </w:rPr>
        <w:t xml:space="preserve">理平台，平台将报警信息通过手机 </w:t>
      </w:r>
      <w:r>
        <w:rPr>
          <w:rFonts w:hint="eastAsia" w:ascii="宋体" w:hAnsi="宋体" w:eastAsia="宋体" w:cs="宋体"/>
        </w:rPr>
        <w:t>APP、电话、短信等方式及时通知相关</w:t>
      </w:r>
      <w:r>
        <w:rPr>
          <w:rFonts w:hint="eastAsia" w:ascii="宋体" w:hAnsi="宋体" w:eastAsia="宋体" w:cs="宋体"/>
          <w:spacing w:val="-2"/>
        </w:rPr>
        <w:t>负责人，便于消防隐患及时处置，能够真正的提高消防处置</w:t>
      </w:r>
      <w:r>
        <w:rPr>
          <w:rFonts w:hint="eastAsia" w:ascii="宋体" w:hAnsi="宋体" w:eastAsia="宋体" w:cs="宋体"/>
          <w:spacing w:val="-1"/>
        </w:rPr>
        <w:t>能力，有效防范火灾事故的发生，极大程度地保障业务重点消防单位以及目前贫困户家庭的生命和财产安全。</w:t>
      </w:r>
    </w:p>
    <w:p w14:paraId="4250D13D">
      <w:pPr>
        <w:numPr>
          <w:ilvl w:val="0"/>
          <w:numId w:val="2"/>
        </w:numPr>
        <w:spacing w:line="360" w:lineRule="auto"/>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采购内容与要求</w:t>
      </w:r>
    </w:p>
    <w:p w14:paraId="07876923">
      <w:pPr>
        <w:numPr>
          <w:ilvl w:val="0"/>
          <w:numId w:val="3"/>
        </w:numPr>
        <w:spacing w:line="360" w:lineRule="auto"/>
        <w:ind w:left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详细采购清单</w:t>
      </w:r>
    </w:p>
    <w:tbl>
      <w:tblPr>
        <w:tblStyle w:val="10"/>
        <w:tblW w:w="0" w:type="auto"/>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6635"/>
        <w:gridCol w:w="592"/>
        <w:gridCol w:w="308"/>
      </w:tblGrid>
      <w:tr w14:paraId="0BDB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8CFB">
            <w:pPr>
              <w:keepNext w:val="0"/>
              <w:keepLines w:val="0"/>
              <w:widowControl/>
              <w:suppressLineNumbers w:val="0"/>
              <w:jc w:val="center"/>
              <w:textAlignment w:val="center"/>
              <w:rPr>
                <w:rFonts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产品</w:t>
            </w:r>
          </w:p>
        </w:tc>
        <w:tc>
          <w:tcPr>
            <w:tcW w:w="6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6BD1">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技术参数/功能</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F50">
            <w:pPr>
              <w:keepNext w:val="0"/>
              <w:keepLines w:val="0"/>
              <w:widowControl/>
              <w:suppressLineNumbers w:val="0"/>
              <w:jc w:val="center"/>
              <w:textAlignment w:val="center"/>
              <w:rPr>
                <w:rFonts w:hint="default" w:ascii="等线" w:hAnsi="等线" w:eastAsia="等线" w:cs="等线"/>
                <w:b/>
                <w:bCs/>
                <w:i w:val="0"/>
                <w:iCs w:val="0"/>
                <w:color w:val="auto"/>
                <w:kern w:val="0"/>
                <w:sz w:val="20"/>
                <w:szCs w:val="20"/>
                <w:u w:val="none"/>
                <w:lang w:val="en-US" w:eastAsia="zh-CN" w:bidi="ar"/>
              </w:rPr>
            </w:pPr>
            <w:r>
              <w:rPr>
                <w:rFonts w:hint="eastAsia" w:ascii="等线" w:hAnsi="等线" w:eastAsia="等线" w:cs="等线"/>
                <w:b/>
                <w:bCs/>
                <w:i w:val="0"/>
                <w:iCs w:val="0"/>
                <w:color w:val="auto"/>
                <w:kern w:val="0"/>
                <w:sz w:val="20"/>
                <w:szCs w:val="20"/>
                <w:u w:val="none"/>
                <w:lang w:val="en-US" w:eastAsia="zh-CN" w:bidi="ar"/>
              </w:rPr>
              <w:t>数量</w:t>
            </w:r>
          </w:p>
        </w:tc>
        <w:tc>
          <w:tcPr>
            <w:tcW w:w="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D821">
            <w:pPr>
              <w:keepNext w:val="0"/>
              <w:keepLines w:val="0"/>
              <w:widowControl/>
              <w:suppressLineNumbers w:val="0"/>
              <w:jc w:val="center"/>
              <w:textAlignment w:val="center"/>
              <w:rPr>
                <w:rFonts w:hint="default" w:ascii="等线" w:hAnsi="等线" w:eastAsia="等线" w:cs="等线"/>
                <w:b/>
                <w:bCs/>
                <w:i w:val="0"/>
                <w:iCs w:val="0"/>
                <w:color w:val="auto"/>
                <w:kern w:val="0"/>
                <w:sz w:val="20"/>
                <w:szCs w:val="20"/>
                <w:u w:val="none"/>
                <w:lang w:val="en-US" w:eastAsia="zh-CN" w:bidi="ar"/>
              </w:rPr>
            </w:pPr>
            <w:r>
              <w:rPr>
                <w:rFonts w:hint="eastAsia" w:ascii="等线" w:hAnsi="等线" w:eastAsia="等线" w:cs="等线"/>
                <w:b/>
                <w:bCs/>
                <w:i w:val="0"/>
                <w:iCs w:val="0"/>
                <w:color w:val="auto"/>
                <w:kern w:val="0"/>
                <w:sz w:val="20"/>
                <w:szCs w:val="20"/>
                <w:u w:val="none"/>
                <w:lang w:val="en-US" w:eastAsia="zh-CN" w:bidi="ar"/>
              </w:rPr>
              <w:t>单位</w:t>
            </w:r>
          </w:p>
        </w:tc>
      </w:tr>
      <w:tr w14:paraId="2AAE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50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烟感设备</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3DC">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1.▲方位比值≤1.1（提供招标公告发布前生效的具有CMA、CNAS标识的国家部级权威机构出具的有效检验报告复印件并加盖投标人公章做为依据）</w:t>
            </w:r>
          </w:p>
          <w:p w14:paraId="2A11EFEB">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2.一致性比值≤1.3</w:t>
            </w:r>
          </w:p>
          <w:p w14:paraId="2A3E56B0">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3.设备静态电流要求＜4μA，设备报警电流要求＜40mA</w:t>
            </w:r>
          </w:p>
          <w:p w14:paraId="5D46B013">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4.设备迷宫和迷宫防护罩为不需要使用工具的快速可拆卸结构</w:t>
            </w:r>
          </w:p>
          <w:p w14:paraId="036DBCC8">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5.设备报警后发出报警声信号后，应能通过家用电视、空调等常用家用电器红外遥控器进行消音</w:t>
            </w:r>
          </w:p>
          <w:p w14:paraId="372A55A5">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6.设备应能将软件版本号，硬件版本号、协议版本号、设备型号、电池电压、电池电量、信号强度、物理小区位置信息cell ID、烟雾浓度、灵敏度、重发次数、红光本底值、红光采样值、蓝光本底值、蓝光采样值、温度值、湿度值、污染指数、烟雾报警、温度报警、湿度报警、拆除故障、欠压故障、迷宫污染故障、电路失效故障、温度、湿度传感器故障、屏蔽、解除屏蔽等数据上传至远程管理平台</w:t>
            </w:r>
          </w:p>
          <w:p w14:paraId="4AD143AA">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7.设备具有烟雾浓度识别功能，当烟雾浓度值低于报警器设定的烟雾浓度报警阈值时，报警器可恢复正常监视状态，并将火警解除信息上传至平台</w:t>
            </w:r>
          </w:p>
          <w:p w14:paraId="2C31F08B">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8.设备应具备报警阈值下发功能，可通过平台下发指令调整设备报警阈值等级</w:t>
            </w:r>
          </w:p>
          <w:p w14:paraId="6042865C">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9.设备应具备防拆故障报警功能，当设备与安装底板分离时，设备应能将拆除报警消息上传至远程管理平台</w:t>
            </w:r>
          </w:p>
          <w:p w14:paraId="7EEC06E5">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10.设备应具备欠压故障报警功能，当电池电量不足时，设备应能发出声光故障报警信号，并将故障消息上传至远程管理平台</w:t>
            </w:r>
          </w:p>
          <w:p w14:paraId="1326CF87">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11.设备应具有迷宫故障污染报警功能，当迷宫受到污染，污染符合报警条件时，应发出污染故障消息，并上传至远程管理平台，提示迷宫清理</w:t>
            </w:r>
          </w:p>
          <w:p w14:paraId="1AD629CB">
            <w:pPr>
              <w:keepNext w:val="0"/>
              <w:keepLines w:val="0"/>
              <w:widowControl/>
              <w:suppressLineNumbers w:val="0"/>
              <w:jc w:val="left"/>
              <w:textAlignment w:val="cente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12.▲设备应具备电路失效故障检测功能，当检测到电路故障时，设备应能发出光故障报警信息，并将故障消息上传至远程管理平台（提供招标公告发布前生效的具有CMA、CNAS标识的国家部级权威机构出具的有效检验报告复印件并加盖投标人公章做为依据）</w:t>
            </w:r>
          </w:p>
          <w:p w14:paraId="1224C06B">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13.设备应具备网络通讯故障检测功能，当检测到网络通讯故障时，设备应能发出光故障报警信号</w:t>
            </w:r>
          </w:p>
          <w:p w14:paraId="40ED4856">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14.设备应具备温、湿度传感器故障检测功能，当检测到传感器故障时，设备应能发出光故障报警信号</w:t>
            </w:r>
          </w:p>
          <w:p w14:paraId="1AA782CF">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 xml:space="preserve">15.设备应具备信号强度检测功能，红色指示灯闪烁3次表示信号强、红色指示灯闪烁2次表示信号中、红色指示灯闪烁1次表示信号弱 </w:t>
            </w:r>
          </w:p>
          <w:p w14:paraId="101000A3">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16.设备应能通过移动运营商、电信运营商、联通运营商、广电运营商4G网络制式与远程管理平台通讯</w:t>
            </w:r>
          </w:p>
          <w:p w14:paraId="6E95DFE4">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17.▲设备应具有传感器部件污染报警功能，当传感器部件受到污染，符合污染报警条件时，应发出污染故障信号，提示迷宫清理（提供招标公告发布前生效的具有CMA、CNAS标识的国家部级权威机构出具的有效检验报告复印件并加盖投标人公章做为依据）</w:t>
            </w:r>
          </w:p>
          <w:p w14:paraId="542F2F62">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18.产品具备抗水汽干扰功能及提示，能够在水汽环境中防止误报，并在水汽环境出现烟雾时能正常报警，</w:t>
            </w:r>
          </w:p>
          <w:p w14:paraId="43BC63C3">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19.设备应具备防拆故障报警功能，当设备与安装底板分离时，设备应能将拆除报警消息上传至远程管理平台</w:t>
            </w:r>
          </w:p>
          <w:p w14:paraId="0318709E">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20.设备应具备温度报警功能，定温报警：当环境温度达到57℃时触发报警，差温报警：当环境温度＞37℃且上升变化≥8℃/min时触发报警，将报警消息上传至远程管理平台</w:t>
            </w:r>
          </w:p>
          <w:p w14:paraId="36987AC1">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21.设备应具备湿度报警功能，当环境湿度大于设定湿度阈值时，将报警消息上传至远程管理平台</w:t>
            </w:r>
          </w:p>
          <w:p w14:paraId="6C3E00EC">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22.设备采用标称容量2800mAh的锂锰电池供电，正常工作下电池电量可为设备提供持续5年以上供电</w:t>
            </w:r>
          </w:p>
          <w:p w14:paraId="158383B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23.高温60℃通电工作8小时后恢复常温1小时，实验前、中、后设备无异常</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D6D1">
            <w:pPr>
              <w:keepNext w:val="0"/>
              <w:keepLines w:val="0"/>
              <w:widowControl/>
              <w:suppressLineNumbers w:val="0"/>
              <w:jc w:val="left"/>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491</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5144">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台</w:t>
            </w:r>
          </w:p>
        </w:tc>
      </w:tr>
      <w:tr w14:paraId="0FA7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E1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烟感平台WEB端服务</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229F">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1、支持输入串码方式绑定烟感到平台自定义的节点下，平台支持分权分域的权限管理、支持角色定义功能权限设定，包括平台菜单权限和设备管理权限；</w:t>
            </w:r>
          </w:p>
          <w:p w14:paraId="6DA336A1">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2、实时监控烟感设备运行状态，通过将实时数据与烟感业务管理信息数据进行整合集成，形成数据中心，支持多种用户群体，支持为安全管理和服务提供数据和应用支撑。</w:t>
            </w:r>
          </w:p>
          <w:p w14:paraId="2AAB624E">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3、报警信息实时监控，可通过WEB、APP实时接收并显示各类警情信息，当发生烟雾报警时，自动触发应急处警流程，可联动 GIS 定位和视频进行复核，引导现场人员规范化警情处置。</w:t>
            </w:r>
          </w:p>
          <w:p w14:paraId="296E649E">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4、多级告警联动，平台实时监测设备告警信息，并持续保持设备的活跃，再检测到设备告警的时候，可以第一时间通知设定的告警责任人，同时在告警频发的场景，可以根据需求设定多级告警人员（最少支持3级），防止告警信息的漏报以及漏处理，提高处理效率。</w:t>
            </w:r>
          </w:p>
          <w:p w14:paraId="4B590B15">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5、规范化流程化处警，发生烟雾报警时，支持APP、小程序红点消息、支持WEB弹窗，支持电话短信告警。</w:t>
            </w:r>
          </w:p>
          <w:p w14:paraId="416EC1D9">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6、支持值班查岗等消防视频算法扩展，支持摄像头联动查岗，若客户有配置值班查岗摄像头，并同意接入平台，可对值班人员进行值班管理，支持睡岗、玩手机、吸烟等多种算法协同处理，对现场值班人员进行现场的有效行为监督，支持出相应的数据。</w:t>
            </w:r>
          </w:p>
          <w:p w14:paraId="76F9DEAA">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7、支持自定义告警规则，规则可应用到设备集或节点集合，支持处警人信息配置。</w:t>
            </w:r>
          </w:p>
          <w:p w14:paraId="6F999D4C">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8、支持维保组配置及维保工单派发、审批、处理、归档、查询等，提升平台系统设备常态化可用性。</w:t>
            </w:r>
          </w:p>
          <w:p w14:paraId="426A88C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16"/>
                <w:rFonts w:hint="eastAsia"/>
                <w:lang w:val="en-US" w:eastAsia="zh-CN" w:bidi="ar"/>
              </w:rPr>
              <w:t>9、平台支持开放接口，可通过API方式对外提供数据服务告警能力，便于三方集成。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0E98">
            <w:pPr>
              <w:keepNext w:val="0"/>
              <w:keepLines w:val="0"/>
              <w:widowControl/>
              <w:suppressLineNumbers w:val="0"/>
              <w:jc w:val="left"/>
              <w:textAlignment w:val="center"/>
              <w:rPr>
                <w:rStyle w:val="16"/>
                <w:rFonts w:hint="default"/>
                <w:lang w:val="en-US" w:eastAsia="zh-CN" w:bidi="ar"/>
              </w:rPr>
            </w:pPr>
            <w:r>
              <w:rPr>
                <w:rStyle w:val="16"/>
                <w:rFonts w:hint="eastAsia"/>
                <w:lang w:val="en-US" w:eastAsia="zh-CN" w:bidi="ar"/>
              </w:rPr>
              <w:t>1</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FDF5">
            <w:pPr>
              <w:keepNext w:val="0"/>
              <w:keepLines w:val="0"/>
              <w:widowControl/>
              <w:suppressLineNumbers w:val="0"/>
              <w:jc w:val="left"/>
              <w:textAlignment w:val="center"/>
              <w:rPr>
                <w:rStyle w:val="16"/>
                <w:rFonts w:hint="eastAsia"/>
                <w:lang w:val="en-US" w:eastAsia="zh-CN" w:bidi="ar"/>
              </w:rPr>
            </w:pPr>
            <w:r>
              <w:rPr>
                <w:rStyle w:val="16"/>
                <w:rFonts w:hint="eastAsia"/>
                <w:lang w:val="en-US" w:eastAsia="zh-CN" w:bidi="ar"/>
              </w:rPr>
              <w:t>套</w:t>
            </w:r>
          </w:p>
        </w:tc>
      </w:tr>
      <w:tr w14:paraId="2E0E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8C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物联烟感移动端服务</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C04">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1、平台提供至少APP及小程序用户入口。</w:t>
            </w:r>
          </w:p>
          <w:p w14:paraId="2C2EF30D">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2、安消小程序可通过设备名称、IMEI进行查询烟感设备；</w:t>
            </w:r>
          </w:p>
          <w:p w14:paraId="58A49A0F">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3、安消小程序及app支持通过扫码或手动选择输入串码方式绑定烟感设备进平台节点</w:t>
            </w:r>
          </w:p>
          <w:p w14:paraId="1D7C0C6D">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安消小程序及app提供烟感详情查看，至少可查看在线状态，设备状态，累计报警次数，以及监测数据（温度，湿度、参考信号接收功率（信号强度）、信噪比（SNR）、迷宫污染度，红光本地值，红光本底值，蓝光本地值，蓝光采样值，电量、电压）</w:t>
            </w:r>
          </w:p>
          <w:p w14:paraId="7DBEF301">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5、报警信息实时推送，烟感发生报警时（烟雾报警或设备报警），相关责任人可通过手机接收到报警推送信息，其中报警信息包括报警地址、报警房间号、报警设备名称、报警事件。必须支持烟感拆机告警，上下线提醒。</w:t>
            </w:r>
          </w:p>
          <w:p w14:paraId="76EF3038">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6、小程序支持设备详情查看，至少支持设备类型、设备型号、设备编码（IMEI）、ICCID、设备厂家、安装时间等信息的查看。</w:t>
            </w:r>
          </w:p>
          <w:p w14:paraId="0DFF977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7、历史信息查看，小程序及APP还具有设备监测值历史信息查看的功能，如温度今日、近7日、近30日监测值曲线。</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AA3F">
            <w:pPr>
              <w:keepNext w:val="0"/>
              <w:keepLines w:val="0"/>
              <w:widowControl/>
              <w:suppressLineNumbers w:val="0"/>
              <w:jc w:val="left"/>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458C">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套</w:t>
            </w:r>
          </w:p>
        </w:tc>
      </w:tr>
    </w:tbl>
    <w:p w14:paraId="0348DCA1">
      <w:pPr>
        <w:numPr>
          <w:ilvl w:val="0"/>
          <w:numId w:val="0"/>
        </w:numPr>
        <w:spacing w:line="360" w:lineRule="auto"/>
        <w:ind w:firstLine="480" w:firstLineChars="200"/>
        <w:rPr>
          <w:rFonts w:hint="eastAsia" w:ascii="Segoe UI" w:hAnsi="Segoe UI" w:eastAsia="Segoe UI" w:cs="Segoe UI"/>
          <w:i w:val="0"/>
          <w:iCs w:val="0"/>
          <w:caps w:val="0"/>
          <w:spacing w:val="0"/>
          <w:sz w:val="24"/>
          <w:szCs w:val="24"/>
          <w:shd w:val="clear" w:fill="FFFFFF"/>
          <w:lang w:val="en-US" w:eastAsia="zh-CN"/>
        </w:rPr>
      </w:pPr>
      <w:r>
        <w:rPr>
          <w:rFonts w:hint="default" w:ascii="Segoe UI" w:hAnsi="Segoe UI" w:eastAsia="Segoe UI" w:cs="Segoe UI"/>
          <w:i w:val="0"/>
          <w:iCs w:val="0"/>
          <w:caps w:val="0"/>
          <w:spacing w:val="0"/>
          <w:sz w:val="24"/>
          <w:szCs w:val="24"/>
          <w:shd w:val="clear" w:fill="FFFFFF"/>
          <w:lang w:val="en-US" w:eastAsia="zh-CN"/>
        </w:rPr>
        <w:t>拟参与竞价的供应商</w:t>
      </w:r>
      <w:r>
        <w:rPr>
          <w:rFonts w:hint="eastAsia" w:ascii="Segoe UI" w:hAnsi="Segoe UI" w:eastAsia="Segoe UI" w:cs="Segoe UI"/>
          <w:i w:val="0"/>
          <w:iCs w:val="0"/>
          <w:caps w:val="0"/>
          <w:spacing w:val="0"/>
          <w:sz w:val="24"/>
          <w:szCs w:val="24"/>
          <w:shd w:val="clear" w:fill="FFFFFF"/>
          <w:lang w:val="en-US" w:eastAsia="zh-CN"/>
        </w:rPr>
        <w:t>响应资料中对采购清单中标“▲”项未提供资料或者提供资料不满足要求的视为无效响应。</w:t>
      </w:r>
    </w:p>
    <w:p w14:paraId="4835CEF7">
      <w:pPr>
        <w:numPr>
          <w:ilvl w:val="0"/>
          <w:numId w:val="4"/>
        </w:numPr>
        <w:spacing w:line="360" w:lineRule="auto"/>
        <w:ind w:left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技术要求</w:t>
      </w:r>
    </w:p>
    <w:p w14:paraId="682B72AC">
      <w:pPr>
        <w:numPr>
          <w:ilvl w:val="0"/>
          <w:numId w:val="0"/>
        </w:numPr>
        <w:spacing w:line="360" w:lineRule="auto"/>
        <w:ind w:firstLine="480" w:firstLineChars="200"/>
        <w:rPr>
          <w:rFonts w:hint="eastAsia" w:ascii="Segoe UI" w:hAnsi="Segoe UI" w:eastAsia="Segoe UI" w:cs="Segoe UI"/>
          <w:i w:val="0"/>
          <w:iCs w:val="0"/>
          <w:caps w:val="0"/>
          <w:spacing w:val="0"/>
          <w:sz w:val="24"/>
          <w:szCs w:val="24"/>
          <w:shd w:val="clear" w:fill="FFFFFF"/>
          <w:lang w:val="en-US" w:eastAsia="zh-CN"/>
        </w:rPr>
      </w:pPr>
      <w:r>
        <w:rPr>
          <w:rFonts w:hint="default" w:ascii="Segoe UI" w:hAnsi="Segoe UI" w:eastAsia="Segoe UI" w:cs="Segoe UI"/>
          <w:i w:val="0"/>
          <w:iCs w:val="0"/>
          <w:caps w:val="0"/>
          <w:spacing w:val="0"/>
          <w:sz w:val="24"/>
          <w:szCs w:val="24"/>
          <w:shd w:val="clear" w:fill="FFFFFF"/>
          <w:lang w:val="en-US" w:eastAsia="zh-CN"/>
        </w:rPr>
        <w:t>拟参与竞价的供应商</w:t>
      </w:r>
      <w:r>
        <w:rPr>
          <w:rFonts w:hint="eastAsia" w:ascii="Segoe UI" w:hAnsi="Segoe UI" w:eastAsia="Segoe UI" w:cs="Segoe UI"/>
          <w:i w:val="0"/>
          <w:iCs w:val="0"/>
          <w:caps w:val="0"/>
          <w:spacing w:val="0"/>
          <w:sz w:val="24"/>
          <w:szCs w:val="24"/>
          <w:shd w:val="clear" w:fill="FFFFFF"/>
          <w:lang w:val="en-US" w:eastAsia="zh-CN"/>
        </w:rPr>
        <w:t>需承诺提供的烟感设备满足4G网络，温度湿度，电池容量</w:t>
      </w:r>
      <w:r>
        <w:rPr>
          <w:rFonts w:hint="default" w:ascii="Arial" w:hAnsi="Arial" w:eastAsia="Segoe UI" w:cs="Arial"/>
          <w:i w:val="0"/>
          <w:iCs w:val="0"/>
          <w:caps w:val="0"/>
          <w:spacing w:val="0"/>
          <w:sz w:val="24"/>
          <w:szCs w:val="24"/>
          <w:shd w:val="clear" w:fill="FFFFFF"/>
          <w:lang w:val="en-US" w:eastAsia="zh-CN"/>
        </w:rPr>
        <w:t>≥</w:t>
      </w:r>
      <w:r>
        <w:rPr>
          <w:rFonts w:hint="eastAsia" w:ascii="Segoe UI" w:hAnsi="Segoe UI" w:eastAsia="Segoe UI" w:cs="Segoe UI"/>
          <w:i w:val="0"/>
          <w:iCs w:val="0"/>
          <w:caps w:val="0"/>
          <w:spacing w:val="0"/>
          <w:sz w:val="24"/>
          <w:szCs w:val="24"/>
          <w:shd w:val="clear" w:fill="FFFFFF"/>
          <w:lang w:val="en-US" w:eastAsia="zh-CN"/>
        </w:rPr>
        <w:t>2800mAh，信号强度检测，通讯故障检测，电路故障检测、欠压告警、防拆告警，迷宫故障污染告警、阈值下发。提供设备制造商的关于设备6年质保，6年物联网流量，正常使用环境下6年续航的承诺，并加盖设备制造商公章。</w:t>
      </w:r>
    </w:p>
    <w:p w14:paraId="1FCAFA74">
      <w:pPr>
        <w:numPr>
          <w:ilvl w:val="0"/>
          <w:numId w:val="0"/>
        </w:numPr>
        <w:spacing w:line="360" w:lineRule="auto"/>
        <w:ind w:firstLine="480" w:firstLineChars="200"/>
        <w:rPr>
          <w:rFonts w:hint="default" w:ascii="Segoe UI" w:hAnsi="Segoe UI" w:eastAsia="Segoe UI" w:cs="Segoe UI"/>
          <w:i w:val="0"/>
          <w:iCs w:val="0"/>
          <w:caps w:val="0"/>
          <w:spacing w:val="0"/>
          <w:sz w:val="24"/>
          <w:szCs w:val="24"/>
          <w:shd w:val="clear" w:fill="FFFFFF"/>
          <w:lang w:val="en-US" w:eastAsia="zh-CN"/>
        </w:rPr>
      </w:pPr>
      <w:r>
        <w:rPr>
          <w:rFonts w:hint="default" w:ascii="Segoe UI" w:hAnsi="Segoe UI" w:eastAsia="Segoe UI" w:cs="Segoe UI"/>
          <w:i w:val="0"/>
          <w:iCs w:val="0"/>
          <w:caps w:val="0"/>
          <w:spacing w:val="0"/>
          <w:sz w:val="24"/>
          <w:szCs w:val="24"/>
          <w:shd w:val="clear" w:fill="FFFFFF"/>
          <w:lang w:val="en-US" w:eastAsia="zh-CN"/>
        </w:rPr>
        <w:t>为保障项目实施进度和质量，拟参与竞价的供应商，</w:t>
      </w:r>
      <w:r>
        <w:rPr>
          <w:rFonts w:hint="default" w:ascii="Segoe UI" w:hAnsi="Segoe UI" w:eastAsia="Segoe UI" w:cs="Segoe UI"/>
          <w:i w:val="0"/>
          <w:iCs w:val="0"/>
          <w:caps w:val="0"/>
          <w:color w:val="auto"/>
          <w:spacing w:val="0"/>
          <w:sz w:val="24"/>
          <w:szCs w:val="24"/>
          <w:highlight w:val="none"/>
          <w:shd w:val="clear" w:fill="FFFFFF"/>
          <w:lang w:val="en-US" w:eastAsia="zh-CN"/>
        </w:rPr>
        <w:t>需于2025年06月</w:t>
      </w:r>
      <w:r>
        <w:rPr>
          <w:rFonts w:hint="eastAsia" w:ascii="Segoe UI" w:hAnsi="Segoe UI" w:eastAsia="Segoe UI" w:cs="Segoe UI"/>
          <w:i w:val="0"/>
          <w:iCs w:val="0"/>
          <w:caps w:val="0"/>
          <w:color w:val="auto"/>
          <w:spacing w:val="0"/>
          <w:sz w:val="24"/>
          <w:szCs w:val="24"/>
          <w:highlight w:val="none"/>
          <w:shd w:val="clear" w:fill="FFFFFF"/>
          <w:lang w:val="en-US" w:eastAsia="zh-CN"/>
        </w:rPr>
        <w:t>19</w:t>
      </w:r>
      <w:r>
        <w:rPr>
          <w:rFonts w:hint="default" w:ascii="Segoe UI" w:hAnsi="Segoe UI" w:eastAsia="Segoe UI" w:cs="Segoe UI"/>
          <w:i w:val="0"/>
          <w:iCs w:val="0"/>
          <w:caps w:val="0"/>
          <w:color w:val="auto"/>
          <w:spacing w:val="0"/>
          <w:sz w:val="24"/>
          <w:szCs w:val="24"/>
          <w:highlight w:val="none"/>
          <w:shd w:val="clear" w:fill="FFFFFF"/>
          <w:lang w:val="en-US" w:eastAsia="zh-CN"/>
        </w:rPr>
        <w:t>日8：</w:t>
      </w:r>
      <w:r>
        <w:rPr>
          <w:rFonts w:hint="eastAsia" w:ascii="Segoe UI" w:hAnsi="Segoe UI" w:eastAsia="Segoe UI" w:cs="Segoe UI"/>
          <w:i w:val="0"/>
          <w:iCs w:val="0"/>
          <w:caps w:val="0"/>
          <w:color w:val="auto"/>
          <w:spacing w:val="0"/>
          <w:sz w:val="24"/>
          <w:szCs w:val="24"/>
          <w:highlight w:val="none"/>
          <w:shd w:val="clear" w:fill="FFFFFF"/>
          <w:lang w:val="en-US" w:eastAsia="zh-CN"/>
        </w:rPr>
        <w:t>0</w:t>
      </w:r>
      <w:r>
        <w:rPr>
          <w:rFonts w:hint="default" w:ascii="Segoe UI" w:hAnsi="Segoe UI" w:eastAsia="Segoe UI" w:cs="Segoe UI"/>
          <w:i w:val="0"/>
          <w:iCs w:val="0"/>
          <w:caps w:val="0"/>
          <w:color w:val="auto"/>
          <w:spacing w:val="0"/>
          <w:sz w:val="24"/>
          <w:szCs w:val="24"/>
          <w:highlight w:val="none"/>
          <w:shd w:val="clear" w:fill="FFFFFF"/>
          <w:lang w:val="en-US" w:eastAsia="zh-CN"/>
        </w:rPr>
        <w:t>0——2025年6月1</w:t>
      </w:r>
      <w:r>
        <w:rPr>
          <w:rFonts w:hint="eastAsia" w:ascii="Segoe UI" w:hAnsi="Segoe UI" w:eastAsia="Segoe UI" w:cs="Segoe UI"/>
          <w:i w:val="0"/>
          <w:iCs w:val="0"/>
          <w:caps w:val="0"/>
          <w:color w:val="auto"/>
          <w:spacing w:val="0"/>
          <w:sz w:val="24"/>
          <w:szCs w:val="24"/>
          <w:highlight w:val="none"/>
          <w:shd w:val="clear" w:fill="FFFFFF"/>
          <w:lang w:val="en-US" w:eastAsia="zh-CN"/>
        </w:rPr>
        <w:t>9</w:t>
      </w:r>
      <w:r>
        <w:rPr>
          <w:rFonts w:hint="default" w:ascii="Segoe UI" w:hAnsi="Segoe UI" w:eastAsia="Segoe UI" w:cs="Segoe UI"/>
          <w:i w:val="0"/>
          <w:iCs w:val="0"/>
          <w:caps w:val="0"/>
          <w:color w:val="auto"/>
          <w:spacing w:val="0"/>
          <w:sz w:val="24"/>
          <w:szCs w:val="24"/>
          <w:highlight w:val="none"/>
          <w:shd w:val="clear" w:fill="FFFFFF"/>
          <w:lang w:val="en-US" w:eastAsia="zh-CN"/>
        </w:rPr>
        <w:t>日</w:t>
      </w:r>
      <w:r>
        <w:rPr>
          <w:rFonts w:hint="eastAsia" w:ascii="Segoe UI" w:hAnsi="Segoe UI" w:eastAsia="Segoe UI" w:cs="Segoe UI"/>
          <w:i w:val="0"/>
          <w:iCs w:val="0"/>
          <w:caps w:val="0"/>
          <w:color w:val="auto"/>
          <w:spacing w:val="0"/>
          <w:sz w:val="24"/>
          <w:szCs w:val="24"/>
          <w:highlight w:val="none"/>
          <w:shd w:val="clear" w:fill="FFFFFF"/>
          <w:lang w:val="en-US" w:eastAsia="zh-CN"/>
        </w:rPr>
        <w:t>17</w:t>
      </w:r>
      <w:r>
        <w:rPr>
          <w:rFonts w:hint="default" w:ascii="Segoe UI" w:hAnsi="Segoe UI" w:eastAsia="Segoe UI" w:cs="Segoe UI"/>
          <w:i w:val="0"/>
          <w:iCs w:val="0"/>
          <w:caps w:val="0"/>
          <w:color w:val="auto"/>
          <w:spacing w:val="0"/>
          <w:sz w:val="24"/>
          <w:szCs w:val="24"/>
          <w:highlight w:val="none"/>
          <w:shd w:val="clear" w:fill="FFFFFF"/>
          <w:lang w:val="en-US" w:eastAsia="zh-CN"/>
        </w:rPr>
        <w:t>：30</w:t>
      </w:r>
      <w:r>
        <w:rPr>
          <w:rFonts w:hint="default" w:ascii="Segoe UI" w:hAnsi="Segoe UI" w:eastAsia="Segoe UI" w:cs="Segoe UI"/>
          <w:i w:val="0"/>
          <w:iCs w:val="0"/>
          <w:caps w:val="0"/>
          <w:spacing w:val="0"/>
          <w:sz w:val="24"/>
          <w:szCs w:val="24"/>
          <w:shd w:val="clear" w:fill="FFFFFF"/>
          <w:lang w:val="en-US" w:eastAsia="zh-CN"/>
        </w:rPr>
        <w:t>自行组织至我单位了解项目情况及项目资料，明确项目需求与项目整体实施部署要求，并获取“资料领取证明”，该证明应附在竞价文件中，未附“资料领取证明”的供应商报价，采购单位有权不接受。</w:t>
      </w:r>
    </w:p>
    <w:p w14:paraId="0685B613">
      <w:pPr>
        <w:numPr>
          <w:ilvl w:val="0"/>
          <w:numId w:val="2"/>
        </w:numPr>
        <w:spacing w:line="360" w:lineRule="auto"/>
        <w:ind w:left="0" w:leftChars="0" w:firstLine="0" w:firstLineChars="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商务条款</w:t>
      </w:r>
    </w:p>
    <w:p w14:paraId="4CB7BB61">
      <w:pPr>
        <w:numPr>
          <w:ilvl w:val="0"/>
          <w:numId w:val="5"/>
        </w:numPr>
        <w:spacing w:line="360" w:lineRule="auto"/>
        <w:ind w:left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项目预算</w:t>
      </w:r>
    </w:p>
    <w:p w14:paraId="08EBE3BB">
      <w:pPr>
        <w:numPr>
          <w:ilvl w:val="0"/>
          <w:numId w:val="0"/>
        </w:numPr>
        <w:spacing w:line="360" w:lineRule="auto"/>
        <w:rPr>
          <w:rFonts w:hint="eastAsia" w:ascii="Segoe UI" w:hAnsi="Segoe UI" w:eastAsia="Segoe UI" w:cs="Segoe UI"/>
          <w:i w:val="0"/>
          <w:iCs w:val="0"/>
          <w:caps w:val="0"/>
          <w:color w:val="auto"/>
          <w:spacing w:val="0"/>
          <w:sz w:val="24"/>
          <w:szCs w:val="24"/>
          <w:highlight w:val="none"/>
          <w:shd w:val="clear" w:color="auto" w:fill="auto"/>
          <w:lang w:val="en-US" w:eastAsia="zh-CN"/>
        </w:rPr>
      </w:pPr>
      <w:r>
        <w:rPr>
          <w:rFonts w:hint="eastAsia" w:ascii="Segoe UI" w:hAnsi="Segoe UI" w:eastAsia="Segoe UI" w:cs="Segoe UI"/>
          <w:i w:val="0"/>
          <w:iCs w:val="0"/>
          <w:caps w:val="0"/>
          <w:color w:val="auto"/>
          <w:spacing w:val="0"/>
          <w:sz w:val="24"/>
          <w:szCs w:val="24"/>
          <w:highlight w:val="none"/>
          <w:shd w:val="clear" w:color="auto" w:fill="auto"/>
          <w:lang w:val="en-US" w:eastAsia="zh-CN"/>
        </w:rPr>
        <w:t>本项目预算为</w:t>
      </w:r>
      <w:r>
        <w:rPr>
          <w:rFonts w:hint="eastAsia" w:ascii="Segoe UI" w:hAnsi="Segoe UI" w:eastAsia="Segoe UI" w:cs="Segoe UI"/>
          <w:i w:val="0"/>
          <w:iCs w:val="0"/>
          <w:caps w:val="0"/>
          <w:color w:val="auto"/>
          <w:spacing w:val="0"/>
          <w:sz w:val="24"/>
          <w:szCs w:val="24"/>
          <w:highlight w:val="none"/>
          <w:u w:val="single"/>
          <w:shd w:val="clear" w:color="auto" w:fill="auto"/>
          <w:lang w:val="en-US" w:eastAsia="zh-CN"/>
        </w:rPr>
        <w:t xml:space="preserve">  59902   </w:t>
      </w:r>
      <w:r>
        <w:rPr>
          <w:rFonts w:hint="eastAsia" w:ascii="Segoe UI" w:hAnsi="Segoe UI" w:eastAsia="Segoe UI" w:cs="Segoe UI"/>
          <w:i w:val="0"/>
          <w:iCs w:val="0"/>
          <w:caps w:val="0"/>
          <w:color w:val="auto"/>
          <w:spacing w:val="0"/>
          <w:sz w:val="24"/>
          <w:szCs w:val="24"/>
          <w:highlight w:val="none"/>
          <w:shd w:val="clear" w:color="auto" w:fill="auto"/>
          <w:lang w:val="en-US" w:eastAsia="zh-CN"/>
        </w:rPr>
        <w:t>元，供应商报价不得超过此预算，否则视为无效报价。</w:t>
      </w:r>
    </w:p>
    <w:p w14:paraId="6C197DDC">
      <w:pPr>
        <w:numPr>
          <w:ilvl w:val="0"/>
          <w:numId w:val="5"/>
        </w:numPr>
        <w:spacing w:line="360" w:lineRule="auto"/>
        <w:ind w:leftChars="0"/>
        <w:rPr>
          <w:rFonts w:hint="eastAsia" w:ascii="黑体" w:hAnsi="黑体" w:eastAsia="黑体" w:cs="黑体"/>
          <w:b/>
          <w:bCs/>
          <w:color w:val="auto"/>
          <w:sz w:val="28"/>
          <w:szCs w:val="28"/>
          <w:highlight w:val="none"/>
          <w:shd w:val="clear" w:color="auto" w:fill="auto"/>
          <w:lang w:val="en-US" w:eastAsia="zh-CN"/>
        </w:rPr>
      </w:pPr>
      <w:r>
        <w:rPr>
          <w:rFonts w:hint="eastAsia" w:ascii="黑体" w:hAnsi="黑体" w:eastAsia="黑体" w:cs="黑体"/>
          <w:b/>
          <w:bCs/>
          <w:color w:val="auto"/>
          <w:sz w:val="28"/>
          <w:szCs w:val="28"/>
          <w:highlight w:val="none"/>
          <w:shd w:val="clear" w:color="auto" w:fill="auto"/>
          <w:lang w:val="en-US" w:eastAsia="zh-CN"/>
        </w:rPr>
        <w:t>付款方式</w:t>
      </w:r>
    </w:p>
    <w:p w14:paraId="3778D039">
      <w:pPr>
        <w:numPr>
          <w:ilvl w:val="0"/>
          <w:numId w:val="0"/>
        </w:numPr>
        <w:spacing w:line="360" w:lineRule="auto"/>
        <w:rPr>
          <w:rFonts w:hint="default" w:ascii="黑体" w:hAnsi="黑体" w:eastAsia="黑体" w:cs="黑体"/>
          <w:b/>
          <w:bCs/>
          <w:color w:val="auto"/>
          <w:sz w:val="28"/>
          <w:szCs w:val="28"/>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项目完成验收后，30个自然日内支付合同金额</w:t>
      </w:r>
      <w:bookmarkStart w:id="1" w:name="_GoBack"/>
      <w:bookmarkEnd w:id="1"/>
      <w:r>
        <w:rPr>
          <w:rFonts w:hint="eastAsia" w:ascii="宋体" w:hAnsi="宋体" w:eastAsia="宋体" w:cs="宋体"/>
          <w:color w:val="auto"/>
          <w:sz w:val="24"/>
          <w:szCs w:val="24"/>
          <w:highlight w:val="none"/>
          <w:shd w:val="clear" w:color="auto" w:fill="auto"/>
          <w:lang w:val="en-US" w:eastAsia="zh-CN"/>
        </w:rPr>
        <w:t>的100%。</w:t>
      </w:r>
    </w:p>
    <w:p w14:paraId="623C06D6">
      <w:pPr>
        <w:numPr>
          <w:ilvl w:val="0"/>
          <w:numId w:val="5"/>
        </w:numPr>
        <w:spacing w:line="360" w:lineRule="auto"/>
        <w:ind w:left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交货/服务时间与地点</w:t>
      </w:r>
    </w:p>
    <w:p w14:paraId="60D6BF64">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highlight w:val="none"/>
          <w:lang w:val="en-US" w:eastAsia="zh-CN"/>
        </w:rPr>
        <w:t>邵阳市双清区消防救援大队</w:t>
      </w:r>
    </w:p>
    <w:p w14:paraId="0F67C1E7">
      <w:pPr>
        <w:numPr>
          <w:ilvl w:val="0"/>
          <w:numId w:val="0"/>
        </w:num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时间：中标方在合同签订60个自然日内完成项目交付。</w:t>
      </w:r>
    </w:p>
    <w:p w14:paraId="482BBB70">
      <w:pPr>
        <w:numPr>
          <w:ilvl w:val="0"/>
          <w:numId w:val="5"/>
        </w:numPr>
        <w:spacing w:line="360" w:lineRule="auto"/>
        <w:ind w:leftChars="0"/>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售后服务</w:t>
      </w:r>
    </w:p>
    <w:p w14:paraId="51D8A8AF">
      <w:pPr>
        <w:keepNext w:val="0"/>
        <w:keepLines w:val="0"/>
        <w:pageBreakBefore w:val="0"/>
        <w:widowControl/>
        <w:kinsoku/>
        <w:wordWrap/>
        <w:overflowPunct/>
        <w:topLinePunct w:val="0"/>
        <w:autoSpaceDE/>
        <w:autoSpaceDN/>
        <w:bidi w:val="0"/>
        <w:spacing w:line="360" w:lineRule="auto"/>
        <w:ind w:left="0" w:firstLine="472" w:firstLineChars="196"/>
        <w:jc w:val="left"/>
        <w:textAlignment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零时延故障受理和响应服务要求</w:t>
      </w:r>
    </w:p>
    <w:p w14:paraId="7B31972A">
      <w:pPr>
        <w:keepNext w:val="0"/>
        <w:keepLines w:val="0"/>
        <w:pageBreakBefore w:val="0"/>
        <w:widowControl/>
        <w:kinsoku/>
        <w:wordWrap/>
        <w:overflowPunct/>
        <w:topLinePunct w:val="0"/>
        <w:autoSpaceDE/>
        <w:autoSpaceDN/>
        <w:bidi w:val="0"/>
        <w:spacing w:line="360" w:lineRule="auto"/>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（1）提供7×24小时电话服务热线和技术咨询。</w:t>
      </w:r>
    </w:p>
    <w:p w14:paraId="06902DEC">
      <w:pPr>
        <w:keepNext w:val="0"/>
        <w:keepLines w:val="0"/>
        <w:pageBreakBefore w:val="0"/>
        <w:widowControl/>
        <w:kinsoku/>
        <w:wordWrap/>
        <w:overflowPunct/>
        <w:topLinePunct w:val="0"/>
        <w:autoSpaceDE/>
        <w:autoSpaceDN/>
        <w:bidi w:val="0"/>
        <w:spacing w:line="360" w:lineRule="auto"/>
        <w:ind w:left="0" w:firstLine="470" w:firstLineChars="196"/>
        <w:jc w:val="left"/>
        <w:textAlignment w:val="center"/>
        <w:rPr>
          <w:rFonts w:hint="default" w:ascii="黑体" w:hAnsi="黑体" w:eastAsia="黑体" w:cs="黑体"/>
          <w:b/>
          <w:bCs/>
          <w:sz w:val="28"/>
          <w:szCs w:val="28"/>
          <w:lang w:val="en-US" w:eastAsia="zh-CN"/>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申告故障后，</w:t>
      </w:r>
      <w:r>
        <w:rPr>
          <w:rFonts w:hint="eastAsia" w:ascii="宋体" w:hAnsi="宋体" w:eastAsia="宋体" w:cs="宋体"/>
          <w:color w:val="auto"/>
          <w:sz w:val="24"/>
          <w:szCs w:val="24"/>
          <w:highlight w:val="none"/>
          <w:lang w:val="en-US" w:eastAsia="zh-CN"/>
        </w:rPr>
        <w:t>必须及时响应。</w:t>
      </w:r>
    </w:p>
    <w:p w14:paraId="3C27D7DD">
      <w:pPr>
        <w:numPr>
          <w:ilvl w:val="0"/>
          <w:numId w:val="2"/>
        </w:numPr>
        <w:spacing w:line="360" w:lineRule="auto"/>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基本资质要求</w:t>
      </w:r>
    </w:p>
    <w:p w14:paraId="7D378020">
      <w:pPr>
        <w:numPr>
          <w:ilvl w:val="0"/>
          <w:numId w:val="0"/>
        </w:numPr>
        <w:spacing w:line="360" w:lineRule="auto"/>
        <w:ind w:firstLine="42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营业执照：供应商需提供有效的营业执照，以证明其合法经营的身份和资格</w:t>
      </w:r>
      <w:r>
        <w:rPr>
          <w:rFonts w:hint="eastAsia" w:ascii="宋体" w:hAnsi="宋体" w:eastAsia="宋体" w:cs="宋体"/>
          <w:sz w:val="24"/>
          <w:szCs w:val="24"/>
          <w:lang w:val="en-US" w:eastAsia="zh-CN"/>
        </w:rPr>
        <w:t>。</w:t>
      </w:r>
    </w:p>
    <w:p w14:paraId="723BBAB4">
      <w:pPr>
        <w:numPr>
          <w:ilvl w:val="0"/>
          <w:numId w:val="0"/>
        </w:numPr>
        <w:spacing w:line="360" w:lineRule="auto"/>
        <w:ind w:firstLine="42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信用状况：要求供应商未列入严重失信行为名单和经营异常名录。可通过 “信用中国” 等官方信用平台查询供应商的信用记录，以确保其具有良好的商业信誉。</w:t>
      </w:r>
    </w:p>
    <w:p w14:paraId="575F968B">
      <w:pPr>
        <w:numPr>
          <w:ilvl w:val="0"/>
          <w:numId w:val="2"/>
        </w:numPr>
        <w:spacing w:line="360" w:lineRule="auto"/>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实施要求</w:t>
      </w:r>
    </w:p>
    <w:p w14:paraId="25862AFE">
      <w:pPr>
        <w:numPr>
          <w:ilvl w:val="0"/>
          <w:numId w:val="0"/>
        </w:numPr>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在确保</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质量、进度、安全生产的前提下，文明施工，防止环境污染。施工安全保障和施工过程中产生的一切安全、事故等全部由</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自行负责。</w:t>
      </w:r>
    </w:p>
    <w:p w14:paraId="7AB67CB9">
      <w:pPr>
        <w:numPr>
          <w:ilvl w:val="0"/>
          <w:numId w:val="2"/>
        </w:numPr>
        <w:ind w:left="0" w:leftChars="0" w:firstLine="0" w:firstLine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其他要求及说明</w:t>
      </w:r>
    </w:p>
    <w:p w14:paraId="40C77C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bookmarkStart w:id="0" w:name="OLE_LINK2"/>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本项目采用费用包干方式，</w:t>
      </w:r>
      <w:r>
        <w:rPr>
          <w:rFonts w:hint="eastAsia" w:ascii="宋体" w:hAnsi="宋体" w:eastAsia="宋体" w:cs="宋体"/>
          <w:color w:val="auto"/>
          <w:sz w:val="24"/>
          <w:szCs w:val="24"/>
          <w:lang w:eastAsia="zh-CN"/>
        </w:rPr>
        <w:t>竞</w:t>
      </w:r>
      <w:r>
        <w:rPr>
          <w:rFonts w:hint="eastAsia" w:ascii="宋体" w:hAnsi="宋体" w:eastAsia="宋体" w:cs="宋体"/>
          <w:color w:val="auto"/>
          <w:sz w:val="24"/>
          <w:szCs w:val="24"/>
          <w:lang w:val="en-US" w:eastAsia="zh-CN"/>
        </w:rPr>
        <w:t>价</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应根据项目要求和现场情况，详细</w:t>
      </w:r>
      <w:r>
        <w:rPr>
          <w:rFonts w:hint="eastAsia" w:ascii="宋体" w:hAnsi="宋体" w:eastAsia="宋体" w:cs="宋体"/>
          <w:color w:val="auto"/>
          <w:sz w:val="24"/>
          <w:szCs w:val="24"/>
          <w:lang w:val="en-US" w:eastAsia="zh-CN"/>
        </w:rPr>
        <w:t>评估</w:t>
      </w:r>
      <w:r>
        <w:rPr>
          <w:rFonts w:hint="eastAsia" w:ascii="宋体" w:hAnsi="宋体" w:eastAsia="宋体" w:cs="宋体"/>
          <w:color w:val="auto"/>
          <w:sz w:val="24"/>
          <w:szCs w:val="24"/>
        </w:rPr>
        <w:t>项目所需的设备及材料购置，以及相关产品运输保险保管、项目安装调试、运行测试、验收、培训等所有人工、管理、财务等所有费用，如一旦中标，在项目实施中出现任何遗漏，均由</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免费提供，</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不再支付任何费用。</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2D059"/>
    <w:multiLevelType w:val="multilevel"/>
    <w:tmpl w:val="9832D059"/>
    <w:lvl w:ilvl="0" w:tentative="0">
      <w:start w:val="1"/>
      <w:numFmt w:val="chineseCounting"/>
      <w:pStyle w:val="2"/>
      <w:suff w:val="nothing"/>
      <w:lvlText w:val="%1、"/>
      <w:lvlJc w:val="left"/>
      <w:pPr>
        <w:tabs>
          <w:tab w:val="left" w:pos="0"/>
        </w:tabs>
        <w:ind w:left="432" w:hanging="432"/>
      </w:pPr>
      <w:rPr>
        <w:rFonts w:hint="eastAsia" w:ascii="Arial" w:hAnsi="Arial" w:eastAsia="黑体" w:cs="宋体"/>
        <w:b/>
      </w:rPr>
    </w:lvl>
    <w:lvl w:ilvl="1" w:tentative="0">
      <w:start w:val="1"/>
      <w:numFmt w:val="decimal"/>
      <w:pStyle w:val="3"/>
      <w:isLgl/>
      <w:suff w:val="nothing"/>
      <w:lvlText w:val="%1.%2."/>
      <w:lvlJc w:val="left"/>
      <w:pPr>
        <w:tabs>
          <w:tab w:val="left" w:pos="0"/>
        </w:tabs>
        <w:ind w:left="575" w:hanging="575"/>
      </w:pPr>
      <w:rPr>
        <w:rFonts w:hint="eastAsia" w:ascii="黑体" w:hAnsi="黑体" w:eastAsia="黑体" w:cs="Times New Roman"/>
        <w:b/>
        <w:bCs/>
        <w:szCs w:val="36"/>
      </w:rPr>
    </w:lvl>
    <w:lvl w:ilvl="2" w:tentative="0">
      <w:start w:val="1"/>
      <w:numFmt w:val="decimal"/>
      <w:pStyle w:val="4"/>
      <w:isLgl/>
      <w:suff w:val="nothing"/>
      <w:lvlText w:val="%1.%2.%3."/>
      <w:lvlJc w:val="left"/>
      <w:pPr>
        <w:tabs>
          <w:tab w:val="left" w:pos="0"/>
        </w:tabs>
        <w:ind w:left="720" w:hanging="720"/>
      </w:pPr>
      <w:rPr>
        <w:rFonts w:hint="eastAsia" w:ascii="黑体" w:hAnsi="黑体" w:eastAsia="黑体" w:cs="Times New Roman"/>
        <w:b/>
      </w:rPr>
    </w:lvl>
    <w:lvl w:ilvl="3" w:tentative="0">
      <w:start w:val="1"/>
      <w:numFmt w:val="decimal"/>
      <w:pStyle w:val="5"/>
      <w:isLgl/>
      <w:suff w:val="nothing"/>
      <w:lvlText w:val="%1.%2.%3.%4."/>
      <w:lvlJc w:val="left"/>
      <w:pPr>
        <w:tabs>
          <w:tab w:val="left" w:pos="0"/>
        </w:tabs>
        <w:ind w:left="864" w:hanging="864"/>
      </w:pPr>
      <w:rPr>
        <w:rFonts w:hint="eastAsia" w:ascii="黑体" w:hAnsi="黑体" w:eastAsia="黑体" w:cs="黑体"/>
        <w:b/>
      </w:rPr>
    </w:lvl>
    <w:lvl w:ilvl="4" w:tentative="0">
      <w:start w:val="1"/>
      <w:numFmt w:val="decimal"/>
      <w:pStyle w:val="6"/>
      <w:isLgl/>
      <w:suff w:val="nothing"/>
      <w:lvlText w:val="%1.%2.%3.%4.%5."/>
      <w:lvlJc w:val="left"/>
      <w:pPr>
        <w:tabs>
          <w:tab w:val="left" w:pos="0"/>
        </w:tabs>
        <w:ind w:left="1008" w:hanging="1008"/>
      </w:pPr>
      <w:rPr>
        <w:rFonts w:hint="eastAsia" w:ascii="黑体" w:hAnsi="黑体" w:eastAsia="黑体" w:cs="黑体"/>
        <w:b/>
      </w:rPr>
    </w:lvl>
    <w:lvl w:ilvl="5" w:tentative="0">
      <w:start w:val="1"/>
      <w:numFmt w:val="decimal"/>
      <w:pStyle w:val="7"/>
      <w:isLgl/>
      <w:suff w:val="nothing"/>
      <w:lvlText w:val="%1.%2.%3.%4.%5.%6."/>
      <w:lvlJc w:val="left"/>
      <w:pPr>
        <w:tabs>
          <w:tab w:val="left" w:pos="0"/>
        </w:tabs>
        <w:ind w:left="1151" w:hanging="1151"/>
      </w:pPr>
      <w:rPr>
        <w:rFonts w:hint="eastAsia" w:ascii="黑体" w:hAnsi="黑体" w:eastAsia="黑体" w:cs="黑体"/>
        <w:b/>
      </w:rPr>
    </w:lvl>
    <w:lvl w:ilvl="6" w:tentative="0">
      <w:start w:val="1"/>
      <w:numFmt w:val="decimal"/>
      <w:isLgl/>
      <w:suff w:val="nothing"/>
      <w:lvlText w:val="%1.%2.%3.%4.%5.%6.%7."/>
      <w:lvlJc w:val="left"/>
      <w:pPr>
        <w:tabs>
          <w:tab w:val="left" w:pos="0"/>
        </w:tabs>
        <w:ind w:left="0" w:firstLine="0"/>
      </w:pPr>
      <w:rPr>
        <w:rFonts w:hint="eastAsia" w:ascii="黑体" w:hAnsi="黑体" w:eastAsia="黑体" w:cs="宋体"/>
        <w:b/>
      </w:rPr>
    </w:lvl>
    <w:lvl w:ilvl="7" w:tentative="0">
      <w:start w:val="1"/>
      <w:numFmt w:val="decimal"/>
      <w:isLgl/>
      <w:suff w:val="nothing"/>
      <w:lvlText w:val="%1.%2.%3.%4.%5.%6.%7.%8."/>
      <w:lvlJc w:val="left"/>
      <w:pPr>
        <w:tabs>
          <w:tab w:val="left" w:pos="420"/>
        </w:tabs>
        <w:ind w:left="0" w:firstLine="0"/>
      </w:pPr>
      <w:rPr>
        <w:rFonts w:hint="eastAsia" w:ascii="黑体" w:hAnsi="黑体" w:eastAsia="黑体"/>
        <w:b/>
      </w:rPr>
    </w:lvl>
    <w:lvl w:ilvl="8" w:tentative="0">
      <w:start w:val="1"/>
      <w:numFmt w:val="decimal"/>
      <w:isLgl/>
      <w:lvlText w:val="%1.%2.%3.%4.%5.%6.%7.%8.%9."/>
      <w:lvlJc w:val="left"/>
      <w:pPr>
        <w:ind w:left="1583" w:hanging="1583"/>
      </w:pPr>
      <w:rPr>
        <w:rFonts w:hint="eastAsia"/>
      </w:rPr>
    </w:lvl>
  </w:abstractNum>
  <w:abstractNum w:abstractNumId="1">
    <w:nsid w:val="D9B7B3EB"/>
    <w:multiLevelType w:val="singleLevel"/>
    <w:tmpl w:val="D9B7B3EB"/>
    <w:lvl w:ilvl="0" w:tentative="0">
      <w:start w:val="1"/>
      <w:numFmt w:val="chineseCounting"/>
      <w:suff w:val="nothing"/>
      <w:lvlText w:val="%1、"/>
      <w:lvlJc w:val="left"/>
      <w:rPr>
        <w:rFonts w:hint="eastAsia"/>
      </w:rPr>
    </w:lvl>
  </w:abstractNum>
  <w:abstractNum w:abstractNumId="2">
    <w:nsid w:val="1AE8AF62"/>
    <w:multiLevelType w:val="singleLevel"/>
    <w:tmpl w:val="1AE8AF62"/>
    <w:lvl w:ilvl="0" w:tentative="0">
      <w:start w:val="2"/>
      <w:numFmt w:val="chineseCounting"/>
      <w:suff w:val="nothing"/>
      <w:lvlText w:val="（%1）"/>
      <w:lvlJc w:val="left"/>
      <w:rPr>
        <w:rFonts w:hint="eastAsia"/>
      </w:rPr>
    </w:lvl>
  </w:abstractNum>
  <w:abstractNum w:abstractNumId="3">
    <w:nsid w:val="1DCB78CD"/>
    <w:multiLevelType w:val="singleLevel"/>
    <w:tmpl w:val="1DCB78CD"/>
    <w:lvl w:ilvl="0" w:tentative="0">
      <w:start w:val="1"/>
      <w:numFmt w:val="chineseCounting"/>
      <w:suff w:val="nothing"/>
      <w:lvlText w:val="（%1）"/>
      <w:lvlJc w:val="left"/>
      <w:rPr>
        <w:rFonts w:hint="eastAsia"/>
      </w:rPr>
    </w:lvl>
  </w:abstractNum>
  <w:abstractNum w:abstractNumId="4">
    <w:nsid w:val="330458DD"/>
    <w:multiLevelType w:val="singleLevel"/>
    <w:tmpl w:val="330458DD"/>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YjE0MzVlODM2ZjNjZTlkZWM5Y2NjNjE1NWUyOTkifQ=="/>
  </w:docVars>
  <w:rsids>
    <w:rsidRoot w:val="3363322A"/>
    <w:rsid w:val="01E05AD5"/>
    <w:rsid w:val="022F55F9"/>
    <w:rsid w:val="04984CB7"/>
    <w:rsid w:val="04D562CA"/>
    <w:rsid w:val="05454875"/>
    <w:rsid w:val="05C863D5"/>
    <w:rsid w:val="07B74579"/>
    <w:rsid w:val="08C47518"/>
    <w:rsid w:val="091D4550"/>
    <w:rsid w:val="0925172D"/>
    <w:rsid w:val="093615E3"/>
    <w:rsid w:val="0A4F2CD5"/>
    <w:rsid w:val="0ABD40E7"/>
    <w:rsid w:val="0D8D6748"/>
    <w:rsid w:val="0F2801EF"/>
    <w:rsid w:val="0F53157A"/>
    <w:rsid w:val="0F6B4552"/>
    <w:rsid w:val="10751918"/>
    <w:rsid w:val="10B529CC"/>
    <w:rsid w:val="1671166E"/>
    <w:rsid w:val="199E6903"/>
    <w:rsid w:val="1AD61371"/>
    <w:rsid w:val="1B1E744F"/>
    <w:rsid w:val="1C784D01"/>
    <w:rsid w:val="1D481AAC"/>
    <w:rsid w:val="1DF67EEA"/>
    <w:rsid w:val="1E105068"/>
    <w:rsid w:val="20146634"/>
    <w:rsid w:val="239A5D64"/>
    <w:rsid w:val="23AD74CB"/>
    <w:rsid w:val="24190A5E"/>
    <w:rsid w:val="250F3FB0"/>
    <w:rsid w:val="25A91F14"/>
    <w:rsid w:val="26AA5F44"/>
    <w:rsid w:val="28AC0CB9"/>
    <w:rsid w:val="29564161"/>
    <w:rsid w:val="2A3E70CF"/>
    <w:rsid w:val="2A531BF1"/>
    <w:rsid w:val="2BAB5A11"/>
    <w:rsid w:val="2C6869E2"/>
    <w:rsid w:val="2C7A6523"/>
    <w:rsid w:val="2DA65C71"/>
    <w:rsid w:val="300A3284"/>
    <w:rsid w:val="31722531"/>
    <w:rsid w:val="32BD2DDA"/>
    <w:rsid w:val="3318500F"/>
    <w:rsid w:val="3363322A"/>
    <w:rsid w:val="33A51F6D"/>
    <w:rsid w:val="34B95DEC"/>
    <w:rsid w:val="399C1B1E"/>
    <w:rsid w:val="3A52627F"/>
    <w:rsid w:val="3CA721EB"/>
    <w:rsid w:val="3D3D6D72"/>
    <w:rsid w:val="3DC6178F"/>
    <w:rsid w:val="3E555D8A"/>
    <w:rsid w:val="3F794287"/>
    <w:rsid w:val="3F806B52"/>
    <w:rsid w:val="40566606"/>
    <w:rsid w:val="42A42B10"/>
    <w:rsid w:val="46FB541D"/>
    <w:rsid w:val="476F607B"/>
    <w:rsid w:val="48BA78DE"/>
    <w:rsid w:val="4CEF6D9D"/>
    <w:rsid w:val="4FA43B16"/>
    <w:rsid w:val="4FA62718"/>
    <w:rsid w:val="511E7365"/>
    <w:rsid w:val="51443936"/>
    <w:rsid w:val="53181618"/>
    <w:rsid w:val="53B042EA"/>
    <w:rsid w:val="53EF2BF5"/>
    <w:rsid w:val="56FC33A3"/>
    <w:rsid w:val="57852A4E"/>
    <w:rsid w:val="58277851"/>
    <w:rsid w:val="598104E5"/>
    <w:rsid w:val="5BD24747"/>
    <w:rsid w:val="5CD85FBB"/>
    <w:rsid w:val="5F481680"/>
    <w:rsid w:val="609B7BC1"/>
    <w:rsid w:val="60B772F0"/>
    <w:rsid w:val="61235581"/>
    <w:rsid w:val="61AE44E5"/>
    <w:rsid w:val="61F359F2"/>
    <w:rsid w:val="61F64021"/>
    <w:rsid w:val="623D035F"/>
    <w:rsid w:val="62B061DF"/>
    <w:rsid w:val="632F7582"/>
    <w:rsid w:val="64352412"/>
    <w:rsid w:val="64616F3B"/>
    <w:rsid w:val="658D0BE0"/>
    <w:rsid w:val="663F0B50"/>
    <w:rsid w:val="679343AF"/>
    <w:rsid w:val="67AE06E9"/>
    <w:rsid w:val="685E3656"/>
    <w:rsid w:val="686F5B95"/>
    <w:rsid w:val="69BA3040"/>
    <w:rsid w:val="6CEC5AA5"/>
    <w:rsid w:val="6E1323D2"/>
    <w:rsid w:val="70DF27D4"/>
    <w:rsid w:val="71AB4B40"/>
    <w:rsid w:val="75915B98"/>
    <w:rsid w:val="7616296B"/>
    <w:rsid w:val="77A75FB0"/>
    <w:rsid w:val="77CB2BF1"/>
    <w:rsid w:val="78FD1C28"/>
    <w:rsid w:val="7C574A54"/>
    <w:rsid w:val="7D00792A"/>
    <w:rsid w:val="7E04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line="240" w:lineRule="auto"/>
      <w:ind w:left="573" w:firstLine="0" w:firstLineChars="0"/>
      <w:outlineLvl w:val="1"/>
    </w:pPr>
    <w:rPr>
      <w:rFonts w:ascii="Arial" w:hAnsi="Arial" w:eastAsia="黑体" w:cs="Times New Roman"/>
      <w:b/>
      <w:bCs/>
      <w:sz w:val="36"/>
      <w:szCs w:val="32"/>
    </w:rPr>
  </w:style>
  <w:style w:type="paragraph" w:styleId="4">
    <w:name w:val="heading 3"/>
    <w:basedOn w:val="1"/>
    <w:next w:val="1"/>
    <w:semiHidden/>
    <w:unhideWhenUsed/>
    <w:qFormat/>
    <w:uiPriority w:val="0"/>
    <w:pPr>
      <w:keepNext/>
      <w:keepLines/>
      <w:numPr>
        <w:ilvl w:val="2"/>
        <w:numId w:val="1"/>
      </w:numPr>
      <w:spacing w:line="240" w:lineRule="auto"/>
      <w:ind w:left="720" w:hanging="720" w:firstLineChars="0"/>
      <w:outlineLvl w:val="2"/>
    </w:pPr>
    <w:rPr>
      <w:rFonts w:ascii="Times New Roman" w:hAnsi="Times New Roman" w:eastAsia="黑体" w:cs="Times New Roman"/>
      <w:b/>
      <w:bCs/>
      <w:sz w:val="32"/>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1"/>
    <w:rPr>
      <w:sz w:val="24"/>
    </w:rPr>
  </w:style>
  <w:style w:type="paragraph" w:styleId="9">
    <w:name w:val="Body Text First Indent"/>
    <w:basedOn w:val="8"/>
    <w:next w:val="1"/>
    <w:qFormat/>
    <w:uiPriority w:val="0"/>
    <w:pPr>
      <w:adjustRightInd w:val="0"/>
      <w:spacing w:line="360" w:lineRule="auto"/>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5">
    <w:name w:val="font21"/>
    <w:basedOn w:val="12"/>
    <w:qFormat/>
    <w:uiPriority w:val="0"/>
    <w:rPr>
      <w:rFonts w:hint="eastAsia" w:ascii="等线" w:hAnsi="等线" w:eastAsia="等线" w:cs="等线"/>
      <w:color w:val="C00000"/>
      <w:sz w:val="20"/>
      <w:szCs w:val="20"/>
      <w:u w:val="none"/>
    </w:rPr>
  </w:style>
  <w:style w:type="character" w:customStyle="1" w:styleId="16">
    <w:name w:val="font01"/>
    <w:basedOn w:val="12"/>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3513</Words>
  <Characters>3665</Characters>
  <Lines>0</Lines>
  <Paragraphs>0</Paragraphs>
  <TotalTime>1</TotalTime>
  <ScaleCrop>false</ScaleCrop>
  <LinksUpToDate>false</LinksUpToDate>
  <CharactersWithSpaces>3690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2024-04-08T02:00:00Z</dcterms:created>
  <dc:creator>陌路人</dc:creator>
  <cp:lastModifiedBy>走过四季</cp:lastModifiedBy>
  <cp:lastPrinted>2025-05-09T01:23:00Z</cp:lastPrinted>
  <dcterms:modified xsi:type="dcterms:W3CDTF">2025-06-18T12:02:23Z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5F2C3A359F5849E4AA32FFFBEAACF920_13</vt:lpwstr>
  </property>
  <property fmtid="{D5CDD505-2E9C-101B-9397-08002B2CF9AE}" pid="4" name="KSOTemplateDocerSaveRecord">
    <vt:lpwstr>eyJoZGlkIjoiZjA5YWI4YmViYTgwNzc4NjZkOGYxZDdhNzRhYTBhY2YiLCJ1c2VySWQiOiI0MDA0NzcxNjIifQ==</vt:lpwstr>
  </property>
</Properties>
</file>