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auto"/>
          <w:sz w:val="32"/>
          <w:szCs w:val="32"/>
          <w:highlight w:val="none"/>
          <w:lang w:val="en-US" w:eastAsia="zh-CN"/>
        </w:rPr>
      </w:pPr>
      <w:r>
        <w:rPr>
          <w:rFonts w:hint="eastAsia"/>
          <w:color w:val="auto"/>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一、项目情况</w:t>
      </w:r>
    </w:p>
    <w:tbl>
      <w:tblPr>
        <w:tblStyle w:val="3"/>
        <w:tblpPr w:leftFromText="180" w:rightFromText="180" w:vertAnchor="text" w:horzAnchor="page" w:tblpXSpec="center" w:tblpY="294"/>
        <w:tblOverlap w:val="never"/>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792"/>
        <w:gridCol w:w="262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07" w:type="dxa"/>
            <w:shd w:val="clear" w:color="auto" w:fill="auto"/>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840" w:type="dxa"/>
            <w:gridSpan w:val="3"/>
            <w:shd w:val="clear" w:color="auto" w:fill="auto"/>
          </w:tcPr>
          <w:p>
            <w:pPr>
              <w:jc w:val="center"/>
              <w:rPr>
                <w:rFonts w:hint="default"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lang w:eastAsia="zh-CN"/>
              </w:rPr>
              <w:t>学院危房拆除电箱移位和电缆下地</w:t>
            </w:r>
            <w:r>
              <w:rPr>
                <w:rFonts w:hint="eastAsia" w:ascii="仿宋" w:hAnsi="仿宋" w:eastAsia="仿宋" w:cs="仿宋"/>
                <w:b w:val="0"/>
                <w:bCs w:val="0"/>
                <w:color w:val="auto"/>
                <w:sz w:val="28"/>
                <w:szCs w:val="28"/>
                <w:highlight w:val="none"/>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07" w:type="dxa"/>
            <w:shd w:val="clear" w:color="auto" w:fill="auto"/>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采购部门</w:t>
            </w:r>
          </w:p>
        </w:tc>
        <w:tc>
          <w:tcPr>
            <w:tcW w:w="6840" w:type="dxa"/>
            <w:gridSpan w:val="3"/>
            <w:shd w:val="clear" w:color="auto" w:fill="auto"/>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restart"/>
            <w:shd w:val="clear" w:color="auto" w:fill="auto"/>
            <w:vAlign w:val="center"/>
          </w:tcPr>
          <w:p>
            <w:pPr>
              <w:spacing w:after="24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组织编制</w:t>
            </w:r>
          </w:p>
        </w:tc>
        <w:tc>
          <w:tcPr>
            <w:tcW w:w="1792" w:type="dxa"/>
            <w:shd w:val="clear" w:color="auto" w:fill="auto"/>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w:t>
            </w:r>
          </w:p>
        </w:tc>
        <w:tc>
          <w:tcPr>
            <w:tcW w:w="2625" w:type="dxa"/>
            <w:shd w:val="clear" w:color="auto" w:fill="auto"/>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tc>
        <w:tc>
          <w:tcPr>
            <w:tcW w:w="2423" w:type="dxa"/>
            <w:shd w:val="clear" w:color="auto" w:fill="auto"/>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continue"/>
            <w:shd w:val="clear" w:color="auto" w:fill="auto"/>
          </w:tcPr>
          <w:p>
            <w:pPr>
              <w:jc w:val="center"/>
              <w:rPr>
                <w:rFonts w:hint="eastAsia" w:ascii="仿宋" w:hAnsi="仿宋" w:eastAsia="仿宋" w:cs="仿宋"/>
                <w:color w:val="auto"/>
                <w:sz w:val="28"/>
                <w:szCs w:val="28"/>
                <w:highlight w:val="none"/>
              </w:rPr>
            </w:pPr>
          </w:p>
        </w:tc>
        <w:tc>
          <w:tcPr>
            <w:tcW w:w="1792" w:type="dxa"/>
            <w:shd w:val="clear" w:color="auto" w:fill="auto"/>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陈胜云</w:t>
            </w:r>
          </w:p>
        </w:tc>
        <w:tc>
          <w:tcPr>
            <w:tcW w:w="262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13575289309</w:t>
            </w:r>
          </w:p>
        </w:tc>
        <w:tc>
          <w:tcPr>
            <w:tcW w:w="2423" w:type="dxa"/>
            <w:shd w:val="clear" w:color="auto" w:fill="auto"/>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continue"/>
            <w:shd w:val="clear" w:color="auto" w:fill="auto"/>
          </w:tcPr>
          <w:p>
            <w:pPr>
              <w:jc w:val="center"/>
              <w:rPr>
                <w:rFonts w:hint="eastAsia" w:ascii="仿宋" w:hAnsi="仿宋" w:eastAsia="仿宋" w:cs="仿宋"/>
                <w:color w:val="auto"/>
                <w:sz w:val="28"/>
                <w:szCs w:val="28"/>
                <w:highlight w:val="none"/>
              </w:rPr>
            </w:pPr>
          </w:p>
        </w:tc>
        <w:tc>
          <w:tcPr>
            <w:tcW w:w="1792" w:type="dxa"/>
            <w:shd w:val="clear" w:color="auto" w:fill="auto"/>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其它参与</w:t>
            </w:r>
          </w:p>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编制人员</w:t>
            </w:r>
          </w:p>
        </w:tc>
        <w:tc>
          <w:tcPr>
            <w:tcW w:w="5048" w:type="dxa"/>
            <w:gridSpan w:val="2"/>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王秋生、刘友园、冯金敏、邹鑫泉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二、项目可行性及必要性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1.项目可行性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u w:val="single"/>
          <w:lang w:val="en-US" w:eastAsia="zh-CN"/>
        </w:rPr>
        <w:t>湖南理想电力科技责任有限公司</w:t>
      </w:r>
      <w:r>
        <w:rPr>
          <w:rFonts w:hint="eastAsia" w:ascii="仿宋_GB2312" w:hAnsi="仿宋_GB2312" w:eastAsia="仿宋_GB2312" w:cs="仿宋_GB2312"/>
          <w:color w:val="auto"/>
          <w:sz w:val="28"/>
          <w:szCs w:val="28"/>
          <w:highlight w:val="none"/>
          <w:lang w:val="en-US" w:eastAsia="zh-CN"/>
        </w:rPr>
        <w:t>出具学院危房拆除电箱移位和电缆下地工程设计图及方案。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2.项目必要性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学院工作安排，拟对学院本部第七栋教学楼、第二食堂东面澡堂及厕所、学生公寓8#A区和东院教学大楼4处房屋进行拆除，在拆除学生公寓8#A区和第二食堂东面澡堂及厕所前需先将学生公寓8#A区配电间电箱移位和第二食堂东面澡堂及厕所上的主电缆下地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三、需求清单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（一）采购项目预算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项目总预算：</w:t>
      </w:r>
      <w:r>
        <w:rPr>
          <w:rFonts w:hint="eastAsia" w:ascii="仿宋_GB2312" w:hAnsi="仿宋_GB2312" w:eastAsia="仿宋_GB2312" w:cs="仿宋_GB2312"/>
          <w:color w:val="auto"/>
          <w:sz w:val="28"/>
          <w:szCs w:val="28"/>
          <w:highlight w:val="none"/>
          <w:u w:val="single"/>
          <w:lang w:val="en-US" w:eastAsia="zh-CN"/>
        </w:rPr>
        <w:t>4.31万元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附件：2025年3月阶梯项目咨询有限公司出具的《学院危房拆除电箱移位及电缆下地工程预算审核报告》。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（二）采购标的及预算汇总表</w:t>
      </w:r>
    </w:p>
    <w:tbl>
      <w:tblPr>
        <w:tblStyle w:val="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77"/>
        <w:gridCol w:w="1195"/>
        <w:gridCol w:w="831"/>
        <w:gridCol w:w="1091"/>
        <w:gridCol w:w="1091"/>
        <w:gridCol w:w="1091"/>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897"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877"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标的（产品）</w:t>
            </w:r>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品目</w:t>
            </w:r>
          </w:p>
        </w:tc>
        <w:tc>
          <w:tcPr>
            <w:tcW w:w="1195"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计量</w:t>
            </w:r>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单位</w:t>
            </w:r>
          </w:p>
        </w:tc>
        <w:tc>
          <w:tcPr>
            <w:tcW w:w="831"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数量</w:t>
            </w:r>
          </w:p>
        </w:tc>
        <w:tc>
          <w:tcPr>
            <w:tcW w:w="1091"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预算</w:t>
            </w:r>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金额</w:t>
            </w:r>
          </w:p>
        </w:tc>
        <w:tc>
          <w:tcPr>
            <w:tcW w:w="1091"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进口/国产</w:t>
            </w:r>
          </w:p>
        </w:tc>
        <w:tc>
          <w:tcPr>
            <w:tcW w:w="1091"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核心</w:t>
            </w:r>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产品</w:t>
            </w:r>
          </w:p>
        </w:tc>
        <w:tc>
          <w:tcPr>
            <w:tcW w:w="793" w:type="dxa"/>
            <w:vAlign w:val="center"/>
          </w:tcPr>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969" w:type="dxa"/>
            <w:gridSpan w:val="7"/>
            <w:vAlign w:val="center"/>
          </w:tcPr>
          <w:p>
            <w:pPr>
              <w:adjustRightInd w:val="0"/>
              <w:snapToGrid w:val="0"/>
              <w:spacing w:line="400" w:lineRule="exact"/>
              <w:jc w:val="left"/>
              <w:rPr>
                <w:rFonts w:hint="default" w:ascii="仿宋" w:hAnsi="仿宋" w:eastAsia="仿宋" w:cs="仿宋"/>
                <w:i/>
                <w:iCs/>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7969" w:type="dxa"/>
            <w:gridSpan w:val="7"/>
            <w:vAlign w:val="center"/>
          </w:tcPr>
          <w:p>
            <w:pPr>
              <w:adjustRightInd w:val="0"/>
              <w:snapToGrid w:val="0"/>
              <w:spacing w:line="400" w:lineRule="exact"/>
              <w:jc w:val="left"/>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lang w:val="en-US" w:eastAsia="zh-CN"/>
              </w:rPr>
              <w:t>附件：2025年3月阶梯项目咨询有限公司出具的《学院危房拆除电箱移位及电缆下地工程预算审核报告》和《学院危房拆除电箱移位及电缆下地工程招标工程量清单》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1877" w:type="dxa"/>
            <w:vAlign w:val="center"/>
          </w:tcPr>
          <w:p>
            <w:pPr>
              <w:adjustRightInd w:val="0"/>
              <w:snapToGrid w:val="0"/>
              <w:spacing w:line="400" w:lineRule="exact"/>
              <w:jc w:val="center"/>
              <w:rPr>
                <w:rFonts w:hint="eastAsia" w:ascii="仿宋" w:hAnsi="仿宋" w:eastAsia="仿宋" w:cs="仿宋"/>
                <w:i/>
                <w:color w:val="auto"/>
                <w:sz w:val="28"/>
                <w:szCs w:val="28"/>
                <w:highlight w:val="none"/>
                <w:u w:val="single"/>
              </w:rPr>
            </w:pPr>
          </w:p>
        </w:tc>
        <w:tc>
          <w:tcPr>
            <w:tcW w:w="1195"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831"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c>
          <w:tcPr>
            <w:tcW w:w="793" w:type="dxa"/>
            <w:vAlign w:val="center"/>
          </w:tcPr>
          <w:p>
            <w:pPr>
              <w:adjustRightInd w:val="0"/>
              <w:snapToGrid w:val="0"/>
              <w:spacing w:line="400" w:lineRule="exact"/>
              <w:jc w:val="center"/>
              <w:rPr>
                <w:rFonts w:hint="eastAsia" w:ascii="仿宋" w:hAnsi="仿宋" w:eastAsia="仿宋" w:cs="仿宋"/>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r>
        <w:rPr>
          <w:rFonts w:hint="eastAsia" w:ascii="仿宋" w:hAnsi="仿宋" w:eastAsia="仿宋" w:cs="仿宋"/>
          <w:color w:val="auto"/>
          <w:sz w:val="28"/>
          <w:szCs w:val="28"/>
          <w:highlight w:val="none"/>
        </w:rPr>
        <w:t>本表根据项目类型可调整，其中：</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1.政府购买服务项目请在备注栏注明指导性目录编号。</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2.服务类采购项目请提供服务内容或方案清单作附件。</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3.工程类采购项目请提供工程量清单作附件。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（三）技术商务要求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1.技术要求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 质量标准：符合国家及地方现行规范。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 项目施工不得影响危房拆除及加固工程项目的正常施工，两项目施工班组应保持沟通，全力配合，保障工程施工的顺畅性及安全性。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 安全要求：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1.3.1 承包人（乙方）应对进场施工人员进行安全技术交底，加强安全教育培训宣传，增强安全意识。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 承包人（乙方）应在施工区域周围设禁区围栏警戒标志，派专人监护，禁止非工作人员进入施工现场。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1.3.3 承包人（乙方）应根据现场实际情况搭设临时防护设施，避免施工时的砂石、灰尘飞扬影响生产的正常进行。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1.3.4 若发包人（甲方）或监理在现场巡查过程中发现安全隐患，承包方必须立即整改，如整改不到位，不得进行施工。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 验收要求：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1.4.1 经相关部门、发包人（甲方）按国家有关施工及规范验收，确保验收合格。项目验收不合格，由承包人（乙方）返工直至合格，有关返工、再行验收，由此给发包人（甲方）造成的损失等费用由承包人（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1.4.2 项目完成后，承包人（乙方）应将项目有关的全部资料，包括技术文档、施工图纸等，移交发包人（甲方）。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 参与此项工程投标的单位必须具有电力施工总承包或施工总承包电力工程叁级以上（含叁级）的资质。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 投标人应按照国家和省有关法律法规、规范标准和湘建建[2020]208号文《湖南省建设工程施工项目部和现场监理部关键岗位人员配备管理办法》规定配备施工项目部关键岗位人员。拟入本项目的施工项目部关键岗位人员在成交后不得擅自变更，如确需变更，须经发包人（甲方）同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 承包人（乙方）须加强施工现场的组织管理，所有施工人员必须持证上岗，严格遵守安全文明施工的有关规章制度以及发包人（甲方）相关制度。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 未列出的技术规范按国家有关规定执行，除上述技术规范外，若有遗缺，按国家或行业现行的有关规定执行，国家和行业不全的按本地有关部门规定和标准执行。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2.商务要求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 工期要求：合同生效之日起</w:t>
      </w:r>
      <w:r>
        <w:rPr>
          <w:rFonts w:hint="eastAsia" w:ascii="仿宋_GB2312" w:hAnsi="仿宋_GB2312" w:eastAsia="仿宋_GB2312" w:cs="仿宋_GB2312"/>
          <w:b w:val="0"/>
          <w:bCs w:val="0"/>
          <w:color w:val="auto"/>
          <w:sz w:val="28"/>
          <w:szCs w:val="28"/>
          <w:highlight w:val="none"/>
          <w:lang w:val="en-US" w:eastAsia="zh-CN"/>
        </w:rPr>
        <w:t>30</w:t>
      </w:r>
      <w:r>
        <w:rPr>
          <w:rFonts w:hint="eastAsia" w:ascii="仿宋_GB2312" w:hAnsi="仿宋_GB2312" w:eastAsia="仿宋_GB2312" w:cs="仿宋_GB2312"/>
          <w:color w:val="auto"/>
          <w:sz w:val="28"/>
          <w:szCs w:val="28"/>
          <w:highlight w:val="none"/>
          <w:lang w:val="en-US" w:eastAsia="zh-CN"/>
        </w:rPr>
        <w:t>日历日，如因学生公寓8#A区拆除因素造成无法施工，工期顺延。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 按国务院2000年第279号令《建设工程质量管理条例》和建设部80号令《房屋建筑工程质量保修办法》相关规定保修。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 付款方式：按进度付款，具体双方合同约定。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 本次采购为普通工程项目。投标总报价应包含工程量清单所确定的招标范围内的全部内容。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 在施工期间因不可抗力事件或其他因素导致的费用，发包人（甲方）和承包人（乙方）应按以下原则分别承担并调整工程价款：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2.5.1 承包人（乙方）应在不可抗力事件发生后48小时内提交书面报告（附官方证明文件），未及时报告导致损失扩大的，应承担扩大部分责任。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2.5.2 永久工程、已进场工程设备及材料的损失由承包人（乙方）承担。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 承包人施工机械设备损坏、周转材料损失及停工期间必要人员工资由承包人（乙方）承担。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2.5.4 包括但不限于工程所在场地内第三方人员伤亡及财产损失由承包人（乙方）承担。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附件：技术参数明细表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tbl>
      <w:tblPr>
        <w:tblStyle w:val="3"/>
        <w:tblW w:w="8589" w:type="dxa"/>
        <w:tblInd w:w="264" w:type="dxa"/>
        <w:tblLayout w:type="fixed"/>
        <w:tblCellMar>
          <w:top w:w="0" w:type="dxa"/>
          <w:left w:w="108" w:type="dxa"/>
          <w:bottom w:w="0" w:type="dxa"/>
          <w:right w:w="108" w:type="dxa"/>
        </w:tblCellMar>
      </w:tblPr>
      <w:tblGrid>
        <w:gridCol w:w="771"/>
        <w:gridCol w:w="1212"/>
        <w:gridCol w:w="4172"/>
        <w:gridCol w:w="655"/>
        <w:gridCol w:w="921"/>
        <w:gridCol w:w="858"/>
      </w:tblGrid>
      <w:tr>
        <w:tblPrEx>
          <w:tblCellMar>
            <w:top w:w="0" w:type="dxa"/>
            <w:left w:w="108" w:type="dxa"/>
            <w:bottom w:w="0" w:type="dxa"/>
            <w:right w:w="108" w:type="dxa"/>
          </w:tblCellMar>
        </w:tblPrEx>
        <w:trPr>
          <w:trHeight w:val="64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产品名称</w:t>
            </w:r>
          </w:p>
        </w:tc>
        <w:tc>
          <w:tcPr>
            <w:tcW w:w="417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产品参数及性能配置要求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CellMar>
            <w:top w:w="0" w:type="dxa"/>
            <w:left w:w="108" w:type="dxa"/>
            <w:bottom w:w="0" w:type="dxa"/>
            <w:right w:w="108" w:type="dxa"/>
          </w:tblCellMar>
        </w:tblPrEx>
        <w:trPr>
          <w:trHeight w:val="188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7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详见：附件。</w:t>
            </w:r>
          </w:p>
          <w:p>
            <w:pPr>
              <w:widowControl/>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b w:val="0"/>
                <w:bCs w:val="0"/>
                <w:color w:val="auto"/>
                <w:sz w:val="28"/>
                <w:szCs w:val="28"/>
                <w:highlight w:val="none"/>
                <w:u w:val="none"/>
                <w:lang w:val="en-US" w:eastAsia="zh-CN"/>
              </w:rPr>
              <w:t>附件：2025年3月阶梯项目咨询有限公司出具的</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学院危房拆除电箱移位及电缆下地工程预算审核报告</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和</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学院危房拆除电箱移位及电缆下地工程招标工程量清单</w:t>
            </w:r>
            <w:r>
              <w:rPr>
                <w:rFonts w:hint="eastAsia" w:ascii="仿宋" w:hAnsi="仿宋" w:eastAsia="仿宋" w:cs="仿宋"/>
                <w:b w:val="0"/>
                <w:bCs w:val="0"/>
                <w:color w:val="auto"/>
                <w:sz w:val="28"/>
                <w:szCs w:val="28"/>
                <w:highlight w:val="none"/>
                <w:u w:val="none"/>
                <w:lang w:eastAsia="zh-CN"/>
              </w:rPr>
              <w:t>》</w:t>
            </w:r>
          </w:p>
        </w:tc>
      </w:tr>
    </w:tbl>
    <w:p>
      <w:pPr>
        <w:rPr>
          <w:color w:val="auto"/>
          <w:highlight w:val="none"/>
        </w:rPr>
      </w:pPr>
      <w:r>
        <w:rPr>
          <w:rFonts w:hint="eastAsia"/>
          <w:color w:val="auto"/>
          <w:sz w:val="32"/>
          <w:szCs w:val="32"/>
          <w:highlight w:val="none"/>
          <w:lang w:val="en-US"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4NjNlOGYyYTRjNGI4NjU5NmUwMmZiYjI0YzIifQ=="/>
  </w:docVars>
  <w:rsids>
    <w:rsidRoot w:val="057C7A9B"/>
    <w:rsid w:val="00E50259"/>
    <w:rsid w:val="01E1787F"/>
    <w:rsid w:val="02E61F3C"/>
    <w:rsid w:val="03893646"/>
    <w:rsid w:val="057C7A9B"/>
    <w:rsid w:val="0A3F4305"/>
    <w:rsid w:val="0A457539"/>
    <w:rsid w:val="0A7A318A"/>
    <w:rsid w:val="10E464D8"/>
    <w:rsid w:val="1627775C"/>
    <w:rsid w:val="169F7B05"/>
    <w:rsid w:val="17C1716B"/>
    <w:rsid w:val="1BCF6027"/>
    <w:rsid w:val="1BDF36A6"/>
    <w:rsid w:val="1F497C60"/>
    <w:rsid w:val="20F070A1"/>
    <w:rsid w:val="21790641"/>
    <w:rsid w:val="21B06860"/>
    <w:rsid w:val="21E13B7B"/>
    <w:rsid w:val="223D243C"/>
    <w:rsid w:val="242C269C"/>
    <w:rsid w:val="25C074EE"/>
    <w:rsid w:val="2CC94A4F"/>
    <w:rsid w:val="2D6A48CE"/>
    <w:rsid w:val="2ED84384"/>
    <w:rsid w:val="2F3E28FE"/>
    <w:rsid w:val="30F158A2"/>
    <w:rsid w:val="334439E4"/>
    <w:rsid w:val="36C941C4"/>
    <w:rsid w:val="40004E39"/>
    <w:rsid w:val="41546D80"/>
    <w:rsid w:val="418644F7"/>
    <w:rsid w:val="426B4623"/>
    <w:rsid w:val="4BE16B52"/>
    <w:rsid w:val="4D0B3AFD"/>
    <w:rsid w:val="4DCD537A"/>
    <w:rsid w:val="4F432811"/>
    <w:rsid w:val="50986335"/>
    <w:rsid w:val="51C72104"/>
    <w:rsid w:val="52BA2652"/>
    <w:rsid w:val="53EC182C"/>
    <w:rsid w:val="57225CEB"/>
    <w:rsid w:val="57484E0B"/>
    <w:rsid w:val="5A9F29C3"/>
    <w:rsid w:val="5E882884"/>
    <w:rsid w:val="60FD6695"/>
    <w:rsid w:val="618A24AD"/>
    <w:rsid w:val="63B33C0F"/>
    <w:rsid w:val="64CB0768"/>
    <w:rsid w:val="67624D17"/>
    <w:rsid w:val="676A183A"/>
    <w:rsid w:val="67C17A70"/>
    <w:rsid w:val="69052A00"/>
    <w:rsid w:val="6CD2793B"/>
    <w:rsid w:val="6D531108"/>
    <w:rsid w:val="722C40DA"/>
    <w:rsid w:val="723223EE"/>
    <w:rsid w:val="74E0215D"/>
    <w:rsid w:val="7F5A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3101</Words>
  <Characters>3344</Characters>
  <Lines>0</Lines>
  <Paragraphs>0</Paragraphs>
  <TotalTime>56</TotalTime>
  <ScaleCrop>false</ScaleCrop>
  <LinksUpToDate>false</LinksUpToDate>
  <CharactersWithSpaces>3380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2024-09-05T01:58:00Z</dcterms:created>
  <dc:creator>谢祝生</dc:creator>
  <cp:lastModifiedBy>WPS_1615425092</cp:lastModifiedBy>
  <cp:lastPrinted>2025-06-30T07:38:00Z</cp:lastPrinted>
  <dcterms:modified xsi:type="dcterms:W3CDTF">2025-07-11T08:19:46Z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86B452C8C02C4077BF965995FC0C01DB_13</vt:lpwstr>
  </property>
  <property fmtid="{D5CDD505-2E9C-101B-9397-08002B2CF9AE}" pid="4" name="KSOTemplateDocerSaveRecord">
    <vt:lpwstr>eyJoZGlkIjoiMjgxNTI2YmNjMzVlZDhjOTIzODlmMjk0Yjc5OTdiNmIiLCJ1c2VySWQiOiI1MjAxMjYwNzIifQ==</vt:lpwstr>
  </property>
</Properties>
</file>