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1D2CF57C">
      <w:pPr>
        <w:pStyle w:val="2"/>
        <w:spacing w:before="0" w:beforeAutospacing="0" w:after="0" w:afterAutospacing="0"/>
        <w:jc w:val="center"/>
        <w:rPr>
          <w:color w:val="000000"/>
          <w:sz w:val="40"/>
          <w:szCs w:val="40"/>
          <w:shd w:val="clear" w:color="auto" w:fill="FFFFFF"/>
        </w:rPr>
      </w:pPr>
      <w:r>
        <w:rPr>
          <w:rFonts w:hint="eastAsia"/>
          <w:color w:val="000000"/>
          <w:sz w:val="40"/>
          <w:szCs w:val="40"/>
          <w:shd w:val="clear" w:color="auto" w:fill="FFFFFF"/>
          <w:lang w:val="en-US" w:eastAsia="zh-CN"/>
        </w:rPr>
        <w:t>衡南</w:t>
      </w:r>
      <w:r>
        <w:rPr>
          <w:rFonts w:hint="eastAsia"/>
          <w:color w:val="000000"/>
          <w:sz w:val="40"/>
          <w:szCs w:val="40"/>
          <w:shd w:val="clear" w:color="auto" w:fill="FFFFFF"/>
          <w:lang w:eastAsia="zh-CN"/>
        </w:rPr>
        <w:t>县现代水网规划编制项目</w:t>
      </w:r>
      <w:r>
        <w:rPr>
          <w:color w:val="000000"/>
          <w:sz w:val="40"/>
          <w:szCs w:val="40"/>
          <w:shd w:val="clear" w:color="auto" w:fill="FFFFFF"/>
        </w:rPr>
        <w:t>采购需求</w:t>
      </w:r>
    </w:p>
    <w:p w14:paraId="75A9DC7C">
      <w:pPr>
        <w:bidi w:val="0"/>
        <w:rPr>
          <w:rFonts w:hint="eastAsia"/>
        </w:rPr>
      </w:pPr>
    </w:p>
    <w:p w14:paraId="52095F3C">
      <w:pPr>
        <w:keepNext w:val="0"/>
        <w:keepLines w:val="0"/>
        <w:pageBreakBefore w:val="0"/>
        <w:kinsoku/>
        <w:wordWrap/>
        <w:overflowPunct/>
        <w:topLinePunct w:val="0"/>
        <w:autoSpaceDE/>
        <w:autoSpaceDN/>
        <w:bidi w:val="0"/>
        <w:adjustRightInd/>
        <w:snapToGrid/>
        <w:spacing w:beforeAutospacing="0" w:afterAutospacing="0" w:line="240" w:lineRule="auto"/>
        <w:ind w:left="0" w:leftChars="0" w:firstLine="422" w:firstLineChars="150"/>
        <w:jc w:val="left"/>
        <w:textAlignment w:val="auto"/>
        <w:rPr>
          <w:rFonts w:hint="eastAsia" w:ascii="宋体" w:hAnsi="宋体" w:eastAsia="宋体" w:cs="宋体"/>
          <w:b/>
          <w:kern w:val="0"/>
          <w:sz w:val="28"/>
          <w:szCs w:val="28"/>
        </w:rPr>
      </w:pPr>
      <w:r>
        <w:rPr>
          <w:rFonts w:hint="eastAsia" w:ascii="宋体" w:hAnsi="宋体" w:eastAsia="宋体" w:cs="宋体"/>
          <w:b/>
          <w:kern w:val="0"/>
          <w:sz w:val="28"/>
          <w:szCs w:val="28"/>
        </w:rPr>
        <w:t>一、采购项目基本概况</w:t>
      </w:r>
    </w:p>
    <w:p w14:paraId="55241F7A">
      <w:pPr>
        <w:keepNext w:val="0"/>
        <w:keepLines w:val="0"/>
        <w:pageBreakBefore w:val="0"/>
        <w:widowControl w:val="0"/>
        <w:kinsoku/>
        <w:wordWrap/>
        <w:overflowPunct/>
        <w:topLinePunct w:val="0"/>
        <w:autoSpaceDE/>
        <w:autoSpaceDN/>
        <w:bidi w:val="0"/>
        <w:adjustRightInd/>
        <w:snapToGrid/>
        <w:spacing w:beforeAutospacing="0" w:afterAutospacing="0" w:line="240" w:lineRule="auto"/>
        <w:ind w:left="0" w:leftChars="0" w:firstLine="420" w:firstLineChars="150"/>
        <w:jc w:val="left"/>
        <w:textAlignment w:val="auto"/>
        <w:rPr>
          <w:rFonts w:hint="eastAsia" w:ascii="宋体" w:hAnsi="宋体" w:eastAsia="宋体" w:cs="宋体"/>
          <w:b/>
          <w:color w:val="000000"/>
          <w:sz w:val="28"/>
          <w:szCs w:val="28"/>
          <w:shd w:val="clear" w:color="auto" w:fill="FFFFFF"/>
        </w:rPr>
      </w:pPr>
      <w:r>
        <w:rPr>
          <w:rFonts w:hint="eastAsia" w:ascii="宋体" w:hAnsi="宋体" w:eastAsia="宋体" w:cs="宋体"/>
          <w:kern w:val="0"/>
          <w:sz w:val="28"/>
          <w:szCs w:val="28"/>
          <w:shd w:val="clear" w:color="auto" w:fill="FFFFFF"/>
        </w:rPr>
        <w:t>1、项目名称：</w:t>
      </w:r>
      <w:r>
        <w:rPr>
          <w:rFonts w:hint="eastAsia" w:ascii="宋体" w:hAnsi="宋体" w:eastAsia="宋体" w:cs="宋体"/>
          <w:kern w:val="0"/>
          <w:sz w:val="28"/>
          <w:szCs w:val="28"/>
          <w:shd w:val="clear" w:color="auto" w:fill="FFFFFF"/>
          <w:lang w:eastAsia="zh-CN"/>
        </w:rPr>
        <w:t>衡南县现代水网规划编制项目</w:t>
      </w:r>
      <w:r>
        <w:rPr>
          <w:rFonts w:hint="eastAsia" w:ascii="宋体" w:hAnsi="宋体" w:eastAsia="宋体" w:cs="宋体"/>
          <w:kern w:val="0"/>
          <w:sz w:val="28"/>
          <w:szCs w:val="28"/>
          <w:shd w:val="clear" w:color="auto" w:fill="FFFFFF"/>
        </w:rPr>
        <w:t>。</w:t>
      </w:r>
    </w:p>
    <w:p w14:paraId="02637312">
      <w:pPr>
        <w:keepNext w:val="0"/>
        <w:keepLines w:val="0"/>
        <w:pageBreakBefore w:val="0"/>
        <w:widowControl w:val="0"/>
        <w:kinsoku/>
        <w:wordWrap/>
        <w:overflowPunct/>
        <w:topLinePunct w:val="0"/>
        <w:autoSpaceDE/>
        <w:autoSpaceDN/>
        <w:bidi w:val="0"/>
        <w:adjustRightInd/>
        <w:snapToGrid/>
        <w:spacing w:beforeAutospacing="0" w:afterAutospacing="0" w:line="240" w:lineRule="auto"/>
        <w:ind w:left="0" w:leftChars="0" w:firstLine="420" w:firstLineChars="150"/>
        <w:jc w:val="left"/>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2、建设地点：衡南县境内。</w:t>
      </w:r>
    </w:p>
    <w:p w14:paraId="6991AF50">
      <w:pPr>
        <w:keepNext w:val="0"/>
        <w:keepLines w:val="0"/>
        <w:pageBreakBefore w:val="0"/>
        <w:widowControl/>
        <w:numPr>
          <w:ilvl w:val="0"/>
          <w:numId w:val="0"/>
        </w:numPr>
        <w:suppressLineNumbers w:val="0"/>
        <w:kinsoku/>
        <w:wordWrap w:val="0"/>
        <w:overflowPunct/>
        <w:topLinePunct w:val="0"/>
        <w:autoSpaceDE/>
        <w:autoSpaceDN/>
        <w:bidi w:val="0"/>
        <w:adjustRightInd/>
        <w:snapToGrid/>
        <w:spacing w:beforeAutospacing="0" w:afterAutospacing="0" w:line="240" w:lineRule="auto"/>
        <w:ind w:left="0" w:leftChars="0" w:firstLine="420" w:firstLineChars="150"/>
        <w:jc w:val="left"/>
        <w:textAlignment w:val="auto"/>
        <w:rPr>
          <w:rFonts w:hint="eastAsia" w:ascii="宋体" w:hAnsi="宋体" w:eastAsia="宋体" w:cs="宋体"/>
          <w:i w:val="0"/>
          <w:iCs w:val="0"/>
          <w:caps w:val="0"/>
          <w:spacing w:val="0"/>
          <w:sz w:val="28"/>
          <w:szCs w:val="28"/>
          <w:shd w:val="clear" w:fill="FFFFFF"/>
          <w:lang w:val="en-US" w:eastAsia="zh-CN"/>
        </w:rPr>
      </w:pPr>
      <w:r>
        <w:rPr>
          <w:rFonts w:hint="eastAsia" w:ascii="宋体" w:hAnsi="宋体" w:eastAsia="宋体" w:cs="宋体"/>
          <w:kern w:val="0"/>
          <w:sz w:val="28"/>
          <w:szCs w:val="28"/>
          <w:shd w:val="clear" w:color="auto" w:fill="FFFFFF"/>
          <w:lang w:val="en-US" w:eastAsia="zh-CN"/>
        </w:rPr>
        <w:t>3、</w:t>
      </w:r>
      <w:r>
        <w:rPr>
          <w:rFonts w:hint="eastAsia" w:ascii="宋体" w:hAnsi="宋体" w:eastAsia="宋体" w:cs="宋体"/>
          <w:kern w:val="0"/>
          <w:sz w:val="28"/>
          <w:szCs w:val="28"/>
          <w:shd w:val="clear" w:color="auto" w:fill="FFFFFF"/>
        </w:rPr>
        <w:t>服务</w:t>
      </w:r>
      <w:r>
        <w:rPr>
          <w:rFonts w:hint="eastAsia" w:ascii="宋体" w:hAnsi="宋体" w:eastAsia="宋体" w:cs="宋体"/>
          <w:kern w:val="0"/>
          <w:sz w:val="28"/>
          <w:szCs w:val="28"/>
          <w:shd w:val="clear" w:color="auto" w:fill="FFFFFF"/>
          <w:lang w:val="en-US" w:eastAsia="zh-CN"/>
        </w:rPr>
        <w:t>内容</w:t>
      </w:r>
      <w:r>
        <w:rPr>
          <w:rFonts w:hint="eastAsia" w:ascii="宋体" w:hAnsi="宋体" w:eastAsia="宋体" w:cs="宋体"/>
          <w:kern w:val="0"/>
          <w:sz w:val="28"/>
          <w:szCs w:val="28"/>
          <w:shd w:val="clear" w:color="auto" w:fill="FFFFFF"/>
          <w:lang w:eastAsia="zh-CN"/>
        </w:rPr>
        <w:t>：衡南县现代水网规划</w:t>
      </w:r>
      <w:r>
        <w:rPr>
          <w:rFonts w:hint="eastAsia" w:ascii="宋体" w:hAnsi="宋体" w:eastAsia="宋体" w:cs="宋体"/>
          <w:kern w:val="0"/>
          <w:sz w:val="28"/>
          <w:szCs w:val="28"/>
          <w:shd w:val="clear" w:color="auto" w:fill="FFFFFF"/>
          <w:lang w:val="en-US" w:eastAsia="zh-CN"/>
        </w:rPr>
        <w:t>报告编制工作，包含</w:t>
      </w:r>
      <w:r>
        <w:rPr>
          <w:rFonts w:hint="eastAsia" w:ascii="宋体" w:hAnsi="宋体" w:eastAsia="宋体" w:cs="宋体"/>
          <w:i w:val="0"/>
          <w:iCs w:val="0"/>
          <w:caps w:val="0"/>
          <w:spacing w:val="0"/>
          <w:sz w:val="28"/>
          <w:szCs w:val="28"/>
          <w:shd w:val="clear" w:fill="FFFFFF"/>
        </w:rPr>
        <w:t>基础资料收集与分析</w:t>
      </w:r>
      <w:r>
        <w:rPr>
          <w:rFonts w:hint="eastAsia" w:ascii="宋体" w:hAnsi="宋体" w:eastAsia="宋体" w:cs="宋体"/>
          <w:i w:val="0"/>
          <w:iCs w:val="0"/>
          <w:caps w:val="0"/>
          <w:spacing w:val="0"/>
          <w:sz w:val="28"/>
          <w:szCs w:val="28"/>
          <w:shd w:val="clear" w:fill="FFFFFF"/>
          <w:lang w:eastAsia="zh-CN"/>
        </w:rPr>
        <w:t>、</w:t>
      </w:r>
      <w:r>
        <w:rPr>
          <w:rFonts w:hint="eastAsia" w:ascii="宋体" w:hAnsi="宋体" w:eastAsia="宋体" w:cs="宋体"/>
          <w:i w:val="0"/>
          <w:iCs w:val="0"/>
          <w:caps w:val="0"/>
          <w:spacing w:val="0"/>
          <w:sz w:val="28"/>
          <w:szCs w:val="28"/>
          <w:shd w:val="clear" w:fill="FFFFFF"/>
          <w:lang w:val="en-US" w:eastAsia="zh-CN"/>
        </w:rPr>
        <w:t>总体思路</w:t>
      </w:r>
      <w:r>
        <w:rPr>
          <w:rFonts w:hint="eastAsia" w:ascii="宋体" w:hAnsi="宋体" w:eastAsia="宋体" w:cs="宋体"/>
          <w:i w:val="0"/>
          <w:iCs w:val="0"/>
          <w:caps w:val="0"/>
          <w:spacing w:val="0"/>
          <w:sz w:val="28"/>
          <w:szCs w:val="28"/>
          <w:shd w:val="clear" w:fill="FFFFFF"/>
          <w:lang w:eastAsia="zh-CN"/>
        </w:rPr>
        <w:t>、</w:t>
      </w:r>
      <w:r>
        <w:rPr>
          <w:rFonts w:hint="eastAsia" w:ascii="宋体" w:hAnsi="宋体" w:eastAsia="宋体" w:cs="宋体"/>
          <w:i w:val="0"/>
          <w:iCs w:val="0"/>
          <w:caps w:val="0"/>
          <w:spacing w:val="0"/>
          <w:sz w:val="28"/>
          <w:szCs w:val="28"/>
          <w:shd w:val="clear" w:fill="FFFFFF"/>
          <w:lang w:val="en-US" w:eastAsia="zh-CN"/>
        </w:rPr>
        <w:t>建设防洪排涝网</w:t>
      </w:r>
      <w:r>
        <w:rPr>
          <w:rFonts w:hint="eastAsia" w:ascii="宋体" w:hAnsi="宋体" w:eastAsia="宋体" w:cs="宋体"/>
          <w:i w:val="0"/>
          <w:iCs w:val="0"/>
          <w:caps w:val="0"/>
          <w:spacing w:val="0"/>
          <w:sz w:val="28"/>
          <w:szCs w:val="28"/>
          <w:shd w:val="clear" w:fill="FFFFFF"/>
          <w:lang w:eastAsia="zh-CN"/>
        </w:rPr>
        <w:t>、</w:t>
      </w:r>
      <w:r>
        <w:rPr>
          <w:rFonts w:hint="eastAsia" w:ascii="宋体" w:hAnsi="宋体" w:eastAsia="宋体" w:cs="宋体"/>
          <w:i w:val="0"/>
          <w:iCs w:val="0"/>
          <w:caps w:val="0"/>
          <w:spacing w:val="0"/>
          <w:sz w:val="28"/>
          <w:szCs w:val="28"/>
          <w:shd w:val="clear" w:fill="FFFFFF"/>
          <w:lang w:val="en-US" w:eastAsia="zh-CN"/>
        </w:rPr>
        <w:t>建设城乡供水网、构建灌溉排水网、构建河湖生态网、构建数字孪生水网、推动水网高质量发展、重点项目</w:t>
      </w:r>
      <w:r>
        <w:rPr>
          <w:rFonts w:hint="eastAsia" w:ascii="宋体" w:hAnsi="宋体" w:cs="宋体"/>
          <w:i w:val="0"/>
          <w:iCs w:val="0"/>
          <w:caps w:val="0"/>
          <w:spacing w:val="0"/>
          <w:sz w:val="28"/>
          <w:szCs w:val="28"/>
          <w:shd w:val="clear" w:fill="FFFFFF"/>
          <w:lang w:val="en-US" w:eastAsia="zh-CN"/>
        </w:rPr>
        <w:t>的</w:t>
      </w:r>
      <w:r>
        <w:rPr>
          <w:rFonts w:hint="eastAsia" w:ascii="宋体" w:hAnsi="宋体" w:eastAsia="宋体" w:cs="宋体"/>
          <w:i w:val="0"/>
          <w:iCs w:val="0"/>
          <w:caps w:val="0"/>
          <w:spacing w:val="0"/>
          <w:sz w:val="28"/>
          <w:szCs w:val="28"/>
          <w:shd w:val="clear" w:fill="FFFFFF"/>
          <w:lang w:val="en-US" w:eastAsia="zh-CN"/>
        </w:rPr>
        <w:t>实施安排、环境影响评价、保障措施等。</w:t>
      </w:r>
    </w:p>
    <w:p w14:paraId="459CB62C">
      <w:pPr>
        <w:pStyle w:val="6"/>
        <w:keepNext w:val="0"/>
        <w:keepLines w:val="0"/>
        <w:pageBreakBefore w:val="0"/>
        <w:kinsoku/>
        <w:overflowPunct/>
        <w:topLinePunct w:val="0"/>
        <w:autoSpaceDE/>
        <w:autoSpaceDN/>
        <w:bidi w:val="0"/>
        <w:adjustRightInd/>
        <w:snapToGrid/>
        <w:spacing w:beforeAutospacing="0" w:after="0" w:afterAutospacing="0" w:line="240" w:lineRule="auto"/>
        <w:ind w:left="0" w:leftChars="0" w:firstLine="420" w:firstLineChars="150"/>
        <w:textAlignment w:val="auto"/>
        <w:rPr>
          <w:rFonts w:hint="eastAsia" w:ascii="宋体" w:hAnsi="宋体" w:eastAsia="宋体" w:cs="宋体"/>
          <w:i w:val="0"/>
          <w:iCs w:val="0"/>
          <w:caps w:val="0"/>
          <w:spacing w:val="0"/>
          <w:sz w:val="28"/>
          <w:szCs w:val="28"/>
          <w:shd w:val="clear" w:fill="FFFFFF"/>
          <w:lang w:val="en-US" w:eastAsia="zh-CN"/>
        </w:rPr>
      </w:pPr>
      <w:r>
        <w:rPr>
          <w:rFonts w:hint="eastAsia" w:ascii="宋体" w:hAnsi="宋体" w:eastAsia="宋体" w:cs="宋体"/>
          <w:i w:val="0"/>
          <w:iCs w:val="0"/>
          <w:caps w:val="0"/>
          <w:spacing w:val="0"/>
          <w:sz w:val="28"/>
          <w:szCs w:val="28"/>
          <w:shd w:val="clear" w:fill="FFFFFF"/>
          <w:lang w:val="en-US" w:eastAsia="zh-CN"/>
        </w:rPr>
        <w:t>4、成果文件及数量：</w:t>
      </w:r>
      <w:r>
        <w:rPr>
          <w:rFonts w:hint="eastAsia" w:ascii="宋体" w:hAnsi="宋体" w:eastAsia="宋体" w:cs="宋体"/>
          <w:b w:val="0"/>
          <w:bCs w:val="0"/>
          <w:color w:val="auto"/>
          <w:sz w:val="28"/>
          <w:szCs w:val="28"/>
          <w:lang w:val="en-US" w:eastAsia="zh-CN"/>
        </w:rPr>
        <w:t>规划文本、图集（水系图、工程布局图）等，</w:t>
      </w:r>
      <w:r>
        <w:rPr>
          <w:rFonts w:hint="eastAsia" w:ascii="宋体" w:hAnsi="宋体" w:cs="宋体"/>
          <w:b w:val="0"/>
          <w:bCs w:val="0"/>
          <w:color w:val="auto"/>
          <w:sz w:val="28"/>
          <w:szCs w:val="28"/>
          <w:lang w:val="en-US" w:eastAsia="zh-CN"/>
        </w:rPr>
        <w:t>纸质版6份，电子文档1份</w:t>
      </w:r>
      <w:r>
        <w:rPr>
          <w:rFonts w:hint="eastAsia" w:ascii="宋体" w:hAnsi="宋体" w:eastAsia="宋体" w:cs="宋体"/>
          <w:color w:val="000000" w:themeColor="text1"/>
          <w:spacing w:val="9"/>
          <w:sz w:val="28"/>
          <w:szCs w:val="28"/>
          <w14:textFill>
            <w14:solidFill>
              <w14:schemeClr w14:val="tx1"/>
            </w14:solidFill>
          </w14:textFill>
        </w:rPr>
        <w:t>。</w:t>
      </w:r>
    </w:p>
    <w:p w14:paraId="55011603">
      <w:pPr>
        <w:keepNext w:val="0"/>
        <w:keepLines w:val="0"/>
        <w:pageBreakBefore w:val="0"/>
        <w:kinsoku/>
        <w:wordWrap/>
        <w:overflowPunct/>
        <w:topLinePunct w:val="0"/>
        <w:autoSpaceDE/>
        <w:autoSpaceDN/>
        <w:bidi w:val="0"/>
        <w:adjustRightInd/>
        <w:snapToGrid/>
        <w:spacing w:beforeAutospacing="0" w:afterAutospacing="0" w:line="240" w:lineRule="auto"/>
        <w:ind w:left="0" w:leftChars="0" w:firstLine="420" w:firstLineChars="150"/>
        <w:jc w:val="left"/>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rPr>
        <w:t>5、服务期：签订合同后</w:t>
      </w:r>
      <w:r>
        <w:rPr>
          <w:rFonts w:hint="eastAsia" w:ascii="宋体" w:hAnsi="宋体" w:eastAsia="宋体" w:cs="宋体"/>
          <w:kern w:val="0"/>
          <w:sz w:val="28"/>
          <w:szCs w:val="28"/>
          <w:lang w:val="en-US" w:eastAsia="zh-CN"/>
        </w:rPr>
        <w:t>10</w:t>
      </w:r>
      <w:r>
        <w:rPr>
          <w:rFonts w:hint="eastAsia" w:ascii="宋体" w:hAnsi="宋体" w:eastAsia="宋体" w:cs="宋体"/>
          <w:kern w:val="0"/>
          <w:sz w:val="28"/>
          <w:szCs w:val="28"/>
        </w:rPr>
        <w:t>天内</w:t>
      </w:r>
      <w:r>
        <w:rPr>
          <w:rFonts w:hint="eastAsia" w:ascii="宋体" w:hAnsi="宋体" w:eastAsia="宋体" w:cs="宋体"/>
          <w:kern w:val="0"/>
          <w:sz w:val="28"/>
          <w:szCs w:val="28"/>
          <w:lang w:val="en-US" w:eastAsia="zh-CN"/>
        </w:rPr>
        <w:t>提交成果</w:t>
      </w:r>
      <w:r>
        <w:rPr>
          <w:rFonts w:hint="eastAsia" w:ascii="宋体" w:hAnsi="宋体" w:eastAsia="宋体" w:cs="宋体"/>
          <w:kern w:val="0"/>
          <w:sz w:val="28"/>
          <w:szCs w:val="28"/>
          <w:shd w:val="clear" w:color="auto" w:fill="FFFFFF"/>
        </w:rPr>
        <w:t>。</w:t>
      </w:r>
    </w:p>
    <w:p w14:paraId="53ABB2FB">
      <w:pPr>
        <w:pStyle w:val="3"/>
        <w:keepNext w:val="0"/>
        <w:keepLines w:val="0"/>
        <w:pageBreakBefore w:val="0"/>
        <w:kinsoku/>
        <w:wordWrap/>
        <w:overflowPunct/>
        <w:topLinePunct w:val="0"/>
        <w:autoSpaceDE/>
        <w:autoSpaceDN/>
        <w:bidi w:val="0"/>
        <w:adjustRightInd/>
        <w:snapToGrid/>
        <w:spacing w:before="0" w:beforeAutospacing="0" w:after="0" w:afterAutospacing="0" w:line="240" w:lineRule="auto"/>
        <w:ind w:left="0" w:leftChars="0" w:firstLine="420" w:firstLineChars="150"/>
        <w:textAlignment w:val="auto"/>
        <w:rPr>
          <w:rFonts w:hint="eastAsia" w:ascii="宋体" w:hAnsi="宋体" w:eastAsia="宋体" w:cs="宋体"/>
          <w:b w:val="0"/>
          <w:kern w:val="0"/>
          <w:sz w:val="28"/>
          <w:szCs w:val="28"/>
          <w:highlight w:val="none"/>
          <w:lang w:val="en-US" w:eastAsia="zh-CN" w:bidi="ar-SA"/>
        </w:rPr>
      </w:pPr>
      <w:r>
        <w:rPr>
          <w:rFonts w:hint="eastAsia" w:ascii="宋体" w:hAnsi="宋体" w:eastAsia="宋体" w:cs="宋体"/>
          <w:b w:val="0"/>
          <w:kern w:val="0"/>
          <w:sz w:val="28"/>
          <w:szCs w:val="28"/>
          <w:highlight w:val="none"/>
          <w:lang w:val="en-US" w:eastAsia="zh-CN" w:bidi="ar-SA"/>
        </w:rPr>
        <w:t>6、服务费上限值：</w:t>
      </w:r>
      <w:r>
        <w:rPr>
          <w:rFonts w:hint="eastAsia" w:cs="宋体"/>
          <w:b w:val="0"/>
          <w:kern w:val="0"/>
          <w:sz w:val="28"/>
          <w:szCs w:val="28"/>
          <w:highlight w:val="none"/>
          <w:lang w:val="en-US" w:eastAsia="zh-CN" w:bidi="ar-SA"/>
        </w:rPr>
        <w:t>79.53万元</w:t>
      </w:r>
      <w:r>
        <w:rPr>
          <w:rFonts w:hint="eastAsia" w:ascii="宋体" w:hAnsi="宋体" w:eastAsia="宋体" w:cs="宋体"/>
          <w:b w:val="0"/>
          <w:kern w:val="0"/>
          <w:sz w:val="28"/>
          <w:szCs w:val="28"/>
          <w:highlight w:val="none"/>
          <w:lang w:val="en-US" w:eastAsia="zh-CN" w:bidi="ar-SA"/>
        </w:rPr>
        <w:t xml:space="preserve"> 。</w:t>
      </w:r>
    </w:p>
    <w:p w14:paraId="178F3FD5">
      <w:pPr>
        <w:pStyle w:val="3"/>
        <w:keepNext w:val="0"/>
        <w:keepLines w:val="0"/>
        <w:pageBreakBefore w:val="0"/>
        <w:kinsoku/>
        <w:wordWrap/>
        <w:overflowPunct/>
        <w:topLinePunct w:val="0"/>
        <w:autoSpaceDE/>
        <w:autoSpaceDN/>
        <w:bidi w:val="0"/>
        <w:adjustRightInd/>
        <w:snapToGrid/>
        <w:spacing w:before="0" w:beforeAutospacing="0" w:after="0" w:afterAutospacing="0" w:line="240" w:lineRule="auto"/>
        <w:ind w:left="0" w:leftChars="0" w:firstLine="422" w:firstLineChars="150"/>
        <w:textAlignment w:val="auto"/>
        <w:rPr>
          <w:rFonts w:hint="eastAsia" w:ascii="宋体" w:hAnsi="宋体" w:eastAsia="宋体" w:cs="宋体"/>
          <w:sz w:val="28"/>
          <w:szCs w:val="28"/>
        </w:rPr>
      </w:pPr>
      <w:r>
        <w:rPr>
          <w:rFonts w:hint="eastAsia" w:ascii="宋体" w:hAnsi="宋体" w:eastAsia="宋体" w:cs="宋体"/>
          <w:sz w:val="28"/>
          <w:szCs w:val="28"/>
        </w:rPr>
        <w:t>二、资格要求（提供下述证明材料）</w:t>
      </w:r>
    </w:p>
    <w:p w14:paraId="4287E6FB">
      <w:pPr>
        <w:keepNext w:val="0"/>
        <w:keepLines w:val="0"/>
        <w:pageBreakBefore w:val="0"/>
        <w:kinsoku/>
        <w:wordWrap/>
        <w:overflowPunct/>
        <w:topLinePunct w:val="0"/>
        <w:autoSpaceDE/>
        <w:autoSpaceDN/>
        <w:bidi w:val="0"/>
        <w:adjustRightInd/>
        <w:snapToGrid/>
        <w:spacing w:beforeAutospacing="0" w:afterAutospacing="0" w:line="240" w:lineRule="auto"/>
        <w:ind w:left="0" w:leftChars="0" w:firstLine="420" w:firstLineChars="150"/>
        <w:jc w:val="left"/>
        <w:textAlignment w:val="auto"/>
        <w:rPr>
          <w:rFonts w:hint="eastAsia" w:ascii="宋体" w:hAnsi="宋体" w:eastAsia="宋体" w:cs="宋体"/>
          <w:kern w:val="0"/>
          <w:sz w:val="28"/>
          <w:szCs w:val="28"/>
        </w:rPr>
      </w:pPr>
      <w:r>
        <w:rPr>
          <w:rFonts w:hint="eastAsia" w:ascii="宋体" w:hAnsi="宋体" w:eastAsia="宋体" w:cs="宋体"/>
          <w:kern w:val="0"/>
          <w:sz w:val="28"/>
          <w:szCs w:val="28"/>
        </w:rPr>
        <w:t xml:space="preserve">2.1、投标人的基本资格条件：投标人必须是在中华人民共和国境内注册登记的法人、其他组织或者自然人，且应当符合《政府采购法》第二十二条第一款的规定，即： </w:t>
      </w:r>
    </w:p>
    <w:p w14:paraId="1B200404">
      <w:pPr>
        <w:keepNext w:val="0"/>
        <w:keepLines w:val="0"/>
        <w:pageBreakBefore w:val="0"/>
        <w:kinsoku/>
        <w:wordWrap/>
        <w:overflowPunct/>
        <w:topLinePunct w:val="0"/>
        <w:autoSpaceDE/>
        <w:autoSpaceDN/>
        <w:bidi w:val="0"/>
        <w:adjustRightInd/>
        <w:snapToGrid/>
        <w:spacing w:beforeAutospacing="0" w:afterAutospacing="0" w:line="240" w:lineRule="auto"/>
        <w:ind w:left="0" w:leftChars="0" w:firstLine="420" w:firstLineChars="150"/>
        <w:jc w:val="left"/>
        <w:textAlignment w:val="auto"/>
        <w:rPr>
          <w:rFonts w:hint="eastAsia" w:ascii="宋体" w:hAnsi="宋体" w:eastAsia="宋体" w:cs="宋体"/>
          <w:kern w:val="0"/>
          <w:sz w:val="28"/>
          <w:szCs w:val="28"/>
        </w:rPr>
      </w:pPr>
      <w:r>
        <w:rPr>
          <w:rFonts w:hint="eastAsia" w:ascii="宋体" w:hAnsi="宋体" w:eastAsia="宋体" w:cs="宋体"/>
          <w:kern w:val="0"/>
          <w:sz w:val="28"/>
          <w:szCs w:val="28"/>
        </w:rPr>
        <w:t xml:space="preserve">（1）具有独立承担民事责任的能力； </w:t>
      </w:r>
    </w:p>
    <w:p w14:paraId="7119662A">
      <w:pPr>
        <w:keepNext w:val="0"/>
        <w:keepLines w:val="0"/>
        <w:pageBreakBefore w:val="0"/>
        <w:kinsoku/>
        <w:wordWrap/>
        <w:overflowPunct/>
        <w:topLinePunct w:val="0"/>
        <w:autoSpaceDE/>
        <w:autoSpaceDN/>
        <w:bidi w:val="0"/>
        <w:adjustRightInd/>
        <w:snapToGrid/>
        <w:spacing w:beforeAutospacing="0" w:afterAutospacing="0" w:line="240" w:lineRule="auto"/>
        <w:ind w:left="0" w:leftChars="0" w:firstLine="420" w:firstLineChars="150"/>
        <w:jc w:val="left"/>
        <w:textAlignment w:val="auto"/>
        <w:rPr>
          <w:rFonts w:hint="eastAsia" w:ascii="宋体" w:hAnsi="宋体" w:eastAsia="宋体" w:cs="宋体"/>
          <w:kern w:val="0"/>
          <w:sz w:val="28"/>
          <w:szCs w:val="28"/>
        </w:rPr>
      </w:pPr>
      <w:r>
        <w:rPr>
          <w:rFonts w:hint="eastAsia" w:ascii="宋体" w:hAnsi="宋体" w:eastAsia="宋体" w:cs="宋体"/>
          <w:kern w:val="0"/>
          <w:sz w:val="28"/>
          <w:szCs w:val="28"/>
        </w:rPr>
        <w:t xml:space="preserve">（2）具有良好的商业信誉和健全的财务会计制度； </w:t>
      </w:r>
    </w:p>
    <w:p w14:paraId="2B74EB12">
      <w:pPr>
        <w:keepNext w:val="0"/>
        <w:keepLines w:val="0"/>
        <w:pageBreakBefore w:val="0"/>
        <w:kinsoku/>
        <w:wordWrap/>
        <w:overflowPunct/>
        <w:topLinePunct w:val="0"/>
        <w:autoSpaceDE/>
        <w:autoSpaceDN/>
        <w:bidi w:val="0"/>
        <w:adjustRightInd/>
        <w:snapToGrid/>
        <w:spacing w:beforeAutospacing="0" w:afterAutospacing="0" w:line="240" w:lineRule="auto"/>
        <w:ind w:left="0" w:leftChars="0" w:firstLine="420" w:firstLineChars="150"/>
        <w:jc w:val="left"/>
        <w:textAlignment w:val="auto"/>
        <w:rPr>
          <w:rFonts w:hint="eastAsia" w:ascii="宋体" w:hAnsi="宋体" w:eastAsia="宋体" w:cs="宋体"/>
          <w:kern w:val="0"/>
          <w:sz w:val="28"/>
          <w:szCs w:val="28"/>
        </w:rPr>
      </w:pPr>
      <w:r>
        <w:rPr>
          <w:rFonts w:hint="eastAsia" w:ascii="宋体" w:hAnsi="宋体" w:eastAsia="宋体" w:cs="宋体"/>
          <w:kern w:val="0"/>
          <w:sz w:val="28"/>
          <w:szCs w:val="28"/>
        </w:rPr>
        <w:t xml:space="preserve">（3）具有履行合同所必需的设备和专业技术能力； </w:t>
      </w:r>
    </w:p>
    <w:p w14:paraId="799E8510">
      <w:pPr>
        <w:keepNext w:val="0"/>
        <w:keepLines w:val="0"/>
        <w:pageBreakBefore w:val="0"/>
        <w:kinsoku/>
        <w:wordWrap/>
        <w:overflowPunct/>
        <w:topLinePunct w:val="0"/>
        <w:autoSpaceDE/>
        <w:autoSpaceDN/>
        <w:bidi w:val="0"/>
        <w:adjustRightInd/>
        <w:snapToGrid/>
        <w:spacing w:beforeAutospacing="0" w:afterAutospacing="0" w:line="240" w:lineRule="auto"/>
        <w:ind w:left="0" w:leftChars="0" w:firstLine="420" w:firstLineChars="150"/>
        <w:jc w:val="left"/>
        <w:textAlignment w:val="auto"/>
        <w:rPr>
          <w:rFonts w:hint="eastAsia" w:ascii="宋体" w:hAnsi="宋体" w:eastAsia="宋体" w:cs="宋体"/>
          <w:kern w:val="0"/>
          <w:sz w:val="28"/>
          <w:szCs w:val="28"/>
        </w:rPr>
      </w:pPr>
      <w:r>
        <w:rPr>
          <w:rFonts w:hint="eastAsia" w:ascii="宋体" w:hAnsi="宋体" w:eastAsia="宋体" w:cs="宋体"/>
          <w:kern w:val="0"/>
          <w:sz w:val="28"/>
          <w:szCs w:val="28"/>
        </w:rPr>
        <w:t xml:space="preserve">（4）有依法缴纳税收和社会保障资金的良好记录； </w:t>
      </w:r>
    </w:p>
    <w:p w14:paraId="3621E34D">
      <w:pPr>
        <w:keepNext w:val="0"/>
        <w:keepLines w:val="0"/>
        <w:pageBreakBefore w:val="0"/>
        <w:kinsoku/>
        <w:wordWrap/>
        <w:overflowPunct/>
        <w:topLinePunct w:val="0"/>
        <w:autoSpaceDE/>
        <w:autoSpaceDN/>
        <w:bidi w:val="0"/>
        <w:adjustRightInd/>
        <w:snapToGrid/>
        <w:spacing w:beforeAutospacing="0" w:afterAutospacing="0" w:line="240" w:lineRule="auto"/>
        <w:ind w:left="0" w:leftChars="0" w:firstLine="420" w:firstLineChars="150"/>
        <w:jc w:val="left"/>
        <w:textAlignment w:val="auto"/>
        <w:rPr>
          <w:rFonts w:hint="eastAsia" w:ascii="宋体" w:hAnsi="宋体" w:eastAsia="宋体" w:cs="宋体"/>
          <w:kern w:val="0"/>
          <w:sz w:val="28"/>
          <w:szCs w:val="28"/>
        </w:rPr>
      </w:pPr>
      <w:r>
        <w:rPr>
          <w:rFonts w:hint="eastAsia" w:ascii="宋体" w:hAnsi="宋体" w:eastAsia="宋体" w:cs="宋体"/>
          <w:kern w:val="0"/>
          <w:sz w:val="28"/>
          <w:szCs w:val="28"/>
        </w:rPr>
        <w:t>（5）参加政府采购活动前三年内，在经营活动中没有重大违法记录；</w:t>
      </w:r>
    </w:p>
    <w:p w14:paraId="2757127D">
      <w:pPr>
        <w:keepNext w:val="0"/>
        <w:keepLines w:val="0"/>
        <w:pageBreakBefore w:val="0"/>
        <w:kinsoku/>
        <w:wordWrap/>
        <w:overflowPunct/>
        <w:topLinePunct w:val="0"/>
        <w:autoSpaceDE/>
        <w:autoSpaceDN/>
        <w:bidi w:val="0"/>
        <w:adjustRightInd/>
        <w:snapToGrid/>
        <w:spacing w:beforeAutospacing="0" w:afterAutospacing="0" w:line="240" w:lineRule="auto"/>
        <w:ind w:left="0" w:leftChars="0" w:firstLine="420" w:firstLineChars="150"/>
        <w:jc w:val="left"/>
        <w:textAlignment w:val="auto"/>
        <w:rPr>
          <w:rFonts w:hint="eastAsia" w:ascii="宋体" w:hAnsi="宋体" w:eastAsia="宋体" w:cs="宋体"/>
          <w:kern w:val="0"/>
          <w:sz w:val="28"/>
          <w:szCs w:val="28"/>
        </w:rPr>
      </w:pPr>
      <w:r>
        <w:rPr>
          <w:rFonts w:hint="eastAsia" w:ascii="宋体" w:hAnsi="宋体" w:eastAsia="宋体" w:cs="宋体"/>
          <w:kern w:val="0"/>
          <w:sz w:val="28"/>
          <w:szCs w:val="28"/>
        </w:rPr>
        <w:t xml:space="preserve">（6）法律、行政法规规定的其他条件。 </w:t>
      </w:r>
    </w:p>
    <w:p w14:paraId="546585F0">
      <w:pPr>
        <w:keepNext w:val="0"/>
        <w:keepLines w:val="0"/>
        <w:pageBreakBefore w:val="0"/>
        <w:kinsoku/>
        <w:wordWrap/>
        <w:overflowPunct/>
        <w:topLinePunct w:val="0"/>
        <w:autoSpaceDE/>
        <w:autoSpaceDN/>
        <w:bidi w:val="0"/>
        <w:adjustRightInd/>
        <w:snapToGrid/>
        <w:spacing w:beforeAutospacing="0" w:afterAutospacing="0" w:line="240" w:lineRule="auto"/>
        <w:ind w:left="0" w:leftChars="0" w:firstLine="420" w:firstLineChars="150"/>
        <w:jc w:val="left"/>
        <w:textAlignment w:val="auto"/>
        <w:rPr>
          <w:rFonts w:hint="eastAsia" w:ascii="宋体" w:hAnsi="宋体" w:eastAsia="宋体" w:cs="宋体"/>
          <w:kern w:val="0"/>
          <w:sz w:val="28"/>
          <w:szCs w:val="28"/>
        </w:rPr>
      </w:pPr>
      <w:r>
        <w:rPr>
          <w:rFonts w:hint="eastAsia" w:ascii="宋体" w:hAnsi="宋体" w:eastAsia="宋体" w:cs="宋体"/>
          <w:kern w:val="0"/>
          <w:sz w:val="28"/>
          <w:szCs w:val="28"/>
        </w:rPr>
        <w:t>2.2、采购项目的特定资格条件：</w:t>
      </w:r>
    </w:p>
    <w:p w14:paraId="380C6256">
      <w:pPr>
        <w:keepNext w:val="0"/>
        <w:keepLines w:val="0"/>
        <w:pageBreakBefore w:val="0"/>
        <w:kinsoku/>
        <w:wordWrap/>
        <w:overflowPunct/>
        <w:topLinePunct w:val="0"/>
        <w:autoSpaceDE/>
        <w:autoSpaceDN/>
        <w:bidi w:val="0"/>
        <w:adjustRightInd/>
        <w:snapToGrid/>
        <w:spacing w:beforeAutospacing="0" w:afterAutospacing="0" w:line="240" w:lineRule="auto"/>
        <w:ind w:left="0" w:leftChars="0" w:firstLine="420" w:firstLineChars="150"/>
        <w:jc w:val="left"/>
        <w:textAlignment w:val="auto"/>
        <w:rPr>
          <w:rFonts w:hint="eastAsia" w:ascii="宋体" w:hAnsi="宋体" w:eastAsia="宋体" w:cs="宋体"/>
          <w:kern w:val="0"/>
          <w:sz w:val="28"/>
          <w:szCs w:val="28"/>
        </w:rPr>
      </w:pPr>
      <w:r>
        <w:rPr>
          <w:rFonts w:hint="eastAsia" w:ascii="宋体" w:hAnsi="宋体" w:eastAsia="宋体" w:cs="宋体"/>
          <w:kern w:val="0"/>
          <w:sz w:val="28"/>
          <w:szCs w:val="28"/>
        </w:rPr>
        <w:t>（1）具有独立法人资格并依法取得企业营业执照，营业执照处于有效期内，并在人员、设备、资金等方面具备相应的设计能力；</w:t>
      </w:r>
    </w:p>
    <w:p w14:paraId="09A80A7B">
      <w:pPr>
        <w:keepNext w:val="0"/>
        <w:keepLines w:val="0"/>
        <w:pageBreakBefore w:val="0"/>
        <w:kinsoku/>
        <w:wordWrap/>
        <w:overflowPunct/>
        <w:topLinePunct w:val="0"/>
        <w:autoSpaceDE/>
        <w:autoSpaceDN/>
        <w:bidi w:val="0"/>
        <w:adjustRightInd/>
        <w:snapToGrid/>
        <w:spacing w:beforeAutospacing="0" w:afterAutospacing="0" w:line="240" w:lineRule="auto"/>
        <w:ind w:left="0" w:leftChars="0" w:firstLine="420" w:firstLineChars="150"/>
        <w:jc w:val="left"/>
        <w:textAlignment w:val="auto"/>
        <w:rPr>
          <w:rFonts w:hint="eastAsia" w:ascii="宋体" w:hAnsi="宋体" w:eastAsia="宋体" w:cs="宋体"/>
          <w:kern w:val="0"/>
          <w:sz w:val="28"/>
          <w:szCs w:val="28"/>
        </w:rPr>
      </w:pPr>
      <w:r>
        <w:rPr>
          <w:rFonts w:hint="eastAsia" w:ascii="宋体" w:hAnsi="宋体" w:eastAsia="宋体" w:cs="宋体"/>
          <w:kern w:val="0"/>
          <w:sz w:val="28"/>
          <w:szCs w:val="28"/>
        </w:rPr>
        <w:t>（2）供应商必须是在水利部水利建设市场监管平台和湖南省水利建设市场综合监管系统建立信用档案的市场主体单位；</w:t>
      </w:r>
    </w:p>
    <w:p w14:paraId="309B12E2">
      <w:pPr>
        <w:keepNext w:val="0"/>
        <w:keepLines w:val="0"/>
        <w:pageBreakBefore w:val="0"/>
        <w:kinsoku/>
        <w:wordWrap/>
        <w:overflowPunct/>
        <w:topLinePunct w:val="0"/>
        <w:autoSpaceDE/>
        <w:autoSpaceDN/>
        <w:bidi w:val="0"/>
        <w:adjustRightInd/>
        <w:snapToGrid/>
        <w:spacing w:beforeAutospacing="0" w:afterAutospacing="0" w:line="240" w:lineRule="auto"/>
        <w:ind w:left="0" w:leftChars="0" w:firstLine="420" w:firstLineChars="150"/>
        <w:jc w:val="left"/>
        <w:textAlignment w:val="auto"/>
        <w:rPr>
          <w:rFonts w:hint="eastAsia" w:ascii="宋体" w:hAnsi="宋体" w:eastAsia="宋体" w:cs="宋体"/>
          <w:kern w:val="0"/>
          <w:sz w:val="28"/>
          <w:szCs w:val="28"/>
        </w:rPr>
      </w:pPr>
      <w:r>
        <w:rPr>
          <w:rFonts w:hint="eastAsia" w:ascii="宋体" w:hAnsi="宋体" w:eastAsia="宋体" w:cs="宋体"/>
          <w:kern w:val="0"/>
          <w:sz w:val="28"/>
          <w:szCs w:val="28"/>
        </w:rPr>
        <w:t>（3）供应商必须</w:t>
      </w:r>
      <w:r>
        <w:rPr>
          <w:rFonts w:hint="eastAsia" w:ascii="宋体" w:hAnsi="宋体" w:eastAsia="宋体" w:cs="宋体"/>
          <w:color w:val="000000" w:themeColor="text1"/>
          <w:kern w:val="0"/>
          <w:sz w:val="28"/>
          <w:szCs w:val="28"/>
          <w:highlight w:val="none"/>
          <w:lang w:val="en-US" w:eastAsia="zh-CN" w:bidi="ar"/>
          <w14:textFill>
            <w14:solidFill>
              <w14:schemeClr w14:val="tx1"/>
            </w14:solidFill>
          </w14:textFill>
        </w:rPr>
        <w:t>具备建设行政主管部门颁发的工程设计综合乙级资质或水利行业工程设计乙级及以上资质</w:t>
      </w:r>
      <w:r>
        <w:rPr>
          <w:rFonts w:hint="eastAsia" w:ascii="宋体" w:hAnsi="宋体" w:eastAsia="宋体" w:cs="宋体"/>
          <w:kern w:val="0"/>
          <w:sz w:val="28"/>
          <w:szCs w:val="28"/>
          <w:lang w:eastAsia="zh-CN"/>
        </w:rPr>
        <w:t>（</w:t>
      </w:r>
      <w:r>
        <w:rPr>
          <w:rFonts w:hint="eastAsia" w:ascii="宋体" w:hAnsi="宋体" w:eastAsia="宋体" w:cs="宋体"/>
          <w:kern w:val="0"/>
          <w:sz w:val="28"/>
          <w:szCs w:val="28"/>
        </w:rPr>
        <w:t>资质证书处于有效期</w:t>
      </w:r>
      <w:r>
        <w:rPr>
          <w:rFonts w:hint="eastAsia" w:ascii="宋体" w:hAnsi="宋体" w:eastAsia="宋体" w:cs="宋体"/>
          <w:kern w:val="0"/>
          <w:sz w:val="28"/>
          <w:szCs w:val="28"/>
          <w:lang w:eastAsia="zh-CN"/>
        </w:rPr>
        <w:t>）</w:t>
      </w:r>
      <w:r>
        <w:rPr>
          <w:rFonts w:hint="eastAsia" w:ascii="宋体" w:hAnsi="宋体" w:eastAsia="宋体" w:cs="宋体"/>
          <w:kern w:val="0"/>
          <w:sz w:val="28"/>
          <w:szCs w:val="28"/>
        </w:rPr>
        <w:t>。</w:t>
      </w:r>
    </w:p>
    <w:p w14:paraId="257E0EDF">
      <w:pPr>
        <w:keepNext w:val="0"/>
        <w:keepLines w:val="0"/>
        <w:pageBreakBefore w:val="0"/>
        <w:kinsoku/>
        <w:wordWrap/>
        <w:overflowPunct/>
        <w:topLinePunct w:val="0"/>
        <w:autoSpaceDE/>
        <w:autoSpaceDN/>
        <w:bidi w:val="0"/>
        <w:adjustRightInd/>
        <w:snapToGrid/>
        <w:spacing w:beforeAutospacing="0" w:afterAutospacing="0" w:line="240" w:lineRule="auto"/>
        <w:ind w:left="0" w:leftChars="0" w:firstLine="420" w:firstLineChars="150"/>
        <w:jc w:val="left"/>
        <w:textAlignment w:val="auto"/>
        <w:rPr>
          <w:rFonts w:hint="eastAsia" w:ascii="宋体" w:hAnsi="宋体" w:eastAsia="宋体" w:cs="宋体"/>
          <w:kern w:val="0"/>
          <w:sz w:val="28"/>
          <w:szCs w:val="28"/>
        </w:rPr>
      </w:pPr>
      <w:r>
        <w:rPr>
          <w:rFonts w:hint="eastAsia" w:ascii="宋体" w:hAnsi="宋体" w:eastAsia="宋体" w:cs="宋体"/>
          <w:sz w:val="28"/>
          <w:szCs w:val="28"/>
        </w:rPr>
        <w:t>（4）拟任本项目项目负责人须</w:t>
      </w:r>
      <w:r>
        <w:rPr>
          <w:rFonts w:hint="eastAsia" w:ascii="宋体" w:hAnsi="宋体" w:eastAsia="宋体" w:cs="宋体"/>
          <w:color w:val="000000" w:themeColor="text1"/>
          <w:kern w:val="0"/>
          <w:sz w:val="28"/>
          <w:szCs w:val="28"/>
          <w:highlight w:val="none"/>
          <w:lang w:val="en-US" w:eastAsia="zh-CN" w:bidi="ar"/>
          <w14:textFill>
            <w14:solidFill>
              <w14:schemeClr w14:val="tx1"/>
            </w14:solidFill>
          </w14:textFill>
        </w:rPr>
        <w:t>具备水利水电工程（建筑或管理）专业高级技术职称</w:t>
      </w:r>
      <w:r>
        <w:rPr>
          <w:rFonts w:hint="eastAsia" w:ascii="宋体" w:hAnsi="宋体" w:eastAsia="宋体" w:cs="宋体"/>
          <w:sz w:val="28"/>
          <w:szCs w:val="28"/>
        </w:rPr>
        <w:t>，必须是</w:t>
      </w:r>
      <w:r>
        <w:rPr>
          <w:rFonts w:hint="eastAsia" w:ascii="宋体" w:hAnsi="宋体" w:eastAsia="宋体" w:cs="宋体"/>
          <w:sz w:val="28"/>
          <w:szCs w:val="28"/>
          <w:lang w:val="en-US" w:eastAsia="zh-CN"/>
        </w:rPr>
        <w:t>该</w:t>
      </w:r>
      <w:r>
        <w:rPr>
          <w:rFonts w:hint="eastAsia" w:ascii="宋体" w:hAnsi="宋体" w:eastAsia="宋体" w:cs="宋体"/>
          <w:sz w:val="28"/>
          <w:szCs w:val="28"/>
        </w:rPr>
        <w:t>企业在职人员（需提供身份证复印件和</w:t>
      </w:r>
      <w:r>
        <w:rPr>
          <w:rFonts w:hint="eastAsia" w:ascii="宋体" w:hAnsi="宋体" w:eastAsia="宋体" w:cs="宋体"/>
          <w:kern w:val="0"/>
          <w:sz w:val="28"/>
          <w:szCs w:val="28"/>
        </w:rPr>
        <w:t>劳动保障部门出具的近6个月（指2024年</w:t>
      </w:r>
      <w:r>
        <w:rPr>
          <w:rFonts w:hint="eastAsia" w:ascii="宋体" w:hAnsi="宋体" w:eastAsia="宋体" w:cs="宋体"/>
          <w:kern w:val="0"/>
          <w:sz w:val="28"/>
          <w:szCs w:val="28"/>
          <w:lang w:val="en-US" w:eastAsia="zh-CN"/>
        </w:rPr>
        <w:t>10</w:t>
      </w:r>
      <w:r>
        <w:rPr>
          <w:rFonts w:hint="eastAsia" w:ascii="宋体" w:hAnsi="宋体" w:eastAsia="宋体" w:cs="宋体"/>
          <w:kern w:val="0"/>
          <w:sz w:val="28"/>
          <w:szCs w:val="28"/>
        </w:rPr>
        <w:t>月--202</w:t>
      </w:r>
      <w:r>
        <w:rPr>
          <w:rFonts w:hint="eastAsia" w:ascii="宋体" w:hAnsi="宋体" w:eastAsia="宋体" w:cs="宋体"/>
          <w:kern w:val="0"/>
          <w:sz w:val="28"/>
          <w:szCs w:val="28"/>
          <w:lang w:val="en-US" w:eastAsia="zh-CN"/>
        </w:rPr>
        <w:t>5</w:t>
      </w:r>
      <w:r>
        <w:rPr>
          <w:rFonts w:hint="eastAsia" w:ascii="宋体" w:hAnsi="宋体" w:eastAsia="宋体" w:cs="宋体"/>
          <w:kern w:val="0"/>
          <w:sz w:val="28"/>
          <w:szCs w:val="28"/>
        </w:rPr>
        <w:t>年</w:t>
      </w:r>
      <w:r>
        <w:rPr>
          <w:rFonts w:hint="eastAsia" w:ascii="宋体" w:hAnsi="宋体" w:eastAsia="宋体" w:cs="宋体"/>
          <w:kern w:val="0"/>
          <w:sz w:val="28"/>
          <w:szCs w:val="28"/>
          <w:lang w:val="en-US" w:eastAsia="zh-CN"/>
        </w:rPr>
        <w:t>3</w:t>
      </w:r>
      <w:r>
        <w:rPr>
          <w:rFonts w:hint="eastAsia" w:ascii="宋体" w:hAnsi="宋体" w:eastAsia="宋体" w:cs="宋体"/>
          <w:kern w:val="0"/>
          <w:sz w:val="28"/>
          <w:szCs w:val="28"/>
        </w:rPr>
        <w:t>月）</w:t>
      </w:r>
      <w:r>
        <w:rPr>
          <w:rFonts w:hint="eastAsia" w:ascii="宋体" w:hAnsi="宋体" w:eastAsia="宋体" w:cs="宋体"/>
          <w:kern w:val="0"/>
          <w:sz w:val="28"/>
          <w:szCs w:val="28"/>
          <w:lang w:val="en-US" w:eastAsia="zh-CN"/>
        </w:rPr>
        <w:t>连续3个月</w:t>
      </w:r>
      <w:r>
        <w:rPr>
          <w:rFonts w:hint="eastAsia" w:ascii="宋体" w:hAnsi="宋体" w:eastAsia="宋体" w:cs="宋体"/>
          <w:kern w:val="0"/>
          <w:sz w:val="28"/>
          <w:szCs w:val="28"/>
        </w:rPr>
        <w:t>处于正常参保状态的养老保险证明或当地社保部门的座机联系电话及联系人；国家和地方政府对退休人员和企业社保缴费有专门规定的，从其规定。</w:t>
      </w:r>
    </w:p>
    <w:p w14:paraId="3DD57F22">
      <w:pPr>
        <w:keepNext w:val="0"/>
        <w:keepLines w:val="0"/>
        <w:pageBreakBefore w:val="0"/>
        <w:kinsoku/>
        <w:wordWrap/>
        <w:overflowPunct/>
        <w:topLinePunct w:val="0"/>
        <w:autoSpaceDE/>
        <w:autoSpaceDN/>
        <w:bidi w:val="0"/>
        <w:adjustRightInd/>
        <w:snapToGrid/>
        <w:spacing w:beforeAutospacing="0" w:afterAutospacing="0" w:line="240" w:lineRule="auto"/>
        <w:ind w:left="0" w:leftChars="0" w:firstLine="420" w:firstLineChars="150"/>
        <w:jc w:val="left"/>
        <w:textAlignment w:val="auto"/>
        <w:rPr>
          <w:rFonts w:hint="eastAsia" w:ascii="宋体" w:hAnsi="宋体" w:eastAsia="宋体" w:cs="宋体"/>
          <w:sz w:val="28"/>
          <w:szCs w:val="28"/>
        </w:rPr>
      </w:pPr>
      <w:r>
        <w:rPr>
          <w:rFonts w:hint="eastAsia" w:ascii="宋体" w:hAnsi="宋体" w:eastAsia="宋体" w:cs="宋体"/>
          <w:kern w:val="0"/>
          <w:sz w:val="28"/>
          <w:szCs w:val="28"/>
        </w:rPr>
        <w:t>（5）拟任本项目</w:t>
      </w:r>
      <w:r>
        <w:rPr>
          <w:rFonts w:hint="eastAsia" w:ascii="宋体" w:hAnsi="宋体" w:eastAsia="宋体" w:cs="宋体"/>
          <w:kern w:val="0"/>
          <w:sz w:val="28"/>
          <w:szCs w:val="28"/>
          <w:lang w:val="en-US" w:eastAsia="zh-CN"/>
        </w:rPr>
        <w:t>专业技术</w:t>
      </w:r>
      <w:r>
        <w:rPr>
          <w:rFonts w:hint="eastAsia" w:ascii="宋体" w:hAnsi="宋体" w:eastAsia="宋体" w:cs="宋体"/>
          <w:kern w:val="0"/>
          <w:sz w:val="28"/>
          <w:szCs w:val="28"/>
        </w:rPr>
        <w:t>人员至少配备</w:t>
      </w:r>
      <w:r>
        <w:rPr>
          <w:rFonts w:hint="eastAsia" w:ascii="宋体" w:hAnsi="宋体" w:eastAsia="宋体" w:cs="宋体"/>
          <w:kern w:val="0"/>
          <w:sz w:val="28"/>
          <w:szCs w:val="28"/>
          <w:lang w:val="en-US" w:eastAsia="zh-CN"/>
        </w:rPr>
        <w:t>6</w:t>
      </w:r>
      <w:r>
        <w:rPr>
          <w:rFonts w:hint="eastAsia" w:ascii="宋体" w:hAnsi="宋体" w:eastAsia="宋体" w:cs="宋体"/>
          <w:kern w:val="0"/>
          <w:sz w:val="28"/>
          <w:szCs w:val="28"/>
        </w:rPr>
        <w:t>人</w:t>
      </w:r>
      <w:r>
        <w:rPr>
          <w:rFonts w:hint="eastAsia" w:ascii="宋体" w:hAnsi="宋体" w:eastAsia="宋体" w:cs="宋体"/>
          <w:kern w:val="0"/>
          <w:sz w:val="28"/>
          <w:szCs w:val="28"/>
          <w:lang w:eastAsia="zh-CN"/>
        </w:rPr>
        <w:t>（</w:t>
      </w:r>
      <w:r>
        <w:rPr>
          <w:rFonts w:hint="eastAsia" w:ascii="宋体" w:hAnsi="宋体" w:eastAsia="宋体" w:cs="宋体"/>
          <w:kern w:val="0"/>
          <w:sz w:val="28"/>
          <w:szCs w:val="28"/>
          <w:lang w:val="en-US" w:eastAsia="zh-CN"/>
        </w:rPr>
        <w:t>不含项目负责人</w:t>
      </w:r>
      <w:r>
        <w:rPr>
          <w:rFonts w:hint="eastAsia" w:ascii="宋体" w:hAnsi="宋体" w:eastAsia="宋体" w:cs="宋体"/>
          <w:kern w:val="0"/>
          <w:sz w:val="28"/>
          <w:szCs w:val="28"/>
          <w:lang w:eastAsia="zh-CN"/>
        </w:rPr>
        <w:t>）</w:t>
      </w:r>
      <w:r>
        <w:rPr>
          <w:rFonts w:hint="eastAsia" w:ascii="宋体" w:hAnsi="宋体" w:eastAsia="宋体" w:cs="宋体"/>
          <w:kern w:val="0"/>
          <w:sz w:val="28"/>
          <w:szCs w:val="28"/>
        </w:rPr>
        <w:t>，</w:t>
      </w:r>
      <w:r>
        <w:rPr>
          <w:rFonts w:hint="eastAsia" w:ascii="宋体" w:hAnsi="宋体" w:eastAsia="宋体" w:cs="宋体"/>
          <w:kern w:val="0"/>
          <w:sz w:val="28"/>
          <w:szCs w:val="28"/>
          <w:lang w:val="en-US" w:eastAsia="zh-CN"/>
        </w:rPr>
        <w:t>配备人员均须具备中级及以上技术职称</w:t>
      </w:r>
      <w:r>
        <w:rPr>
          <w:rFonts w:hint="eastAsia" w:ascii="宋体" w:hAnsi="宋体" w:cs="宋体"/>
          <w:kern w:val="0"/>
          <w:sz w:val="28"/>
          <w:szCs w:val="28"/>
          <w:lang w:val="en-US" w:eastAsia="zh-CN"/>
        </w:rPr>
        <w:t>，</w:t>
      </w:r>
      <w:r>
        <w:rPr>
          <w:rFonts w:hint="eastAsia" w:ascii="宋体" w:hAnsi="宋体" w:eastAsia="宋体" w:cs="宋体"/>
          <w:kern w:val="0"/>
          <w:sz w:val="28"/>
          <w:szCs w:val="28"/>
          <w:lang w:val="en-US" w:eastAsia="zh-CN"/>
        </w:rPr>
        <w:t>（专业应包含：水利水电规划、水土保持、水利水电工程（管理或建筑）、工程测量、水文水资源、地质）</w:t>
      </w:r>
      <w:r>
        <w:rPr>
          <w:rFonts w:hint="eastAsia" w:ascii="宋体" w:hAnsi="宋体" w:eastAsia="宋体" w:cs="宋体"/>
          <w:kern w:val="0"/>
          <w:sz w:val="28"/>
          <w:szCs w:val="28"/>
        </w:rPr>
        <w:t>。拟配人员必须是</w:t>
      </w:r>
      <w:r>
        <w:rPr>
          <w:rFonts w:hint="eastAsia" w:ascii="宋体" w:hAnsi="宋体" w:eastAsia="宋体" w:cs="宋体"/>
          <w:kern w:val="0"/>
          <w:sz w:val="28"/>
          <w:szCs w:val="28"/>
          <w:lang w:val="en-US" w:eastAsia="zh-CN"/>
        </w:rPr>
        <w:t>该</w:t>
      </w:r>
      <w:r>
        <w:rPr>
          <w:rFonts w:hint="eastAsia" w:ascii="宋体" w:hAnsi="宋体" w:eastAsia="宋体" w:cs="宋体"/>
          <w:kern w:val="0"/>
          <w:sz w:val="28"/>
          <w:szCs w:val="28"/>
        </w:rPr>
        <w:t>企业在职人员（需提供身份证复印件和劳动保障部门出具的近6个月（指2024年</w:t>
      </w:r>
      <w:r>
        <w:rPr>
          <w:rFonts w:hint="eastAsia" w:ascii="宋体" w:hAnsi="宋体" w:eastAsia="宋体" w:cs="宋体"/>
          <w:kern w:val="0"/>
          <w:sz w:val="28"/>
          <w:szCs w:val="28"/>
          <w:lang w:val="en-US" w:eastAsia="zh-CN"/>
        </w:rPr>
        <w:t>10</w:t>
      </w:r>
      <w:r>
        <w:rPr>
          <w:rFonts w:hint="eastAsia" w:ascii="宋体" w:hAnsi="宋体" w:eastAsia="宋体" w:cs="宋体"/>
          <w:kern w:val="0"/>
          <w:sz w:val="28"/>
          <w:szCs w:val="28"/>
        </w:rPr>
        <w:t>月--202</w:t>
      </w:r>
      <w:r>
        <w:rPr>
          <w:rFonts w:hint="eastAsia" w:ascii="宋体" w:hAnsi="宋体" w:eastAsia="宋体" w:cs="宋体"/>
          <w:kern w:val="0"/>
          <w:sz w:val="28"/>
          <w:szCs w:val="28"/>
          <w:lang w:val="en-US" w:eastAsia="zh-CN"/>
        </w:rPr>
        <w:t>5</w:t>
      </w:r>
      <w:r>
        <w:rPr>
          <w:rFonts w:hint="eastAsia" w:ascii="宋体" w:hAnsi="宋体" w:eastAsia="宋体" w:cs="宋体"/>
          <w:kern w:val="0"/>
          <w:sz w:val="28"/>
          <w:szCs w:val="28"/>
        </w:rPr>
        <w:t>年</w:t>
      </w:r>
      <w:r>
        <w:rPr>
          <w:rFonts w:hint="eastAsia" w:ascii="宋体" w:hAnsi="宋体" w:eastAsia="宋体" w:cs="宋体"/>
          <w:kern w:val="0"/>
          <w:sz w:val="28"/>
          <w:szCs w:val="28"/>
          <w:lang w:val="en-US" w:eastAsia="zh-CN"/>
        </w:rPr>
        <w:t>3</w:t>
      </w:r>
      <w:r>
        <w:rPr>
          <w:rFonts w:hint="eastAsia" w:ascii="宋体" w:hAnsi="宋体" w:eastAsia="宋体" w:cs="宋体"/>
          <w:kern w:val="0"/>
          <w:sz w:val="28"/>
          <w:szCs w:val="28"/>
        </w:rPr>
        <w:t>月）</w:t>
      </w:r>
      <w:r>
        <w:rPr>
          <w:rFonts w:hint="eastAsia" w:ascii="宋体" w:hAnsi="宋体" w:eastAsia="宋体" w:cs="宋体"/>
          <w:kern w:val="0"/>
          <w:sz w:val="28"/>
          <w:szCs w:val="28"/>
          <w:lang w:val="en-US" w:eastAsia="zh-CN"/>
        </w:rPr>
        <w:t>连续3个月</w:t>
      </w:r>
      <w:r>
        <w:rPr>
          <w:rFonts w:hint="eastAsia" w:ascii="宋体" w:hAnsi="宋体" w:eastAsia="宋体" w:cs="宋体"/>
          <w:kern w:val="0"/>
          <w:sz w:val="28"/>
          <w:szCs w:val="28"/>
        </w:rPr>
        <w:t>处于正常参保状态的养老保险证明或当地社保部门的座机联系电话及联系人；国</w:t>
      </w:r>
      <w:r>
        <w:rPr>
          <w:rFonts w:hint="eastAsia" w:ascii="宋体" w:hAnsi="宋体" w:eastAsia="宋体" w:cs="宋体"/>
          <w:sz w:val="28"/>
          <w:szCs w:val="28"/>
        </w:rPr>
        <w:t>家和地方政府对退休人员和企业社保缴费有专门规定的，从其规定。</w:t>
      </w:r>
    </w:p>
    <w:p w14:paraId="12075891">
      <w:pPr>
        <w:keepNext w:val="0"/>
        <w:keepLines w:val="0"/>
        <w:pageBreakBefore w:val="0"/>
        <w:kinsoku/>
        <w:wordWrap/>
        <w:overflowPunct/>
        <w:topLinePunct w:val="0"/>
        <w:autoSpaceDE/>
        <w:autoSpaceDN/>
        <w:bidi w:val="0"/>
        <w:adjustRightInd/>
        <w:snapToGrid/>
        <w:spacing w:beforeAutospacing="0" w:afterAutospacing="0" w:line="240" w:lineRule="auto"/>
        <w:ind w:left="0" w:leftChars="0" w:firstLine="420" w:firstLineChars="150"/>
        <w:jc w:val="left"/>
        <w:textAlignment w:val="auto"/>
        <w:rPr>
          <w:rFonts w:hint="eastAsia" w:ascii="宋体" w:hAnsi="宋体" w:eastAsia="宋体" w:cs="宋体"/>
          <w:sz w:val="28"/>
          <w:szCs w:val="28"/>
        </w:rPr>
      </w:pPr>
      <w:r>
        <w:rPr>
          <w:rFonts w:hint="eastAsia" w:ascii="宋体" w:hAnsi="宋体" w:eastAsia="宋体" w:cs="宋体"/>
          <w:sz w:val="28"/>
          <w:szCs w:val="28"/>
        </w:rPr>
        <w:t>（6）列入失信被执行人、重大税收违法案件当事人名单，列入政府采购严重违法失信行为记录名单的，拒绝其参与政府采购活动。</w:t>
      </w:r>
    </w:p>
    <w:p w14:paraId="57947035">
      <w:pPr>
        <w:pStyle w:val="3"/>
        <w:keepNext w:val="0"/>
        <w:keepLines w:val="0"/>
        <w:pageBreakBefore w:val="0"/>
        <w:kinsoku/>
        <w:wordWrap/>
        <w:overflowPunct/>
        <w:topLinePunct w:val="0"/>
        <w:autoSpaceDE/>
        <w:autoSpaceDN/>
        <w:bidi w:val="0"/>
        <w:adjustRightInd/>
        <w:snapToGrid/>
        <w:spacing w:before="0" w:beforeAutospacing="0" w:after="0" w:afterAutospacing="0" w:line="240" w:lineRule="auto"/>
        <w:ind w:left="0" w:leftChars="0" w:firstLine="422" w:firstLineChars="150"/>
        <w:textAlignment w:val="auto"/>
        <w:rPr>
          <w:rFonts w:hint="eastAsia" w:ascii="宋体" w:hAnsi="宋体" w:eastAsia="宋体" w:cs="宋体"/>
          <w:sz w:val="28"/>
          <w:szCs w:val="28"/>
        </w:rPr>
      </w:pPr>
      <w:r>
        <w:rPr>
          <w:rFonts w:hint="eastAsia" w:ascii="宋体" w:hAnsi="宋体" w:eastAsia="宋体" w:cs="宋体"/>
          <w:sz w:val="28"/>
          <w:szCs w:val="28"/>
        </w:rPr>
        <w:t>三、响应文件要求</w:t>
      </w:r>
    </w:p>
    <w:p w14:paraId="195284B0">
      <w:pPr>
        <w:keepNext w:val="0"/>
        <w:keepLines w:val="0"/>
        <w:pageBreakBefore w:val="0"/>
        <w:kinsoku/>
        <w:wordWrap/>
        <w:overflowPunct/>
        <w:topLinePunct w:val="0"/>
        <w:autoSpaceDE/>
        <w:autoSpaceDN/>
        <w:bidi w:val="0"/>
        <w:adjustRightInd/>
        <w:snapToGrid/>
        <w:spacing w:beforeAutospacing="0" w:afterAutospacing="0" w:line="240" w:lineRule="auto"/>
        <w:ind w:left="0" w:leftChars="0" w:firstLine="420" w:firstLineChars="150"/>
        <w:jc w:val="left"/>
        <w:textAlignment w:val="auto"/>
        <w:rPr>
          <w:rFonts w:hint="eastAsia" w:ascii="宋体" w:hAnsi="宋体" w:eastAsia="宋体" w:cs="宋体"/>
          <w:sz w:val="28"/>
          <w:szCs w:val="28"/>
        </w:rPr>
      </w:pPr>
      <w:r>
        <w:rPr>
          <w:rFonts w:hint="eastAsia" w:ascii="宋体" w:hAnsi="宋体" w:eastAsia="宋体" w:cs="宋体"/>
          <w:sz w:val="28"/>
          <w:szCs w:val="28"/>
        </w:rPr>
        <w:t>符合条件的供应商应提供本项目采购需求“二、投标人的资格要求”规定的相关证明材料，并提供服务方案，未按要求提供的或所提供资料不符合要求的，在需求响应评审时视为不符合。</w:t>
      </w:r>
    </w:p>
    <w:p w14:paraId="7B837877">
      <w:pPr>
        <w:pStyle w:val="3"/>
        <w:keepNext w:val="0"/>
        <w:keepLines w:val="0"/>
        <w:pageBreakBefore w:val="0"/>
        <w:kinsoku/>
        <w:wordWrap/>
        <w:overflowPunct/>
        <w:topLinePunct w:val="0"/>
        <w:autoSpaceDE/>
        <w:autoSpaceDN/>
        <w:bidi w:val="0"/>
        <w:adjustRightInd/>
        <w:snapToGrid/>
        <w:spacing w:before="0" w:beforeAutospacing="0" w:after="0" w:afterAutospacing="0" w:line="240" w:lineRule="auto"/>
        <w:ind w:left="0" w:leftChars="0" w:firstLine="422" w:firstLineChars="150"/>
        <w:textAlignment w:val="auto"/>
        <w:rPr>
          <w:rFonts w:hint="eastAsia" w:ascii="宋体" w:hAnsi="宋体" w:eastAsia="宋体" w:cs="宋体"/>
          <w:sz w:val="28"/>
          <w:szCs w:val="28"/>
        </w:rPr>
      </w:pPr>
      <w:r>
        <w:rPr>
          <w:rFonts w:hint="eastAsia" w:ascii="宋体" w:hAnsi="宋体" w:eastAsia="宋体" w:cs="宋体"/>
          <w:sz w:val="28"/>
          <w:szCs w:val="28"/>
        </w:rPr>
        <w:t>四、注意事项</w:t>
      </w:r>
    </w:p>
    <w:p w14:paraId="4AA0BF7C">
      <w:pPr>
        <w:keepNext w:val="0"/>
        <w:keepLines w:val="0"/>
        <w:pageBreakBefore w:val="0"/>
        <w:kinsoku/>
        <w:wordWrap/>
        <w:overflowPunct/>
        <w:topLinePunct w:val="0"/>
        <w:autoSpaceDE/>
        <w:autoSpaceDN/>
        <w:bidi w:val="0"/>
        <w:adjustRightInd/>
        <w:snapToGrid/>
        <w:spacing w:beforeAutospacing="0" w:afterAutospacing="0" w:line="240" w:lineRule="auto"/>
        <w:ind w:left="0" w:leftChars="0" w:firstLine="420" w:firstLineChars="150"/>
        <w:jc w:val="left"/>
        <w:textAlignment w:val="auto"/>
        <w:rPr>
          <w:rFonts w:hint="eastAsia" w:ascii="宋体" w:hAnsi="宋体" w:eastAsia="宋体" w:cs="宋体"/>
          <w:sz w:val="28"/>
          <w:szCs w:val="28"/>
        </w:rPr>
      </w:pPr>
      <w:r>
        <w:rPr>
          <w:rFonts w:hint="eastAsia" w:ascii="宋体" w:hAnsi="宋体" w:eastAsia="宋体" w:cs="宋体"/>
          <w:bCs/>
          <w:color w:val="000000"/>
          <w:kern w:val="0"/>
          <w:sz w:val="28"/>
          <w:szCs w:val="28"/>
        </w:rPr>
        <w:t>（1）</w:t>
      </w:r>
      <w:r>
        <w:rPr>
          <w:rFonts w:hint="eastAsia" w:ascii="宋体" w:hAnsi="宋体" w:eastAsia="宋体" w:cs="宋体"/>
          <w:kern w:val="0"/>
          <w:sz w:val="28"/>
          <w:szCs w:val="28"/>
        </w:rPr>
        <w:t>供应商需合理报价,因时间紧迫，为了确保采购程序一次性通过，在参与竞价前，所有有意向参与竞价的供应商需与采购人对接确认项目要求及特点,并向采购人提供纸质</w:t>
      </w:r>
      <w:r>
        <w:rPr>
          <w:rFonts w:hint="eastAsia" w:ascii="宋体" w:hAnsi="宋体" w:eastAsia="宋体" w:cs="宋体"/>
          <w:kern w:val="0"/>
          <w:sz w:val="28"/>
          <w:szCs w:val="28"/>
          <w:lang w:val="en-US" w:eastAsia="zh-CN"/>
        </w:rPr>
        <w:t>响应</w:t>
      </w:r>
      <w:r>
        <w:rPr>
          <w:rFonts w:hint="eastAsia" w:ascii="宋体" w:hAnsi="宋体" w:eastAsia="宋体" w:cs="宋体"/>
          <w:kern w:val="0"/>
          <w:sz w:val="28"/>
          <w:szCs w:val="28"/>
        </w:rPr>
        <w:t>文件（单位盖章）确认是否符合资格要求(符合资格要求确认函格式附后，网上竞价时必须提供)。</w:t>
      </w:r>
      <w:r>
        <w:rPr>
          <w:rFonts w:hint="eastAsia" w:ascii="宋体" w:hAnsi="宋体" w:eastAsia="宋体" w:cs="宋体"/>
          <w:sz w:val="28"/>
          <w:szCs w:val="28"/>
        </w:rPr>
        <w:t>未按要求提供的或所提供资料不符合要求的，在需求响应评审时视为不符合。</w:t>
      </w:r>
    </w:p>
    <w:p w14:paraId="6B97D4FB">
      <w:pPr>
        <w:keepNext w:val="0"/>
        <w:keepLines w:val="0"/>
        <w:pageBreakBefore w:val="0"/>
        <w:kinsoku/>
        <w:wordWrap/>
        <w:overflowPunct/>
        <w:topLinePunct w:val="0"/>
        <w:autoSpaceDE/>
        <w:autoSpaceDN/>
        <w:bidi w:val="0"/>
        <w:adjustRightInd/>
        <w:snapToGrid/>
        <w:spacing w:beforeAutospacing="0" w:afterAutospacing="0" w:line="240" w:lineRule="auto"/>
        <w:ind w:left="0" w:leftChars="0" w:firstLine="420" w:firstLineChars="150"/>
        <w:jc w:val="left"/>
        <w:textAlignment w:val="auto"/>
        <w:rPr>
          <w:rFonts w:hint="eastAsia" w:ascii="宋体" w:hAnsi="宋体" w:eastAsia="宋体" w:cs="宋体"/>
          <w:sz w:val="28"/>
          <w:szCs w:val="28"/>
        </w:rPr>
      </w:pPr>
      <w:r>
        <w:rPr>
          <w:rFonts w:hint="eastAsia" w:ascii="宋体" w:hAnsi="宋体" w:eastAsia="宋体" w:cs="宋体"/>
          <w:bCs/>
          <w:color w:val="000000"/>
          <w:kern w:val="0"/>
          <w:sz w:val="28"/>
          <w:szCs w:val="28"/>
        </w:rPr>
        <w:t>（2）本项目只接受具有独立承担民事责任的能力、具有独立法人资格并依法取得企业营业执照的单位投标，不接受不具备独立承担民事责任能力的分公司投标。</w:t>
      </w:r>
    </w:p>
    <w:p w14:paraId="0F6B69E9">
      <w:pPr>
        <w:keepNext w:val="0"/>
        <w:keepLines w:val="0"/>
        <w:pageBreakBefore w:val="0"/>
        <w:kinsoku/>
        <w:overflowPunct/>
        <w:topLinePunct w:val="0"/>
        <w:autoSpaceDE/>
        <w:autoSpaceDN/>
        <w:bidi w:val="0"/>
        <w:adjustRightInd/>
        <w:snapToGrid/>
        <w:spacing w:beforeAutospacing="0" w:afterAutospacing="0" w:line="240" w:lineRule="auto"/>
        <w:ind w:left="0" w:leftChars="0" w:firstLine="420" w:firstLineChars="150"/>
        <w:jc w:val="left"/>
        <w:textAlignment w:val="auto"/>
        <w:rPr>
          <w:rFonts w:hint="eastAsia" w:ascii="宋体" w:hAnsi="宋体" w:eastAsia="宋体" w:cs="宋体"/>
          <w:sz w:val="28"/>
          <w:szCs w:val="28"/>
        </w:rPr>
      </w:pPr>
      <w:bookmarkStart w:id="0" w:name="_GoBack"/>
      <w:bookmarkEnd w:id="0"/>
    </w:p>
    <w:p w14:paraId="50C7DEAD">
      <w:pPr>
        <w:spacing w:line="240" w:lineRule="auto"/>
        <w:jc w:val="center"/>
        <w:rPr>
          <w:rFonts w:hint="eastAsia" w:ascii="宋体" w:hAnsi="宋体" w:eastAsia="宋体" w:cs="宋体"/>
          <w:b/>
          <w:kern w:val="0"/>
          <w:sz w:val="28"/>
          <w:szCs w:val="28"/>
        </w:rPr>
      </w:pPr>
    </w:p>
    <w:p w14:paraId="276F40FB">
      <w:pPr>
        <w:rPr>
          <w:rFonts w:hint="eastAsia" w:ascii="宋体" w:hAnsi="宋体"/>
          <w:b/>
          <w:kern w:val="0"/>
          <w:sz w:val="44"/>
          <w:szCs w:val="44"/>
        </w:rPr>
      </w:pPr>
      <w:r>
        <w:rPr>
          <w:rFonts w:hint="eastAsia" w:ascii="宋体" w:hAnsi="宋体"/>
          <w:b/>
          <w:kern w:val="0"/>
          <w:sz w:val="44"/>
          <w:szCs w:val="44"/>
        </w:rPr>
        <w:br w:type="page"/>
      </w:r>
    </w:p>
    <w:p w14:paraId="3FE82688">
      <w:pPr>
        <w:jc w:val="center"/>
        <w:rPr>
          <w:rFonts w:hint="eastAsia" w:ascii="宋体" w:hAnsi="宋体"/>
          <w:b/>
          <w:kern w:val="0"/>
          <w:sz w:val="44"/>
          <w:szCs w:val="44"/>
        </w:rPr>
      </w:pPr>
      <w:r>
        <w:rPr>
          <w:rFonts w:hint="eastAsia" w:ascii="宋体" w:hAnsi="宋体"/>
          <w:b/>
          <w:kern w:val="0"/>
          <w:sz w:val="44"/>
          <w:szCs w:val="44"/>
        </w:rPr>
        <w:t>符合资格要求确认函（格式）</w:t>
      </w:r>
    </w:p>
    <w:p w14:paraId="5A919227">
      <w:pPr>
        <w:pStyle w:val="2"/>
        <w:spacing w:line="360" w:lineRule="auto"/>
        <w:rPr>
          <w:rFonts w:hint="eastAsia"/>
          <w:b w:val="0"/>
          <w:sz w:val="24"/>
        </w:rPr>
      </w:pPr>
    </w:p>
    <w:p w14:paraId="1C63ECAE">
      <w:pPr>
        <w:pStyle w:val="2"/>
        <w:spacing w:line="360" w:lineRule="auto"/>
        <w:rPr>
          <w:rFonts w:hint="eastAsia"/>
          <w:b w:val="0"/>
          <w:sz w:val="28"/>
          <w:szCs w:val="28"/>
        </w:rPr>
      </w:pPr>
      <w:r>
        <w:rPr>
          <w:rFonts w:hint="eastAsia"/>
          <w:b w:val="0"/>
          <w:sz w:val="28"/>
          <w:szCs w:val="28"/>
        </w:rPr>
        <w:t>致</w:t>
      </w:r>
      <w:r>
        <w:rPr>
          <w:rFonts w:hint="eastAsia"/>
          <w:b w:val="0"/>
          <w:sz w:val="28"/>
          <w:szCs w:val="28"/>
          <w:u w:val="single"/>
        </w:rPr>
        <w:t xml:space="preserve">       （供应商名称）    </w:t>
      </w:r>
      <w:r>
        <w:rPr>
          <w:rFonts w:hint="eastAsia"/>
          <w:b w:val="0"/>
          <w:sz w:val="28"/>
          <w:szCs w:val="28"/>
        </w:rPr>
        <w:t xml:space="preserve"> ：</w:t>
      </w:r>
    </w:p>
    <w:p w14:paraId="693F1D3E">
      <w:pPr>
        <w:pStyle w:val="2"/>
        <w:spacing w:before="0" w:beforeAutospacing="0" w:after="0" w:afterAutospacing="0" w:line="480" w:lineRule="auto"/>
        <w:ind w:firstLine="700" w:firstLineChars="250"/>
        <w:rPr>
          <w:rFonts w:hint="eastAsia"/>
          <w:b w:val="0"/>
          <w:sz w:val="28"/>
          <w:szCs w:val="28"/>
        </w:rPr>
      </w:pPr>
      <w:r>
        <w:rPr>
          <w:rFonts w:hint="eastAsia"/>
          <w:b w:val="0"/>
          <w:sz w:val="28"/>
          <w:szCs w:val="28"/>
        </w:rPr>
        <w:t>经审查，贵公司于</w:t>
      </w:r>
      <w:r>
        <w:rPr>
          <w:rFonts w:hint="eastAsia"/>
          <w:b w:val="0"/>
          <w:sz w:val="28"/>
          <w:szCs w:val="28"/>
          <w:u w:val="single"/>
        </w:rPr>
        <w:t xml:space="preserve">     </w:t>
      </w:r>
      <w:r>
        <w:rPr>
          <w:rFonts w:hint="eastAsia"/>
          <w:b w:val="0"/>
          <w:sz w:val="28"/>
          <w:szCs w:val="28"/>
        </w:rPr>
        <w:t>年</w:t>
      </w:r>
      <w:r>
        <w:rPr>
          <w:rFonts w:hint="eastAsia"/>
          <w:b w:val="0"/>
          <w:sz w:val="28"/>
          <w:szCs w:val="28"/>
          <w:u w:val="single"/>
        </w:rPr>
        <w:t xml:space="preserve">    </w:t>
      </w:r>
      <w:r>
        <w:rPr>
          <w:rFonts w:hint="eastAsia"/>
          <w:b w:val="0"/>
          <w:sz w:val="28"/>
          <w:szCs w:val="28"/>
        </w:rPr>
        <w:t>月</w:t>
      </w:r>
      <w:r>
        <w:rPr>
          <w:rFonts w:hint="eastAsia"/>
          <w:b w:val="0"/>
          <w:sz w:val="28"/>
          <w:szCs w:val="28"/>
          <w:u w:val="single"/>
        </w:rPr>
        <w:t xml:space="preserve">    </w:t>
      </w:r>
      <w:r>
        <w:rPr>
          <w:rFonts w:hint="eastAsia"/>
          <w:b w:val="0"/>
          <w:sz w:val="28"/>
          <w:szCs w:val="28"/>
        </w:rPr>
        <w:t>日提交的纸质</w:t>
      </w:r>
      <w:r>
        <w:rPr>
          <w:rFonts w:hint="eastAsia"/>
          <w:b w:val="0"/>
          <w:sz w:val="28"/>
          <w:szCs w:val="28"/>
          <w:lang w:val="en-US" w:eastAsia="zh-CN"/>
        </w:rPr>
        <w:t>响应</w:t>
      </w:r>
      <w:r>
        <w:rPr>
          <w:rFonts w:hint="eastAsia"/>
          <w:b w:val="0"/>
          <w:sz w:val="28"/>
          <w:szCs w:val="28"/>
        </w:rPr>
        <w:t>文件□是□不符合我单位《</w:t>
      </w:r>
      <w:r>
        <w:rPr>
          <w:rFonts w:hint="eastAsia"/>
          <w:b w:val="0"/>
          <w:sz w:val="28"/>
          <w:szCs w:val="28"/>
          <w:lang w:eastAsia="zh-CN"/>
        </w:rPr>
        <w:t>衡南县现代水网规划编制项目</w:t>
      </w:r>
      <w:r>
        <w:rPr>
          <w:rFonts w:hint="eastAsia"/>
          <w:b w:val="0"/>
          <w:sz w:val="28"/>
          <w:szCs w:val="28"/>
        </w:rPr>
        <w:t>》的供应商资格要求。</w:t>
      </w:r>
    </w:p>
    <w:p w14:paraId="6CB1B234">
      <w:pPr>
        <w:pStyle w:val="2"/>
        <w:spacing w:before="0" w:beforeAutospacing="0" w:after="0" w:afterAutospacing="0" w:line="480" w:lineRule="auto"/>
        <w:ind w:firstLine="700" w:firstLineChars="250"/>
        <w:rPr>
          <w:rFonts w:hint="eastAsia"/>
          <w:b w:val="0"/>
          <w:sz w:val="28"/>
          <w:szCs w:val="28"/>
        </w:rPr>
      </w:pPr>
      <w:r>
        <w:rPr>
          <w:rFonts w:hint="eastAsia"/>
          <w:b w:val="0"/>
          <w:sz w:val="28"/>
          <w:szCs w:val="28"/>
        </w:rPr>
        <w:t>特此确认。</w:t>
      </w:r>
    </w:p>
    <w:p w14:paraId="1D95982F">
      <w:pPr>
        <w:rPr>
          <w:sz w:val="28"/>
          <w:szCs w:val="28"/>
        </w:rPr>
      </w:pPr>
    </w:p>
    <w:p w14:paraId="2C13D71B">
      <w:pPr>
        <w:pStyle w:val="2"/>
        <w:ind w:left="4879" w:hanging="3795" w:hangingChars="1350"/>
        <w:rPr>
          <w:rFonts w:hint="eastAsia"/>
          <w:b w:val="0"/>
          <w:sz w:val="28"/>
          <w:szCs w:val="28"/>
        </w:rPr>
      </w:pPr>
      <w:r>
        <w:rPr>
          <w:rFonts w:hint="eastAsia"/>
          <w:sz w:val="28"/>
          <w:szCs w:val="28"/>
        </w:rPr>
        <w:t xml:space="preserve">               </w:t>
      </w:r>
      <w:r>
        <w:rPr>
          <w:rFonts w:hint="eastAsia"/>
          <w:sz w:val="28"/>
          <w:szCs w:val="28"/>
          <w:lang w:val="en-US" w:eastAsia="zh-CN"/>
        </w:rPr>
        <w:t xml:space="preserve"> </w:t>
      </w:r>
      <w:r>
        <w:rPr>
          <w:rFonts w:hint="eastAsia"/>
          <w:sz w:val="28"/>
          <w:szCs w:val="28"/>
        </w:rPr>
        <w:t xml:space="preserve">  </w:t>
      </w:r>
      <w:r>
        <w:rPr>
          <w:rFonts w:hint="eastAsia"/>
          <w:b w:val="0"/>
          <w:sz w:val="28"/>
          <w:szCs w:val="28"/>
        </w:rPr>
        <w:t>采购人：</w:t>
      </w:r>
      <w:r>
        <w:rPr>
          <w:rFonts w:hint="eastAsia"/>
          <w:b w:val="0"/>
          <w:sz w:val="28"/>
          <w:szCs w:val="28"/>
          <w:u w:val="single"/>
          <w:lang w:val="en-US" w:eastAsia="zh-CN"/>
        </w:rPr>
        <w:t xml:space="preserve">                       </w:t>
      </w:r>
      <w:r>
        <w:rPr>
          <w:rFonts w:hint="eastAsia"/>
          <w:b w:val="0"/>
          <w:sz w:val="28"/>
          <w:szCs w:val="28"/>
        </w:rPr>
        <w:t>（盖章）</w:t>
      </w:r>
    </w:p>
    <w:p w14:paraId="6B06DAE3">
      <w:pPr>
        <w:rPr>
          <w:rFonts w:ascii="宋体" w:hAnsi="宋体"/>
          <w:kern w:val="0"/>
          <w:sz w:val="28"/>
          <w:szCs w:val="28"/>
        </w:rPr>
      </w:pPr>
      <w:r>
        <w:rPr>
          <w:rFonts w:ascii="宋体" w:hAnsi="宋体"/>
          <w:kern w:val="0"/>
          <w:sz w:val="28"/>
          <w:szCs w:val="28"/>
        </w:rPr>
        <w:t></w:t>
      </w:r>
      <w:r>
        <w:rPr>
          <w:rFonts w:hint="eastAsia" w:ascii="宋体" w:hAnsi="宋体"/>
          <w:kern w:val="0"/>
          <w:sz w:val="28"/>
          <w:szCs w:val="28"/>
        </w:rPr>
        <w:t xml:space="preserve">     年    月    日</w:t>
      </w:r>
    </w:p>
    <w:p w14:paraId="3A185279">
      <w:pPr>
        <w:pStyle w:val="2"/>
        <w:rPr>
          <w:b w:val="0"/>
          <w:sz w:val="24"/>
        </w:rPr>
      </w:pPr>
      <w:r>
        <w:rPr>
          <w:rFonts w:hint="eastAsia"/>
          <w:b w:val="0"/>
          <w:sz w:val="24"/>
        </w:rPr>
        <w:t xml:space="preserve">     </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E663D69"/>
    <w:multiLevelType w:val="multilevel"/>
    <w:tmpl w:val="5E663D69"/>
    <w:lvl w:ilvl="0" w:tentative="0">
      <w:start w:val="1"/>
      <w:numFmt w:val="decimal"/>
      <w:suff w:val="space"/>
      <w:lvlText w:val="%1"/>
      <w:lvlJc w:val="center"/>
      <w:pPr>
        <w:ind w:left="0" w:firstLine="0"/>
      </w:pPr>
      <w:rPr>
        <w:rFonts w:hint="eastAsia" w:ascii="黑体" w:hAnsi="Wingdings" w:eastAsia="黑体"/>
        <w:color w:val="auto"/>
        <w:sz w:val="32"/>
      </w:rPr>
    </w:lvl>
    <w:lvl w:ilvl="1" w:tentative="0">
      <w:start w:val="1"/>
      <w:numFmt w:val="decimal"/>
      <w:suff w:val="space"/>
      <w:lvlText w:val="%1.%2"/>
      <w:lvlJc w:val="center"/>
      <w:pPr>
        <w:ind w:left="0" w:firstLine="0"/>
      </w:pPr>
      <w:rPr>
        <w:rFonts w:hint="eastAsia" w:ascii="黑体" w:hAnsi="Wingdings" w:eastAsia="黑体"/>
        <w:sz w:val="30"/>
      </w:rPr>
    </w:lvl>
    <w:lvl w:ilvl="2" w:tentative="0">
      <w:start w:val="1"/>
      <w:numFmt w:val="decimal"/>
      <w:suff w:val="space"/>
      <w:lvlText w:val="%1.%2.%3"/>
      <w:lvlJc w:val="left"/>
      <w:pPr>
        <w:ind w:left="0" w:firstLine="0"/>
      </w:pPr>
      <w:rPr>
        <w:rFonts w:hint="eastAsia" w:ascii="黑体" w:hAnsi="Wingdings" w:eastAsia="黑体"/>
        <w:color w:val="auto"/>
        <w:sz w:val="28"/>
      </w:rPr>
    </w:lvl>
    <w:lvl w:ilvl="3" w:tentative="0">
      <w:start w:val="1"/>
      <w:numFmt w:val="decimal"/>
      <w:pStyle w:val="4"/>
      <w:suff w:val="space"/>
      <w:lvlText w:val="%1.%2.%3.%4"/>
      <w:lvlJc w:val="left"/>
      <w:pPr>
        <w:ind w:left="0" w:firstLine="0"/>
      </w:pPr>
      <w:rPr>
        <w:rFonts w:hint="eastAsia" w:ascii="黑体" w:hAnsi="Wingdings" w:eastAsia="黑体"/>
        <w:sz w:val="24"/>
      </w:rPr>
    </w:lvl>
    <w:lvl w:ilvl="4" w:tentative="0">
      <w:start w:val="1"/>
      <w:numFmt w:val="decimal"/>
      <w:lvlText w:val="%1.%2.%3.%4.%5"/>
      <w:lvlJc w:val="left"/>
      <w:pPr>
        <w:tabs>
          <w:tab w:val="left" w:pos="1008"/>
        </w:tabs>
        <w:ind w:left="1008" w:hanging="1008"/>
      </w:pPr>
      <w:rPr>
        <w:rFonts w:hint="default"/>
      </w:rPr>
    </w:lvl>
    <w:lvl w:ilvl="5" w:tentative="0">
      <w:start w:val="1"/>
      <w:numFmt w:val="decimal"/>
      <w:lvlText w:val="%1.%2.%3.%4.%5.%6"/>
      <w:lvlJc w:val="left"/>
      <w:pPr>
        <w:tabs>
          <w:tab w:val="left" w:pos="1152"/>
        </w:tabs>
        <w:ind w:left="1152" w:hanging="1152"/>
      </w:pPr>
      <w:rPr>
        <w:rFonts w:hint="default"/>
      </w:rPr>
    </w:lvl>
    <w:lvl w:ilvl="6" w:tentative="0">
      <w:start w:val="1"/>
      <w:numFmt w:val="decimal"/>
      <w:lvlText w:val=""/>
      <w:lvlJc w:val="left"/>
      <w:pPr>
        <w:tabs>
          <w:tab w:val="left" w:pos="1296"/>
        </w:tabs>
        <w:ind w:left="1296" w:hanging="1296"/>
      </w:pPr>
      <w:rPr>
        <w:rFonts w:hint="default"/>
      </w:rPr>
    </w:lvl>
    <w:lvl w:ilvl="7" w:tentative="0">
      <w:start w:val="1"/>
      <w:numFmt w:val="decimal"/>
      <w:lvlText w:val="%1.%2.%3.%4.%5.%6..%8"/>
      <w:lvlJc w:val="left"/>
      <w:pPr>
        <w:tabs>
          <w:tab w:val="left" w:pos="1440"/>
        </w:tabs>
        <w:ind w:left="1440" w:hanging="1440"/>
      </w:pPr>
      <w:rPr>
        <w:rFonts w:hint="default"/>
      </w:rPr>
    </w:lvl>
    <w:lvl w:ilvl="8" w:tentative="0">
      <w:start w:val="1"/>
      <w:numFmt w:val="decimal"/>
      <w:lvlText w:val="%1.%2.%3.%4.%5.%6..%8.%9"/>
      <w:lvlJc w:val="left"/>
      <w:pPr>
        <w:tabs>
          <w:tab w:val="left" w:pos="1584"/>
        </w:tabs>
        <w:ind w:left="1584" w:hanging="1584"/>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720"/>
  <w:drawingGridHorizontalSpacing w:val="120"/>
  <w:drawingGridVerticalSpacing w:val="120"/>
  <w:displayHorizontalDrawingGridEvery w:val="1"/>
  <w:displayVerticalDrawingGridEvery w:val="1"/>
  <w:doNotUseMarginsForDrawingGridOrigin w:val="1"/>
  <w:drawingGridHorizontalOrigin w:val="1800"/>
  <w:drawingGridVerticalOrigin w:val="1440"/>
  <w:doNotShadeFormData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B49D0"/>
    <w:rsid w:val="000D21F8"/>
    <w:rsid w:val="000E772C"/>
    <w:rsid w:val="000F177E"/>
    <w:rsid w:val="00141F52"/>
    <w:rsid w:val="00157F34"/>
    <w:rsid w:val="00172A27"/>
    <w:rsid w:val="00175A06"/>
    <w:rsid w:val="001D0963"/>
    <w:rsid w:val="00234ECD"/>
    <w:rsid w:val="00237A70"/>
    <w:rsid w:val="002C1774"/>
    <w:rsid w:val="0030653C"/>
    <w:rsid w:val="00325EB8"/>
    <w:rsid w:val="003A2810"/>
    <w:rsid w:val="003B6CFE"/>
    <w:rsid w:val="003B731D"/>
    <w:rsid w:val="003F43EF"/>
    <w:rsid w:val="0047373D"/>
    <w:rsid w:val="004936FB"/>
    <w:rsid w:val="00527E7D"/>
    <w:rsid w:val="005403FE"/>
    <w:rsid w:val="00564625"/>
    <w:rsid w:val="005B7671"/>
    <w:rsid w:val="005C1FE6"/>
    <w:rsid w:val="005C6D40"/>
    <w:rsid w:val="005D2A83"/>
    <w:rsid w:val="005E7859"/>
    <w:rsid w:val="00667221"/>
    <w:rsid w:val="006B746A"/>
    <w:rsid w:val="00754A02"/>
    <w:rsid w:val="00765449"/>
    <w:rsid w:val="00784AB4"/>
    <w:rsid w:val="008826AB"/>
    <w:rsid w:val="008C49EA"/>
    <w:rsid w:val="008E3CA0"/>
    <w:rsid w:val="00914FFA"/>
    <w:rsid w:val="00984025"/>
    <w:rsid w:val="009A6764"/>
    <w:rsid w:val="00AA496A"/>
    <w:rsid w:val="00AF02C0"/>
    <w:rsid w:val="00B04761"/>
    <w:rsid w:val="00BF3A8A"/>
    <w:rsid w:val="00C56581"/>
    <w:rsid w:val="00C64824"/>
    <w:rsid w:val="00C71447"/>
    <w:rsid w:val="00D944D1"/>
    <w:rsid w:val="00DC72CB"/>
    <w:rsid w:val="00EA4408"/>
    <w:rsid w:val="00EA4BC0"/>
    <w:rsid w:val="00F0478E"/>
    <w:rsid w:val="00F54E4E"/>
    <w:rsid w:val="00F62D64"/>
    <w:rsid w:val="00FB7C5C"/>
    <w:rsid w:val="00FE3B36"/>
    <w:rsid w:val="00FE72B5"/>
    <w:rsid w:val="00FF63D1"/>
    <w:rsid w:val="03C71A01"/>
    <w:rsid w:val="04E66D43"/>
    <w:rsid w:val="07203E94"/>
    <w:rsid w:val="12BB49E9"/>
    <w:rsid w:val="17B05F42"/>
    <w:rsid w:val="188C71FD"/>
    <w:rsid w:val="1B371639"/>
    <w:rsid w:val="1F1A6BB4"/>
    <w:rsid w:val="20F5525F"/>
    <w:rsid w:val="23A241AC"/>
    <w:rsid w:val="24E56E87"/>
    <w:rsid w:val="2A423774"/>
    <w:rsid w:val="2D1B2516"/>
    <w:rsid w:val="2E276A4B"/>
    <w:rsid w:val="318A4CBD"/>
    <w:rsid w:val="318C4043"/>
    <w:rsid w:val="4A481411"/>
    <w:rsid w:val="4BFE622E"/>
    <w:rsid w:val="5144555A"/>
    <w:rsid w:val="55A66E71"/>
    <w:rsid w:val="55C91497"/>
    <w:rsid w:val="573E50F1"/>
    <w:rsid w:val="5A1E4660"/>
    <w:rsid w:val="5F422A85"/>
    <w:rsid w:val="63445116"/>
    <w:rsid w:val="649349FA"/>
    <w:rsid w:val="64C36ABE"/>
    <w:rsid w:val="6CBF2B45"/>
    <w:rsid w:val="6DC1301F"/>
    <w:rsid w:val="757A48F0"/>
    <w:rsid w:val="7C064A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99" w:name="heading 5"/>
    <w:lsdException w:qFormat="1" w:uiPriority="99" w:name="heading 6"/>
    <w:lsdException w:qFormat="1" w:uiPriority="99" w:name="heading 7"/>
    <w:lsdException w:qFormat="1" w:uiPriority="99" w:name="heading 8"/>
    <w:lsdException w:qFormat="1" w:uiPriority="99" w:name="heading 9"/>
    <w:lsdException w:qFormat="1" w:unhideWhenUsed="0" w:uiPriority="99" w:semiHidden="0" w:name="index 1"/>
    <w:lsdException w:qFormat="1" w:unhideWhenUsed="0" w:uiPriority="99" w:semiHidden="0" w:name="index 2"/>
    <w:lsdException w:qFormat="1" w:unhideWhenUsed="0" w:uiPriority="99" w:semiHidden="0" w:name="index 3"/>
    <w:lsdException w:qFormat="1" w:unhideWhenUsed="0" w:uiPriority="99" w:semiHidden="0" w:name="index 4"/>
    <w:lsdException w:qFormat="1" w:unhideWhenUsed="0" w:uiPriority="99" w:semiHidden="0" w:name="index 5"/>
    <w:lsdException w:qFormat="1" w:unhideWhenUsed="0" w:uiPriority="99" w:semiHidden="0" w:name="index 6"/>
    <w:lsdException w:qFormat="1" w:unhideWhenUsed="0" w:uiPriority="99" w:semiHidden="0" w:name="index 7"/>
    <w:lsdException w:qFormat="1" w:unhideWhenUsed="0" w:uiPriority="99" w:semiHidden="0" w:name="index 8"/>
    <w:lsdException w:qFormat="1" w:unhideWhenUsed="0" w:uiPriority="99" w:semiHidden="0" w:name="index 9"/>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iPriority="0" w:semiHidden="0" w:name="Normal Indent"/>
    <w:lsdException w:qFormat="1" w:unhideWhenUsed="0" w:uiPriority="99"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99" w:semiHidden="0" w:name="index heading"/>
    <w:lsdException w:qFormat="1" w:uiPriority="99" w:name="caption"/>
    <w:lsdException w:qFormat="1" w:unhideWhenUsed="0" w:uiPriority="99" w:semiHidden="0" w:name="table of figures"/>
    <w:lsdException w:qFormat="1" w:unhideWhenUsed="0" w:uiPriority="99" w:semiHidden="0" w:name="envelope address"/>
    <w:lsdException w:qFormat="1" w:unhideWhenUsed="0" w:uiPriority="99" w:semiHidden="0" w:name="envelope return"/>
    <w:lsdException w:qFormat="1" w:unhideWhenUsed="0" w:uiPriority="99" w:semiHidden="0" w:name="footnote reference"/>
    <w:lsdException w:qFormat="1" w:unhideWhenUsed="0" w:uiPriority="99" w:semiHidden="0" w:name="annotation reference"/>
    <w:lsdException w:qFormat="1" w:unhideWhenUsed="0" w:uiPriority="99" w:semiHidden="0" w:name="line number"/>
    <w:lsdException w:qFormat="1" w:unhideWhenUsed="0" w:uiPriority="99" w:semiHidden="0" w:name="page number"/>
    <w:lsdException w:qFormat="1" w:unhideWhenUsed="0" w:uiPriority="99" w:semiHidden="0" w:name="endnote reference"/>
    <w:lsdException w:qFormat="1" w:unhideWhenUsed="0" w:uiPriority="99" w:semiHidden="0" w:name="endnote text"/>
    <w:lsdException w:qFormat="1" w:unhideWhenUsed="0" w:uiPriority="99" w:semiHidden="0" w:name="table of authorities"/>
    <w:lsdException w:qFormat="1" w:unhideWhenUsed="0" w:uiPriority="99" w:semiHidden="0" w:name="macro"/>
    <w:lsdException w:qFormat="1" w:unhideWhenUsed="0" w:uiPriority="99" w:semiHidden="0" w:name="toa heading"/>
    <w:lsdException w:qFormat="1" w:unhideWhenUsed="0" w:uiPriority="99" w:semiHidden="0" w:name="List"/>
    <w:lsdException w:qFormat="1" w:unhideWhenUsed="0" w:uiPriority="99" w:semiHidden="0" w:name="List Bullet"/>
    <w:lsdException w:qFormat="1" w:unhideWhenUsed="0" w:uiPriority="99" w:semiHidden="0" w:name="List Number"/>
    <w:lsdException w:qFormat="1" w:unhideWhenUsed="0" w:uiPriority="99" w:semiHidden="0" w:name="List 2"/>
    <w:lsdException w:qFormat="1" w:unhideWhenUsed="0" w:uiPriority="99" w:semiHidden="0" w:name="List 3"/>
    <w:lsdException w:qFormat="1" w:unhideWhenUsed="0" w:uiPriority="99" w:semiHidden="0" w:name="List 4"/>
    <w:lsdException w:qFormat="1" w:unhideWhenUsed="0" w:uiPriority="99" w:semiHidden="0" w:name="List 5"/>
    <w:lsdException w:qFormat="1" w:unhideWhenUsed="0" w:uiPriority="99" w:semiHidden="0" w:name="List Bullet 2"/>
    <w:lsdException w:qFormat="1" w:unhideWhenUsed="0" w:uiPriority="99" w:semiHidden="0" w:name="List Bullet 3"/>
    <w:lsdException w:qFormat="1" w:unhideWhenUsed="0" w:uiPriority="99" w:semiHidden="0" w:name="List Bullet 4"/>
    <w:lsdException w:qFormat="1" w:unhideWhenUsed="0" w:uiPriority="99" w:semiHidden="0" w:name="List Bullet 5"/>
    <w:lsdException w:qFormat="1" w:unhideWhenUsed="0" w:uiPriority="99" w:semiHidden="0" w:name="List Number 2"/>
    <w:lsdException w:qFormat="1" w:unhideWhenUsed="0" w:uiPriority="99" w:semiHidden="0" w:name="List Number 3"/>
    <w:lsdException w:qFormat="1" w:unhideWhenUsed="0" w:uiPriority="99" w:semiHidden="0" w:name="List Number 4"/>
    <w:lsdException w:qFormat="1" w:unhideWhenUsed="0" w:uiPriority="99" w:semiHidden="0" w:name="List Number 5"/>
    <w:lsdException w:qFormat="1" w:unhideWhenUsed="0" w:uiPriority="99" w:semiHidden="0" w:name="Title"/>
    <w:lsdException w:qFormat="1" w:unhideWhenUsed="0" w:uiPriority="99" w:semiHidden="0" w:name="Closing"/>
    <w:lsdException w:qFormat="1" w:unhideWhenUsed="0" w:uiPriority="99" w:semiHidden="0" w:name="Signature"/>
    <w:lsdException w:qFormat="1" w:uiPriority="1" w:semiHidden="0" w:name="Default Paragraph Font"/>
    <w:lsdException w:qFormat="1" w:uiPriority="0" w:semiHidden="0" w:name="Body Text"/>
    <w:lsdException w:qFormat="1" w:uiPriority="0" w:semiHidden="0" w:name="Body Text Indent"/>
    <w:lsdException w:qFormat="1" w:unhideWhenUsed="0" w:uiPriority="99" w:semiHidden="0" w:name="List Continue"/>
    <w:lsdException w:qFormat="1" w:unhideWhenUsed="0" w:uiPriority="99" w:semiHidden="0" w:name="List Continue 2"/>
    <w:lsdException w:qFormat="1" w:unhideWhenUsed="0" w:uiPriority="99" w:semiHidden="0" w:name="List Continue 3"/>
    <w:lsdException w:qFormat="1" w:unhideWhenUsed="0" w:uiPriority="99" w:semiHidden="0" w:name="List Continue 4"/>
    <w:lsdException w:qFormat="1" w:unhideWhenUsed="0" w:uiPriority="99" w:semiHidden="0" w:name="List Continue 5"/>
    <w:lsdException w:qFormat="1" w:unhideWhenUsed="0" w:uiPriority="99" w:semiHidden="0" w:name="Message Header"/>
    <w:lsdException w:qFormat="1" w:unhideWhenUsed="0" w:uiPriority="99" w:semiHidden="0" w:name="Subtitle"/>
    <w:lsdException w:qFormat="1" w:unhideWhenUsed="0" w:uiPriority="99" w:semiHidden="0" w:name="Salutation"/>
    <w:lsdException w:qFormat="1" w:unhideWhenUsed="0" w:uiPriority="99" w:semiHidden="0" w:name="Date"/>
    <w:lsdException w:qFormat="1" w:unhideWhenUsed="0" w:uiPriority="99" w:semiHidden="0" w:name="Body Text First Indent"/>
    <w:lsdException w:qFormat="1" w:uiPriority="0" w:semiHidden="0" w:name="Body Text First Indent 2"/>
    <w:lsdException w:qFormat="1" w:unhideWhenUsed="0" w:uiPriority="99" w:semiHidden="0" w:name="Note Heading"/>
    <w:lsdException w:qFormat="1" w:unhideWhenUsed="0" w:uiPriority="99"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semiHidden="0" w:name="Document Map"/>
    <w:lsdException w:qFormat="1" w:unhideWhenUsed="0" w:uiPriority="99" w:semiHidden="0" w:name="Plain Text"/>
    <w:lsdException w:qFormat="1" w:unhideWhenUsed="0" w:uiPriority="99" w:semiHidden="0" w:name="E-mail Signature"/>
    <w:lsdException w:qFormat="1" w:unhideWhenUsed="0" w:uiPriority="99" w:semiHidden="0" w:name="Normal (Web)"/>
    <w:lsdException w:qFormat="1" w:unhideWhenUsed="0" w:uiPriority="99" w:semiHidden="0" w:name="HTML Acronym"/>
    <w:lsdException w:qFormat="1" w:unhideWhenUsed="0" w:uiPriority="99" w:semiHidden="0" w:name="HTML Address"/>
    <w:lsdException w:qFormat="1" w:unhideWhenUsed="0" w:uiPriority="99" w:semiHidden="0" w:name="HTML Cite"/>
    <w:lsdException w:qFormat="1" w:unhideWhenUsed="0" w:uiPriority="99" w:semiHidden="0" w:name="HTML Code"/>
    <w:lsdException w:qFormat="1" w:unhideWhenUsed="0" w:uiPriority="99" w:semiHidden="0" w:name="HTML Definition"/>
    <w:lsdException w:qFormat="1" w:unhideWhenUsed="0" w:uiPriority="99" w:semiHidden="0" w:name="HTML Keyboard"/>
    <w:lsdException w:qFormat="1" w:unhideWhenUsed="0" w:uiPriority="99" w:semiHidden="0" w:name="HTML Preformatted"/>
    <w:lsdException w:qFormat="1" w:unhideWhenUsed="0" w:uiPriority="99" w:semiHidden="0" w:name="HTML Sample"/>
    <w:lsdException w:qFormat="1" w:unhideWhenUsed="0" w:uiPriority="99" w:semiHidden="0" w:name="HTML Typewriter"/>
    <w:lsdException w:qFormat="1" w:unhideWhenUsed="0" w:uiPriority="99" w:semiHidden="0" w:name="HTML Variable"/>
    <w:lsdException w:qFormat="1" w:uiPriority="99" w:name="Normal Table"/>
    <w:lsdException w:qFormat="1" w:unhideWhenUsed="0" w:uiPriority="99" w:semiHidden="0" w:name="annotation subject"/>
    <w:lsdException w:qFormat="1" w:unhideWhenUsed="0" w:uiPriority="99" w:semiHidden="0" w:name="Table Simple 1"/>
    <w:lsdException w:qFormat="1" w:unhideWhenUsed="0" w:uiPriority="99" w:semiHidden="0" w:name="Table Simple 2"/>
    <w:lsdException w:qFormat="1" w:unhideWhenUsed="0" w:uiPriority="99" w:semiHidden="0" w:name="Table Simple 3"/>
    <w:lsdException w:qFormat="1" w:unhideWhenUsed="0" w:uiPriority="99" w:semiHidden="0" w:name="Table Classic 1"/>
    <w:lsdException w:qFormat="1" w:unhideWhenUsed="0" w:uiPriority="99" w:semiHidden="0" w:name="Table Classic 2"/>
    <w:lsdException w:qFormat="1" w:unhideWhenUsed="0" w:uiPriority="99" w:semiHidden="0" w:name="Table Classic 3"/>
    <w:lsdException w:qFormat="1" w:unhideWhenUsed="0" w:uiPriority="99" w:semiHidden="0" w:name="Table Classic 4"/>
    <w:lsdException w:qFormat="1" w:unhideWhenUsed="0" w:uiPriority="99" w:semiHidden="0" w:name="Table Colorful 1"/>
    <w:lsdException w:qFormat="1" w:unhideWhenUsed="0" w:uiPriority="99" w:semiHidden="0" w:name="Table Colorful 2"/>
    <w:lsdException w:qFormat="1" w:unhideWhenUsed="0" w:uiPriority="99" w:semiHidden="0" w:name="Table Colorful 3"/>
    <w:lsdException w:qFormat="1" w:unhideWhenUsed="0" w:uiPriority="99" w:semiHidden="0" w:name="Table Columns 1"/>
    <w:lsdException w:qFormat="1" w:unhideWhenUsed="0" w:uiPriority="99" w:semiHidden="0" w:name="Table Columns 2"/>
    <w:lsdException w:qFormat="1" w:unhideWhenUsed="0" w:uiPriority="99" w:semiHidden="0" w:name="Table Columns 3"/>
    <w:lsdException w:qFormat="1" w:unhideWhenUsed="0" w:uiPriority="99" w:semiHidden="0" w:name="Table Columns 4"/>
    <w:lsdException w:qFormat="1" w:unhideWhenUsed="0" w:uiPriority="99" w:semiHidden="0" w:name="Table Columns 5"/>
    <w:lsdException w:qFormat="1" w:unhideWhenUsed="0" w:uiPriority="99" w:semiHidden="0" w:name="Table Grid 1"/>
    <w:lsdException w:qFormat="1" w:unhideWhenUsed="0" w:uiPriority="99" w:semiHidden="0" w:name="Table Grid 2"/>
    <w:lsdException w:qFormat="1" w:unhideWhenUsed="0" w:uiPriority="99" w:semiHidden="0" w:name="Table Grid 3"/>
    <w:lsdException w:qFormat="1" w:unhideWhenUsed="0" w:uiPriority="99" w:semiHidden="0" w:name="Table Grid 4"/>
    <w:lsdException w:qFormat="1" w:unhideWhenUsed="0" w:uiPriority="99" w:semiHidden="0" w:name="Table Grid 5"/>
    <w:lsdException w:qFormat="1" w:unhideWhenUsed="0" w:uiPriority="99" w:semiHidden="0" w:name="Table Grid 6"/>
    <w:lsdException w:qFormat="1" w:unhideWhenUsed="0" w:uiPriority="99" w:semiHidden="0" w:name="Table Grid 7"/>
    <w:lsdException w:qFormat="1" w:unhideWhenUsed="0" w:uiPriority="99" w:semiHidden="0" w:name="Table Grid 8"/>
    <w:lsdException w:qFormat="1" w:unhideWhenUsed="0" w:uiPriority="99" w:semiHidden="0" w:name="Table List 1"/>
    <w:lsdException w:qFormat="1" w:unhideWhenUsed="0" w:uiPriority="99" w:semiHidden="0" w:name="Table List 2"/>
    <w:lsdException w:qFormat="1" w:unhideWhenUsed="0" w:uiPriority="99" w:semiHidden="0" w:name="Table List 3"/>
    <w:lsdException w:qFormat="1" w:unhideWhenUsed="0" w:uiPriority="99" w:semiHidden="0" w:name="Table List 4"/>
    <w:lsdException w:qFormat="1" w:unhideWhenUsed="0" w:uiPriority="99" w:semiHidden="0" w:name="Table List 5"/>
    <w:lsdException w:qFormat="1" w:unhideWhenUsed="0" w:uiPriority="99" w:semiHidden="0" w:name="Table List 6"/>
    <w:lsdException w:qFormat="1" w:unhideWhenUsed="0" w:uiPriority="99" w:semiHidden="0" w:name="Table List 7"/>
    <w:lsdException w:qFormat="1" w:unhideWhenUsed="0" w:uiPriority="99" w:semiHidden="0" w:name="Table List 8"/>
    <w:lsdException w:qFormat="1" w:unhideWhenUsed="0" w:uiPriority="99" w:semiHidden="0" w:name="Table 3D effects 1"/>
    <w:lsdException w:qFormat="1" w:unhideWhenUsed="0" w:uiPriority="99" w:semiHidden="0" w:name="Table 3D effects 2"/>
    <w:lsdException w:qFormat="1" w:unhideWhenUsed="0" w:uiPriority="99" w:semiHidden="0" w:name="Table 3D effects 3"/>
    <w:lsdException w:qFormat="1" w:unhideWhenUsed="0" w:uiPriority="99" w:semiHidden="0" w:name="Table Contemporary"/>
    <w:lsdException w:qFormat="1" w:unhideWhenUsed="0" w:uiPriority="99" w:semiHidden="0" w:name="Table Elegant"/>
    <w:lsdException w:qFormat="1" w:unhideWhenUsed="0" w:uiPriority="99" w:semiHidden="0" w:name="Table Professional"/>
    <w:lsdException w:qFormat="1" w:unhideWhenUsed="0" w:uiPriority="99" w:semiHidden="0" w:name="Table Subtle 1"/>
    <w:lsdException w:qFormat="1" w:unhideWhenUsed="0" w:uiPriority="99" w:semiHidden="0" w:name="Table Subtle 2"/>
    <w:lsdException w:qFormat="1" w:unhideWhenUsed="0" w:uiPriority="99" w:semiHidden="0" w:name="Table Web 1"/>
    <w:lsdException w:qFormat="1" w:unhideWhenUsed="0" w:uiPriority="99" w:semiHidden="0" w:name="Table Web 2"/>
    <w:lsdException w:qFormat="1" w:unhideWhenUsed="0" w:uiPriority="99" w:semiHidden="0" w:name="Table Web 3"/>
    <w:lsdException w:qFormat="1" w:unhideWhenUsed="0" w:uiPriority="99" w:semiHidden="0" w:name="Balloon Text"/>
    <w:lsdException w:qFormat="1" w:unhideWhenUsed="0" w:uiPriority="99" w:semiHidden="0" w:name="Table Grid"/>
    <w:lsdException w:qFormat="1"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jc w:val="both"/>
    </w:pPr>
    <w:rPr>
      <w:rFonts w:ascii="Wingdings" w:hAnsi="Wingdings" w:eastAsia="宋体" w:cs="Times New Roman"/>
      <w:kern w:val="2"/>
      <w:sz w:val="21"/>
      <w:lang w:val="en-US" w:eastAsia="zh-CN" w:bidi="ar-SA"/>
    </w:rPr>
  </w:style>
  <w:style w:type="paragraph" w:styleId="2">
    <w:name w:val="heading 2"/>
    <w:basedOn w:val="1"/>
    <w:next w:val="1"/>
    <w:qFormat/>
    <w:uiPriority w:val="0"/>
    <w:pPr>
      <w:spacing w:before="100" w:beforeAutospacing="1" w:after="100" w:afterAutospacing="1"/>
      <w:jc w:val="left"/>
      <w:outlineLvl w:val="1"/>
    </w:pPr>
    <w:rPr>
      <w:rFonts w:ascii="宋体" w:hAnsi="宋体"/>
      <w:b/>
      <w:kern w:val="0"/>
      <w:sz w:val="36"/>
    </w:rPr>
  </w:style>
  <w:style w:type="paragraph" w:styleId="3">
    <w:name w:val="heading 3"/>
    <w:basedOn w:val="1"/>
    <w:next w:val="1"/>
    <w:qFormat/>
    <w:uiPriority w:val="0"/>
    <w:pPr>
      <w:spacing w:before="100" w:beforeAutospacing="1" w:after="100" w:afterAutospacing="1"/>
      <w:jc w:val="left"/>
      <w:outlineLvl w:val="2"/>
    </w:pPr>
    <w:rPr>
      <w:rFonts w:ascii="宋体" w:hAnsi="宋体"/>
      <w:b/>
      <w:kern w:val="0"/>
      <w:sz w:val="27"/>
    </w:rPr>
  </w:style>
  <w:style w:type="paragraph" w:styleId="4">
    <w:name w:val="heading 4"/>
    <w:basedOn w:val="1"/>
    <w:next w:val="1"/>
    <w:qFormat/>
    <w:uiPriority w:val="0"/>
    <w:pPr>
      <w:keepNext/>
      <w:keepLines/>
      <w:numPr>
        <w:ilvl w:val="3"/>
        <w:numId w:val="1"/>
      </w:numPr>
      <w:tabs>
        <w:tab w:val="left" w:pos="7587"/>
      </w:tabs>
      <w:outlineLvl w:val="3"/>
    </w:pPr>
    <w:rPr>
      <w:rFonts w:hint="eastAsia" w:ascii="黑体" w:hAnsi="Arial" w:eastAsia="黑体"/>
    </w:rPr>
  </w:style>
  <w:style w:type="character" w:default="1" w:styleId="13">
    <w:name w:val="Default Paragraph Font"/>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unhideWhenUsed/>
    <w:qFormat/>
    <w:uiPriority w:val="0"/>
  </w:style>
  <w:style w:type="paragraph" w:styleId="6">
    <w:name w:val="Body Text"/>
    <w:basedOn w:val="1"/>
    <w:unhideWhenUsed/>
    <w:qFormat/>
    <w:uiPriority w:val="0"/>
    <w:pPr>
      <w:spacing w:after="120"/>
    </w:pPr>
  </w:style>
  <w:style w:type="paragraph" w:styleId="7">
    <w:name w:val="Body Text Indent"/>
    <w:basedOn w:val="1"/>
    <w:next w:val="1"/>
    <w:unhideWhenUsed/>
    <w:qFormat/>
    <w:uiPriority w:val="0"/>
    <w:pPr>
      <w:ind w:firstLine="480"/>
    </w:pPr>
    <w:rPr>
      <w:rFonts w:ascii="宋体"/>
      <w:sz w:val="30"/>
    </w:rPr>
  </w:style>
  <w:style w:type="paragraph" w:styleId="8">
    <w:name w:val="footer"/>
    <w:basedOn w:val="1"/>
    <w:link w:val="21"/>
    <w:qFormat/>
    <w:uiPriority w:val="99"/>
    <w:pPr>
      <w:tabs>
        <w:tab w:val="center" w:pos="4153"/>
        <w:tab w:val="right" w:pos="8306"/>
      </w:tabs>
      <w:snapToGrid w:val="0"/>
      <w:jc w:val="left"/>
    </w:pPr>
    <w:rPr>
      <w:sz w:val="18"/>
      <w:szCs w:val="18"/>
    </w:rPr>
  </w:style>
  <w:style w:type="paragraph" w:styleId="9">
    <w:name w:val="header"/>
    <w:basedOn w:val="1"/>
    <w:link w:val="20"/>
    <w:qFormat/>
    <w:uiPriority w:val="99"/>
    <w:pPr>
      <w:pBdr>
        <w:bottom w:val="single" w:color="auto" w:sz="6" w:space="1"/>
      </w:pBdr>
      <w:tabs>
        <w:tab w:val="center" w:pos="4153"/>
        <w:tab w:val="right" w:pos="8306"/>
      </w:tabs>
      <w:snapToGrid w:val="0"/>
      <w:jc w:val="center"/>
    </w:pPr>
    <w:rPr>
      <w:sz w:val="18"/>
      <w:szCs w:val="18"/>
    </w:rPr>
  </w:style>
  <w:style w:type="paragraph" w:styleId="10">
    <w:name w:val="Normal (Web)"/>
    <w:basedOn w:val="1"/>
    <w:qFormat/>
    <w:uiPriority w:val="99"/>
    <w:pPr>
      <w:spacing w:before="0" w:beforeAutospacing="1" w:after="0" w:afterAutospacing="1"/>
      <w:ind w:left="0" w:right="0"/>
      <w:jc w:val="left"/>
    </w:pPr>
    <w:rPr>
      <w:kern w:val="0"/>
      <w:sz w:val="24"/>
      <w:lang w:val="en-US" w:eastAsia="zh-CN" w:bidi="ar"/>
    </w:rPr>
  </w:style>
  <w:style w:type="paragraph" w:styleId="11">
    <w:name w:val="Body Text First Indent 2"/>
    <w:basedOn w:val="7"/>
    <w:unhideWhenUsed/>
    <w:qFormat/>
    <w:uiPriority w:val="0"/>
    <w:pPr>
      <w:autoSpaceDE w:val="0"/>
      <w:autoSpaceDN w:val="0"/>
      <w:adjustRightInd w:val="0"/>
      <w:ind w:left="420" w:firstLine="420"/>
      <w:jc w:val="left"/>
    </w:pPr>
    <w:rPr>
      <w:rFonts w:hint="eastAsia" w:ascii="Calibri" w:hAnsi="Calibri" w:eastAsia="Calibri"/>
      <w:kern w:val="0"/>
    </w:rPr>
  </w:style>
  <w:style w:type="character" w:styleId="14">
    <w:name w:val="Hyperlink"/>
    <w:basedOn w:val="13"/>
    <w:unhideWhenUsed/>
    <w:qFormat/>
    <w:uiPriority w:val="99"/>
    <w:rPr>
      <w:rFonts w:hint="default"/>
      <w:color w:val="0000FF"/>
      <w:sz w:val="24"/>
      <w:u w:val="single"/>
    </w:rPr>
  </w:style>
  <w:style w:type="paragraph" w:customStyle="1" w:styleId="15">
    <w:name w:val="1"/>
    <w:basedOn w:val="16"/>
    <w:next w:val="7"/>
    <w:unhideWhenUsed/>
    <w:qFormat/>
    <w:uiPriority w:val="0"/>
    <w:pPr>
      <w:spacing w:afterLines="50" w:line="360" w:lineRule="auto"/>
    </w:pPr>
    <w:rPr>
      <w:rFonts w:ascii="宋体" w:hAnsi="宋体"/>
      <w:b/>
      <w:sz w:val="30"/>
    </w:rPr>
  </w:style>
  <w:style w:type="paragraph" w:customStyle="1" w:styleId="16">
    <w:name w:val="正文 New New New"/>
    <w:unhideWhenUsed/>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7">
    <w:name w:val="样式2"/>
    <w:basedOn w:val="5"/>
    <w:next w:val="4"/>
    <w:unhideWhenUsed/>
    <w:qFormat/>
    <w:uiPriority w:val="0"/>
    <w:pPr>
      <w:tabs>
        <w:tab w:val="left" w:pos="7587"/>
      </w:tabs>
    </w:pPr>
  </w:style>
  <w:style w:type="paragraph" w:customStyle="1" w:styleId="18">
    <w:name w:val="涂娟"/>
    <w:basedOn w:val="1"/>
    <w:unhideWhenUsed/>
    <w:qFormat/>
    <w:uiPriority w:val="0"/>
    <w:pPr>
      <w:spacing w:before="120" w:line="360" w:lineRule="auto"/>
      <w:ind w:left="236" w:right="236" w:firstLine="480" w:firstLineChars="200"/>
    </w:pPr>
  </w:style>
  <w:style w:type="paragraph" w:customStyle="1" w:styleId="19">
    <w:name w:val="宋体"/>
    <w:basedOn w:val="1"/>
    <w:unhideWhenUsed/>
    <w:qFormat/>
    <w:uiPriority w:val="0"/>
    <w:pPr>
      <w:spacing w:before="120" w:line="360" w:lineRule="auto"/>
      <w:ind w:left="236" w:right="236" w:firstLine="480" w:firstLineChars="200"/>
    </w:pPr>
  </w:style>
  <w:style w:type="character" w:customStyle="1" w:styleId="20">
    <w:name w:val="页眉 Char"/>
    <w:basedOn w:val="13"/>
    <w:link w:val="9"/>
    <w:qFormat/>
    <w:uiPriority w:val="99"/>
    <w:rPr>
      <w:rFonts w:ascii="Wingdings" w:hAnsi="Wingdings"/>
      <w:kern w:val="2"/>
      <w:sz w:val="18"/>
      <w:szCs w:val="18"/>
    </w:rPr>
  </w:style>
  <w:style w:type="character" w:customStyle="1" w:styleId="21">
    <w:name w:val="页脚 Char"/>
    <w:basedOn w:val="13"/>
    <w:link w:val="8"/>
    <w:qFormat/>
    <w:uiPriority w:val="99"/>
    <w:rPr>
      <w:rFonts w:ascii="Wingdings" w:hAnsi="Wingdings"/>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4</Pages>
  <Words>1505</Words>
  <Characters>1532</Characters>
  <Lines>11</Lines>
  <Paragraphs>3</Paragraphs>
  <TotalTime>34</TotalTime>
  <ScaleCrop>false</ScaleCrop>
  <LinksUpToDate>false</LinksUpToDate>
  <CharactersWithSpaces>1623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2022-04-26T01:37:00Z</dcterms:created>
  <dc:creator>Administrator</dc:creator>
  <cp:lastModifiedBy>~</cp:lastModifiedBy>
  <cp:lastPrinted>2025-04-01T01:44:42Z</cp:lastPrinted>
  <dcterms:modified xsi:type="dcterms:W3CDTF">2025-04-01T01:44:47Z</dcterms:modified>
  <cp:revision>78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A2C5C087255A41928CCF2EEB31851426_13</vt:lpwstr>
  </property>
  <property fmtid="{D5CDD505-2E9C-101B-9397-08002B2CF9AE}" pid="4" name="KSOTemplateDocerSaveRecord">
    <vt:lpwstr>eyJoZGlkIjoiMmRkN2Y4YzJlZWMyODQwZGE1ZmI3OTZjMGVjN2ExMjMiLCJ1c2VySWQiOiIzMzg4OTQyNTMifQ==</vt:lpwstr>
  </property>
</Properties>
</file>