
<file path=[Content_Types].xml><?xml version="1.0" encoding="utf-8"?>
<Types xmlns="http://schemas.openxmlformats.org/package/2006/content-types">
  <Default Extension="xml" ContentType="application/xml"/>
  <Default Extension="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custom-properties" Target="docProps/custom.xml" /><Relationship Id="rId1" Type="http://schemas.openxmlformats.org/package/2006/relationships/metadata/core-properties" Target="docProps/core.xml" /><Relationship Id="rId2" Type="http://schemas.openxmlformats.org/officeDocument/2006/relationships/extended-properties" Target="docProps/app.xml" /><Relationship Id="rId0" Type="http://schemas.openxmlformats.org/officeDocument/2006/relationships/officeDocument" Target="word/document.xml" /></Relationships>
</file>

<file path=word/document.xml><?xml version="1.0" encoding="utf-8"?>
<w:document xmlns:wps="http://schemas.microsoft.com/office/word/2010/wordprocessingShape" xmlns:wne="http://schemas.microsoft.com/office/word/2006/wordml" xmlns:wpg="http://schemas.microsoft.com/office/word/2010/wordprocessingGroup" xmlns:w15="http://schemas.microsoft.com/office/word/2012/wordml" xmlns:wpi="http://schemas.microsoft.com/office/word/2010/wordprocessingInk" xmlns:w10="urn:schemas-microsoft-com:office:word" xmlns:w14="http://schemas.microsoft.com/office/word/2010/wordml"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body>
    <w:p w14:paraId="0355C25B">
      <w:pPr>
        <w:jc w:val="center"/>
        <w:rPr>
          <w:rStyle w:val="18"/>
          <w:b w:val="1"/>
          <w:sz w:val="32"/>
          <w:szCs w:val="32"/>
          <w:rFonts w:eastAsia="仿宋_GB2312"/>
        </w:rPr>
      </w:pPr>
    </w:p>
    <w:p w14:paraId="5B12BEF0">
      <w:pPr>
        <w:jc w:val="center"/>
        <w:rPr>
          <w:rStyle w:val="18"/>
          <w:b w:val="1"/>
          <w:sz w:val="32"/>
          <w:szCs w:val="32"/>
          <w:rFonts w:eastAsia="仿宋_GB2312"/>
        </w:rPr>
      </w:pPr>
    </w:p>
    <w:p w14:paraId="273BE028">
      <w:pPr>
        <w:snapToGrid w:val="0"/>
        <w:jc w:val="center"/>
        <w:rPr>
          <w:rStyle w:val="18"/>
          <w:b w:val="1"/>
          <w:sz w:val="40"/>
          <w:lang w:eastAsia="zh-CN"/>
          <w:szCs w:val="40"/>
          <w:rFonts w:ascii="仿宋" w:hAnsi="仿宋" w:eastAsia="仿宋" w:hint="eastAsia"/>
        </w:rPr>
      </w:pPr>
      <w:r>
        <w:rPr>
          <w:rStyle w:val="18"/>
          <w:b w:val="1"/>
          <w:sz w:val="40"/>
          <w:lang w:eastAsia="zh-CN"/>
          <w:szCs w:val="40"/>
          <w:rFonts w:ascii="仿宋" w:hAnsi="仿宋" w:eastAsia="仿宋" w:hint="eastAsia"/>
        </w:rPr>
        <w:t>广盛源二期项目</w:t>
      </w:r>
      <w:r>
        <w:rPr>
          <w:rStyle w:val="18"/>
          <w:b w:val="1"/>
          <w:sz w:val="40"/>
          <w:lang w:val="en-US" w:eastAsia="zh-CN"/>
          <w:szCs w:val="40"/>
          <w:rFonts w:ascii="仿宋" w:hAnsi="仿宋" w:eastAsia="仿宋" w:hint="eastAsia"/>
        </w:rPr>
        <w:t>规划选址意见</w:t>
      </w:r>
      <w:r>
        <w:rPr>
          <w:rStyle w:val="18"/>
          <w:b w:val="1"/>
          <w:sz w:val="40"/>
          <w:lang w:eastAsia="zh-CN"/>
          <w:szCs w:val="40"/>
          <w:rFonts w:ascii="仿宋" w:hAnsi="仿宋" w:eastAsia="仿宋" w:hint="eastAsia"/>
        </w:rPr>
        <w:t>、勘测定界等5项技术服务咨询工程</w:t>
      </w:r>
    </w:p>
    <w:p w14:paraId="50DBD45C">
      <w:pPr>
        <w:snapToGrid w:val="0"/>
        <w:jc w:val="center"/>
        <w:rPr>
          <w:rStyle w:val="18"/>
          <w:b w:val="1"/>
          <w:sz w:val="40"/>
          <w:szCs w:val="40"/>
          <w:rFonts w:ascii="仿宋" w:hAnsi="仿宋" w:eastAsia="仿宋"/>
        </w:rPr>
      </w:pPr>
      <w:r>
        <w:rPr>
          <w:rStyle w:val="18"/>
          <w:b w:val="1"/>
          <w:sz w:val="40"/>
          <w:szCs w:val="40"/>
          <w:rFonts w:ascii="仿宋" w:hAnsi="仿宋" w:eastAsia="仿宋"/>
        </w:rPr>
        <w:t>委托合同</w:t>
      </w:r>
    </w:p>
    <w:p w14:paraId="51DE0FC6">
      <w:pPr>
        <w:jc w:val="center"/>
        <w:ind w:hanging="1606" w:hangingChars="500" w:left="1967" w:leftChars="172"/>
        <w:rPr>
          <w:rStyle w:val="18"/>
          <w:b w:val="1"/>
          <w:sz w:val="32"/>
          <w:szCs w:val="32"/>
          <w:rFonts w:eastAsia="仿宋_GB2312"/>
        </w:rPr>
      </w:pPr>
    </w:p>
    <w:p w14:paraId="76465407">
      <w:pPr>
        <w:jc w:val="center"/>
        <w:ind w:hanging="1606" w:hangingChars="500" w:left="1967" w:leftChars="172"/>
        <w:rPr>
          <w:rStyle w:val="18"/>
          <w:b w:val="1"/>
          <w:sz w:val="32"/>
          <w:szCs w:val="32"/>
          <w:rFonts w:eastAsia="仿宋_GB2312"/>
        </w:rPr>
      </w:pPr>
    </w:p>
    <w:p w14:paraId="2878E53D">
      <w:pPr>
        <w:jc w:val="center"/>
        <w:ind w:hanging="1606" w:hangingChars="500" w:left="1967" w:leftChars="172"/>
        <w:rPr>
          <w:rStyle w:val="18"/>
          <w:b w:val="1"/>
          <w:sz w:val="32"/>
          <w:szCs w:val="32"/>
          <w:rFonts w:eastAsia="仿宋_GB2312"/>
        </w:rPr>
      </w:pPr>
    </w:p>
    <w:p w14:paraId="06100531">
      <w:pPr>
        <w:jc w:val="center"/>
        <w:ind w:hanging="1606" w:hangingChars="500" w:left="1967" w:leftChars="172"/>
        <w:rPr>
          <w:rStyle w:val="18"/>
          <w:b w:val="1"/>
          <w:sz w:val="32"/>
          <w:szCs w:val="32"/>
          <w:rFonts w:eastAsia="仿宋_GB2312"/>
        </w:rPr>
      </w:pPr>
    </w:p>
    <w:p w14:paraId="1A6B206F">
      <w:pPr>
        <w:jc w:val="center"/>
        <w:ind w:hanging="1446" w:hangingChars="500" w:left="1807" w:leftChars="172"/>
        <w:rPr>
          <w:rStyle w:val="18"/>
          <w:b w:val="1"/>
          <w:spacing w:val="-16"/>
          <w:sz w:val="32"/>
          <w:szCs w:val="32"/>
          <w:rFonts w:eastAsia="仿宋_GB2312"/>
        </w:rPr>
      </w:pPr>
    </w:p>
    <w:p w14:paraId="2BB72E38">
      <w:pPr>
        <w:jc w:val="center"/>
        <w:ind w:hanging="1446" w:hangingChars="500" w:left="1807" w:leftChars="172"/>
        <w:rPr>
          <w:rStyle w:val="18"/>
          <w:b w:val="1"/>
          <w:spacing w:val="-16"/>
          <w:sz w:val="32"/>
          <w:szCs w:val="32"/>
          <w:rFonts w:eastAsia="仿宋_GB2312"/>
        </w:rPr>
      </w:pPr>
    </w:p>
    <w:p w14:paraId="556EA2C1">
      <w:pPr>
        <w:jc w:val="center"/>
        <w:ind w:hanging="1446" w:hangingChars="500" w:left="1807" w:leftChars="172"/>
        <w:rPr>
          <w:rStyle w:val="18"/>
          <w:b w:val="1"/>
          <w:spacing w:val="-16"/>
          <w:sz w:val="32"/>
          <w:szCs w:val="32"/>
          <w:rFonts w:eastAsia="仿宋_GB2312"/>
        </w:rPr>
      </w:pPr>
    </w:p>
    <w:p w14:paraId="5E443F3A">
      <w:pPr>
        <w:jc w:val="center"/>
        <w:ind w:hanging="1446" w:hangingChars="500" w:left="1807" w:leftChars="172"/>
        <w:rPr>
          <w:rStyle w:val="18"/>
          <w:b w:val="1"/>
          <w:spacing w:val="-16"/>
          <w:sz w:val="32"/>
          <w:szCs w:val="32"/>
          <w:rFonts w:eastAsia="仿宋_GB2312"/>
        </w:rPr>
      </w:pPr>
    </w:p>
    <w:p w14:paraId="73B448D8">
      <w:pPr>
        <w:jc w:val="center"/>
        <w:ind w:hanging="1446" w:hangingChars="500" w:left="1807" w:leftChars="172"/>
        <w:rPr>
          <w:rStyle w:val="18"/>
          <w:b w:val="1"/>
          <w:spacing w:val="-16"/>
          <w:sz w:val="32"/>
          <w:szCs w:val="32"/>
          <w:rFonts w:eastAsia="仿宋_GB2312"/>
        </w:rPr>
      </w:pPr>
    </w:p>
    <w:p w14:paraId="6049E803">
      <w:pPr>
        <w:jc w:val="center"/>
        <w:ind w:hanging="1446" w:hangingChars="500" w:left="1807" w:leftChars="172"/>
        <w:rPr>
          <w:rStyle w:val="18"/>
          <w:b w:val="1"/>
          <w:spacing w:val="-16"/>
          <w:sz w:val="32"/>
          <w:szCs w:val="32"/>
          <w:rFonts w:eastAsia="仿宋_GB2312"/>
        </w:rPr>
      </w:pPr>
    </w:p>
    <w:p w14:paraId="10E15F75">
      <w:pPr>
        <w:jc w:val="center"/>
        <w:ind w:hanging="1446" w:hangingChars="500" w:left="1807" w:leftChars="172"/>
        <w:rPr>
          <w:rStyle w:val="18"/>
          <w:b w:val="1"/>
          <w:spacing w:val="-16"/>
          <w:sz w:val="32"/>
          <w:szCs w:val="32"/>
          <w:rFonts w:eastAsia="仿宋_GB2312"/>
        </w:rPr>
      </w:pPr>
    </w:p>
    <w:p w14:paraId="32C2E0A5">
      <w:pPr>
        <w:jc w:val="center"/>
        <w:ind w:hanging="1446" w:hangingChars="500" w:left="1807" w:leftChars="172"/>
        <w:rPr>
          <w:rStyle w:val="18"/>
          <w:b w:val="1"/>
          <w:spacing w:val="-16"/>
          <w:sz w:val="32"/>
          <w:szCs w:val="32"/>
          <w:rFonts w:eastAsia="仿宋_GB2312"/>
        </w:rPr>
      </w:pPr>
    </w:p>
    <w:p w14:paraId="61E3DB59">
      <w:pPr>
        <w:ind w:left="420" w:leftChars="200"/>
        <w:rPr>
          <w:rStyle w:val="18"/>
          <w:u w:val="single"/>
          <w:spacing w:val="-16"/>
          <w:sz w:val="32"/>
          <w:szCs w:val="32"/>
          <w:rFonts w:eastAsia="仿宋_GB2312"/>
        </w:rPr>
      </w:pPr>
      <w:r>
        <w:rPr>
          <w:rStyle w:val="18"/>
          <w:sz w:val="32"/>
          <w:szCs w:val="32"/>
          <w:rFonts w:eastAsia="仿宋_GB2312"/>
        </w:rPr>
        <w:t>委 托 方：</w:t>
      </w:r>
      <w:r>
        <w:rPr>
          <w:rStyle w:val="18"/>
          <w:sz w:val="32"/>
          <w:szCs w:val="32"/>
          <w:rFonts w:eastAsia="仿宋_GB2312" w:hint="eastAsia"/>
        </w:rPr>
        <w:t>衡南高新技术产业开发区管理委员会</w:t>
      </w:r>
      <w:r>
        <w:rPr>
          <w:rStyle w:val="18"/>
          <w:sz w:val="32"/>
          <w:szCs w:val="32"/>
          <w:rFonts w:eastAsia="仿宋_GB2312"/>
        </w:rPr>
        <w:t xml:space="preserve"> </w:t>
      </w:r>
    </w:p>
    <w:p w14:paraId="4CF7AC79">
      <w:pPr>
        <w:ind w:left="420" w:leftChars="200"/>
        <w:rPr>
          <w:rStyle w:val="18"/>
          <w:sz w:val="32"/>
          <w:lang w:eastAsia="zh-CN"/>
          <w:szCs w:val="32"/>
          <w:rFonts w:eastAsia="仿宋_GB2312" w:hint="eastAsia"/>
        </w:rPr>
      </w:pPr>
      <w:r>
        <w:rPr>
          <w:rStyle w:val="18"/>
          <w:sz w:val="32"/>
          <w:szCs w:val="32"/>
          <w:rFonts w:eastAsia="仿宋_GB2312"/>
        </w:rPr>
        <w:t>承 接 方：</w:t>
      </w:r>
    </w:p>
    <w:p w14:paraId="6F315BDD">
      <w:pPr>
        <w:ind w:left="420" w:leftChars="200"/>
        <w:rPr>
          <w:rStyle w:val="18"/>
          <w:sz w:val="32"/>
          <w:lang w:val="en-US" w:eastAsia="zh-CN"/>
          <w:szCs w:val="32"/>
          <w:rFonts w:eastAsia="仿宋_GB2312" w:hint="default"/>
        </w:rPr>
      </w:pPr>
      <w:r>
        <w:rPr>
          <w:rStyle w:val="18"/>
          <w:sz w:val="32"/>
          <w:szCs w:val="32"/>
          <w:rFonts w:eastAsia="仿宋_GB2312"/>
        </w:rPr>
        <w:t>签订地点：</w:t>
      </w:r>
      <w:r>
        <w:rPr>
          <w:rStyle w:val="18"/>
          <w:sz w:val="32"/>
          <w:lang w:val="en-US" w:eastAsia="zh-CN"/>
          <w:szCs w:val="32"/>
          <w:rFonts w:eastAsia="仿宋_GB2312" w:hint="eastAsia"/>
        </w:rPr>
        <w:t>衡南县</w:t>
      </w:r>
    </w:p>
    <w:p w14:paraId="6778E40E">
      <w:pPr>
        <w:ind w:left="420" w:leftChars="200"/>
        <w:rPr>
          <w:rStyle w:val="18"/>
          <w:sz w:val="32"/>
          <w:szCs w:val="32"/>
          <w:rFonts w:eastAsia="仿宋_GB2312"/>
        </w:rPr>
      </w:pPr>
      <w:r>
        <w:rPr>
          <w:rStyle w:val="18"/>
          <w:sz w:val="32"/>
          <w:szCs w:val="32"/>
          <w:rFonts w:eastAsia="仿宋_GB2312"/>
        </w:rPr>
        <w:t>时    间：20</w:t>
      </w:r>
      <w:r>
        <w:rPr>
          <w:rStyle w:val="18"/>
          <w:sz w:val="32"/>
          <w:lang w:val="en-US" w:eastAsia="zh-CN"/>
          <w:szCs w:val="32"/>
          <w:rFonts w:eastAsia="仿宋_GB2312" w:hint="eastAsia"/>
        </w:rPr>
        <w:t>25</w:t>
      </w:r>
      <w:r>
        <w:rPr>
          <w:rStyle w:val="18"/>
          <w:sz w:val="32"/>
          <w:szCs w:val="32"/>
          <w:rFonts w:eastAsia="仿宋_GB2312"/>
        </w:rPr>
        <w:t>年</w:t>
      </w:r>
      <w:r>
        <w:rPr>
          <w:rStyle w:val="18"/>
          <w:sz w:val="32"/>
          <w:lang w:val="en-US" w:eastAsia="zh-CN"/>
          <w:szCs w:val="32"/>
          <w:rFonts w:eastAsia="仿宋_GB2312" w:hint="eastAsia"/>
        </w:rPr>
        <w:t xml:space="preserve">  </w:t>
      </w:r>
      <w:r>
        <w:rPr>
          <w:rStyle w:val="18"/>
          <w:sz w:val="32"/>
          <w:szCs w:val="32"/>
          <w:rFonts w:eastAsia="仿宋_GB2312"/>
        </w:rPr>
        <w:t xml:space="preserve"> 月   日</w:t>
      </w:r>
    </w:p>
    <w:p w14:paraId="4A5C8D83">
      <w:pPr>
        <w:ind w:left="420" w:leftChars="200"/>
        <w:rPr>
          <w:rStyle w:val="18"/>
          <w:sz w:val="32"/>
          <w:szCs w:val="32"/>
          <w:rFonts w:eastAsia="仿宋_GB2312"/>
        </w:rPr>
        <w:sectPr>
          <w:footerReference r:id="rId5" w:type="default"/>
          <w:titlePg/>
          <w:docGrid w:type="lines" w:linePitch="312" w:charSpace="0"/>
          <w:pgSz w:w="11906" w:h="16838"/>
          <w:pgMar w:top="1418" w:right="1588" w:bottom="1418" w:left="1588" w:header="851" w:footer="992" w:gutter="0"/>
          <w:pgNumType w:start="1"/>
          <w:pgNumType w:start="1"/>
          <w:cols w:space="425" w:num="1"/>
        </w:sectPr>
      </w:pPr>
      <w:bookmarkStart w:id="0" w:name="_GoBack"/>
      <w:bookmarkEnd w:id="0"/>
    </w:p>
    <w:p w14:paraId="5B2CB829">
      <w:pPr>
        <w:snapToGrid w:val="0"/>
        <w:jc w:val="center"/>
        <w:rPr>
          <w:rStyle w:val="18"/>
          <w:b w:val="1"/>
          <w:sz w:val="32"/>
          <w:lang w:eastAsia="zh-CN"/>
          <w:szCs w:val="32"/>
          <w:rFonts w:ascii="方正大标宋简体" w:eastAsia="方正大标宋简体" w:hint="eastAsia"/>
        </w:rPr>
      </w:pPr>
      <w:r>
        <w:rPr>
          <w:rStyle w:val="18"/>
          <w:b w:val="1"/>
          <w:sz w:val="32"/>
          <w:lang w:eastAsia="zh-CN"/>
          <w:szCs w:val="32"/>
          <w:rFonts w:ascii="方正大标宋简体" w:eastAsia="方正大标宋简体" w:hint="eastAsia"/>
        </w:rPr>
        <w:t>广盛源二期项目</w:t>
      </w:r>
      <w:r>
        <w:rPr>
          <w:rStyle w:val="18"/>
          <w:b w:val="1"/>
          <w:sz w:val="32"/>
          <w:lang w:val="en-US" w:eastAsia="zh-CN"/>
          <w:szCs w:val="32"/>
          <w:rFonts w:ascii="方正大标宋简体" w:eastAsia="方正大标宋简体" w:hint="eastAsia"/>
        </w:rPr>
        <w:t>规划选址意见</w:t>
      </w:r>
      <w:r>
        <w:rPr>
          <w:rStyle w:val="18"/>
          <w:b w:val="1"/>
          <w:sz w:val="32"/>
          <w:lang w:eastAsia="zh-CN"/>
          <w:szCs w:val="32"/>
          <w:rFonts w:ascii="方正大标宋简体" w:eastAsia="方正大标宋简体" w:hint="eastAsia"/>
        </w:rPr>
        <w:t>、勘测定界等5项技术服务咨询工程委托合同</w:t>
      </w:r>
    </w:p>
    <w:p w14:paraId="298F112B">
      <w:pPr>
        <w:snapToGrid w:val="0"/>
        <w:jc w:val="center"/>
        <w:ind w:left="420" w:leftChars="200"/>
        <w:rPr>
          <w:rStyle w:val="18"/>
          <w:b w:val="1"/>
          <w:sz w:val="32"/>
          <w:szCs w:val="32"/>
          <w:rFonts w:ascii="方正大标宋简体" w:eastAsia="方正大标宋简体"/>
        </w:rPr>
      </w:pPr>
    </w:p>
    <w:p w14:paraId="1E8565E0">
      <w:pPr>
        <w:snapToGrid w:val="0"/>
        <w:jc w:val="center"/>
        <w:rPr>
          <w:rStyle w:val="18"/>
          <w:b w:val="1"/>
          <w:sz w:val="38"/>
          <w:kern w:val="18"/>
          <w:szCs w:val="38"/>
          <w:rFonts w:eastAsia="方正大标宋简体"/>
        </w:rPr>
      </w:pPr>
    </w:p>
    <w:p w14:paraId="411167DA">
      <w:pPr>
        <w:snapToGrid w:val="0"/>
        <w:rPr>
          <w:rStyle w:val="18"/>
          <w:b w:val="1"/>
          <w:sz w:val="32"/>
          <w:szCs w:val="32"/>
          <w:rFonts w:ascii="方正大标宋简体" w:eastAsia="方正大标宋简体"/>
        </w:rPr>
      </w:pPr>
      <w:r>
        <w:rPr>
          <w:rStyle w:val="18"/>
          <w:b w:val="1"/>
          <w:sz w:val="32"/>
          <w:szCs w:val="32"/>
          <w:rFonts w:ascii="方正大标宋简体" w:eastAsia="方正大标宋简体"/>
        </w:rPr>
        <w:t>甲方：</w:t>
      </w:r>
      <w:r>
        <w:rPr>
          <w:rStyle w:val="18"/>
          <w:b w:val="1"/>
          <w:sz w:val="32"/>
          <w:szCs w:val="32"/>
          <w:rFonts w:ascii="方正大标宋简体" w:eastAsia="方正大标宋简体" w:hint="eastAsia"/>
        </w:rPr>
        <w:t>衡南高新技术产业开发区管理委员会</w:t>
      </w:r>
    </w:p>
    <w:p w14:paraId="4308993E">
      <w:pPr>
        <w:snapToGrid w:val="0"/>
        <w:rPr>
          <w:rStyle w:val="18"/>
          <w:b w:val="1"/>
          <w:sz w:val="32"/>
          <w:lang w:eastAsia="zh-CN"/>
          <w:szCs w:val="32"/>
          <w:rFonts w:ascii="方正大标宋简体" w:eastAsia="方正大标宋简体" w:hint="eastAsia"/>
        </w:rPr>
      </w:pPr>
      <w:r>
        <w:rPr>
          <w:rStyle w:val="18"/>
          <w:b w:val="1"/>
          <w:sz w:val="32"/>
          <w:szCs w:val="32"/>
          <w:rFonts w:ascii="方正大标宋简体" w:eastAsia="方正大标宋简体"/>
        </w:rPr>
        <w:t>乙方：</w:t>
      </w:r>
    </w:p>
    <w:p w14:paraId="550C10F7">
      <w:pPr>
        <w:widowControl w:val="1"/>
        <w:keepNext w:val="0"/>
        <w:keepLines w:val="0"/>
        <w:jc w:val="left"/>
        <w:suppressLineNumbers w:val="0"/>
        <w:ind w:firstLine="600" w:firstLineChars="200"/>
        <w:rPr>
          <w:rStyle w:val="18"/>
          <w:sz w:val="30"/>
          <w:lang w:val="en-US" w:eastAsia="zh-CN" w:bidi="ar-SA"/>
          <w:kern w:val="2"/>
          <w:szCs w:val="30"/>
          <w:rFonts w:eastAsia="仿宋_GB2312" w:cs="Times New Roman" w:hint="eastAsia"/>
        </w:rPr>
      </w:pPr>
      <w:r>
        <w:rPr>
          <w:rStyle w:val="18"/>
          <w:sz w:val="30"/>
          <w:lang w:val="en-US" w:eastAsia="zh-CN" w:bidi="ar-SA"/>
          <w:kern w:val="2"/>
          <w:szCs w:val="30"/>
          <w:rFonts w:eastAsia="仿宋_GB2312" w:cs="Times New Roman" w:hint="eastAsia"/>
        </w:rPr>
        <w:t>根据《中华人民共和国合同法》、《湖南省自然资源厅 关于进一步明确建设用地报批相关事项的通知》（湘自然资办发〔2020〕65号）、《关于建立健全重大决策社会稳定风险评估机制的指导意见》、《重大事项社会稳定风险评估办法》（湘办发[2011]18号）、《湖南省自然资源厅关于切实解决用地审批“双随机、一公开”突出问题的通知》、《中华人民共和国测绘法》、《</w:t>
      </w:r>
      <w:r>
        <w:rPr>
          <w:rStyle w:val="18"/>
          <w:sz w:val="30"/>
          <w:lang w:val="en-US" w:eastAsia="zh-CN" w:bidi="ar-SA"/>
          <w:kern w:val="2"/>
          <w:szCs w:val="30"/>
          <w:rFonts w:eastAsia="仿宋_GB2312" w:cs="Times New Roman" w:hint="default"/>
        </w:rPr>
        <w:t>建设项目使用林地审核审批管理办法</w:t>
      </w:r>
      <w:r>
        <w:rPr>
          <w:rStyle w:val="18"/>
          <w:sz w:val="30"/>
          <w:lang w:val="en-US" w:eastAsia="zh-CN" w:bidi="ar-SA"/>
          <w:kern w:val="2"/>
          <w:szCs w:val="30"/>
          <w:rFonts w:eastAsia="仿宋_GB2312" w:cs="Times New Roman" w:hint="eastAsia"/>
        </w:rPr>
        <w:t>》、</w:t>
      </w:r>
      <w:r>
        <w:rPr>
          <w:rStyle w:val="18"/>
          <w:sz w:val="30"/>
          <w:lang w:val="en-US" w:eastAsia="zh-CN" w:bidi="ar-SA"/>
          <w:kern w:val="2"/>
          <w:szCs w:val="30"/>
          <w:rFonts w:eastAsia="仿宋_GB2312" w:cs="Times New Roman" w:hint="default"/>
        </w:rPr>
        <w:t>《自然资源部关于进一步做好用地用海要素保障的通知》（自然资发〔2023〕89号）</w:t>
      </w:r>
      <w:r>
        <w:rPr>
          <w:rStyle w:val="18"/>
          <w:sz w:val="30"/>
          <w:lang w:val="en-US" w:eastAsia="zh-CN" w:bidi="ar-SA"/>
          <w:kern w:val="2"/>
          <w:szCs w:val="30"/>
          <w:rFonts w:eastAsia="仿宋_GB2312" w:cs="Times New Roman" w:hint="eastAsia"/>
        </w:rPr>
        <w:t>等文件规定，本着平等自愿的原则，经双方协商一致，由甲方委托乙方开展规划选址意见、项目勘测定界、社会稳定风险评估、农用地转用报批、建设用地耕地开垦费图层制作等5项技术服务工作。为使双方恪守约定，特订立本合同。</w:t>
      </w:r>
    </w:p>
    <w:p w14:paraId="22FA5E31">
      <w:pPr>
        <w:pStyle w:val="25"/>
        <w:snapToGrid w:val="0"/>
        <w:numPr>
          <w:ilvl w:val="0"/>
          <w:numId w:val="1"/>
        </w:numPr>
        <w:spacing w:line="360" w:lineRule="auto"/>
        <w:ind w:firstLine="600" w:firstLineChars="200"/>
        <w:rPr>
          <w:rStyle w:val="18"/>
          <w:sz w:val="30"/>
          <w:szCs w:val="30"/>
          <w:rFonts w:eastAsia="仿宋_GB2312"/>
        </w:rPr>
      </w:pPr>
      <w:r>
        <w:rPr>
          <w:rStyle w:val="18"/>
          <w:sz w:val="30"/>
          <w:szCs w:val="30"/>
          <w:rFonts w:eastAsia="仿宋_GB2312"/>
        </w:rPr>
        <w:t>项目名称：</w:t>
      </w:r>
      <w:r>
        <w:rPr>
          <w:rStyle w:val="18"/>
          <w:sz w:val="30"/>
          <w:szCs w:val="30"/>
          <w:rFonts w:eastAsia="仿宋_GB2312" w:hint="eastAsia"/>
        </w:rPr>
        <w:t>广盛源二期项目</w:t>
      </w:r>
      <w:r>
        <w:rPr>
          <w:rStyle w:val="18"/>
          <w:sz w:val="30"/>
          <w:lang w:val="en-US" w:eastAsia="zh-CN"/>
          <w:szCs w:val="30"/>
          <w:rFonts w:eastAsia="仿宋_GB2312" w:hint="eastAsia"/>
        </w:rPr>
        <w:t>规划选址意见</w:t>
      </w:r>
      <w:r>
        <w:rPr>
          <w:rStyle w:val="18"/>
          <w:sz w:val="30"/>
          <w:lang w:eastAsia="zh-CN"/>
          <w:szCs w:val="30"/>
          <w:rFonts w:eastAsia="仿宋_GB2312" w:hint="eastAsia"/>
        </w:rPr>
        <w:t>、勘测定界</w:t>
      </w:r>
      <w:r>
        <w:rPr>
          <w:rStyle w:val="18"/>
          <w:sz w:val="30"/>
          <w:szCs w:val="30"/>
          <w:rFonts w:eastAsia="仿宋_GB2312" w:hint="eastAsia"/>
        </w:rPr>
        <w:t>等5项技术服务咨询工程</w:t>
      </w:r>
    </w:p>
    <w:p w14:paraId="1574AFF4">
      <w:pPr>
        <w:pStyle w:val="25"/>
        <w:snapToGrid w:val="0"/>
        <w:numPr>
          <w:ilvl w:val="0"/>
          <w:numId w:val="1"/>
        </w:numPr>
        <w:spacing w:line="360" w:lineRule="auto"/>
        <w:ind w:firstLine="600" w:firstLineChars="200"/>
        <w:rPr>
          <w:rStyle w:val="18"/>
          <w:sz w:val="30"/>
          <w:szCs w:val="30"/>
          <w:rFonts w:eastAsia="仿宋_GB2312"/>
        </w:rPr>
      </w:pPr>
      <w:r>
        <w:rPr>
          <w:rStyle w:val="18"/>
          <w:sz w:val="30"/>
          <w:szCs w:val="30"/>
          <w:rFonts w:eastAsia="仿宋_GB2312"/>
        </w:rPr>
        <w:t>工作主要内容</w:t>
      </w:r>
    </w:p>
    <w:p w14:paraId="5858EA73">
      <w:pPr>
        <w:pStyle w:val="25"/>
        <w:snapToGrid w:val="0"/>
        <w:spacing w:line="360" w:lineRule="auto"/>
        <w:ind w:firstLine="600" w:firstLineChars="200"/>
        <w:rPr>
          <w:rStyle w:val="18"/>
          <w:sz w:val="30"/>
          <w:lang w:val="en-US" w:eastAsia="zh-CN"/>
          <w:szCs w:val="30"/>
          <w:rFonts w:eastAsia="仿宋_GB2312" w:hint="eastAsia"/>
        </w:rPr>
      </w:pPr>
      <w:r>
        <w:rPr>
          <w:rStyle w:val="18"/>
          <w:sz w:val="30"/>
          <w:lang w:val="en-US" w:eastAsia="zh-CN"/>
          <w:szCs w:val="30"/>
          <w:rFonts w:eastAsia="仿宋_GB2312" w:hint="eastAsia"/>
        </w:rPr>
        <w:t>规划选址意见：编制规划选址资料，取得规划选址意见书。</w:t>
      </w:r>
    </w:p>
    <w:p w14:paraId="60444DFC">
      <w:pPr>
        <w:pStyle w:val="25"/>
        <w:snapToGrid w:val="0"/>
        <w:spacing w:line="360" w:lineRule="auto"/>
        <w:ind w:firstLine="600" w:firstLineChars="200"/>
        <w:rPr>
          <w:rStyle w:val="18"/>
          <w:sz w:val="30"/>
          <w:lang w:val="en-US" w:eastAsia="zh-CN"/>
          <w:szCs w:val="30"/>
          <w:rFonts w:eastAsia="仿宋_GB2312" w:hint="eastAsia"/>
        </w:rPr>
      </w:pPr>
      <w:r>
        <w:rPr>
          <w:rStyle w:val="18"/>
          <w:sz w:val="30"/>
          <w:lang w:val="en-US" w:eastAsia="zh-CN"/>
          <w:szCs w:val="30"/>
          <w:rFonts w:eastAsia="仿宋_GB2312" w:hint="eastAsia"/>
        </w:rPr>
        <w:t>项目勘测定界：进行测量，出具勘测定界报告。</w:t>
      </w:r>
    </w:p>
    <w:p w14:paraId="059B2D2F">
      <w:pPr>
        <w:pStyle w:val="25"/>
        <w:snapToGrid w:val="0"/>
        <w:spacing w:line="360" w:lineRule="auto"/>
        <w:ind w:firstLine="600" w:firstLineChars="200"/>
        <w:rPr>
          <w:rStyle w:val="18"/>
          <w:sz w:val="30"/>
          <w:lang w:val="en-US" w:eastAsia="zh-CN"/>
          <w:szCs w:val="30"/>
          <w:rFonts w:eastAsia="仿宋_GB2312" w:hint="eastAsia"/>
        </w:rPr>
      </w:pPr>
      <w:r>
        <w:rPr>
          <w:rStyle w:val="18"/>
          <w:sz w:val="30"/>
          <w:lang w:val="en-US" w:eastAsia="zh-CN"/>
          <w:szCs w:val="30"/>
          <w:rFonts w:eastAsia="仿宋_GB2312" w:hint="eastAsia"/>
        </w:rPr>
        <w:t>社会稳定风险评估：编制建设用地征地拆迁事项社会稳定风险评估报告。</w:t>
      </w:r>
    </w:p>
    <w:p w14:paraId="7260D96F">
      <w:pPr>
        <w:pStyle w:val="25"/>
        <w:snapToGrid w:val="0"/>
        <w:spacing w:line="360" w:lineRule="auto"/>
        <w:ind w:firstLine="600" w:firstLineChars="200"/>
        <w:rPr>
          <w:rStyle w:val="18"/>
          <w:sz w:val="30"/>
          <w:lang w:val="en-US" w:eastAsia="zh-CN"/>
          <w:szCs w:val="30"/>
          <w:rFonts w:eastAsia="仿宋_GB2312" w:hint="eastAsia"/>
        </w:rPr>
      </w:pPr>
      <w:r>
        <w:rPr>
          <w:rStyle w:val="18"/>
          <w:sz w:val="30"/>
          <w:lang w:val="en-US" w:eastAsia="zh-CN"/>
          <w:szCs w:val="30"/>
          <w:rFonts w:eastAsia="仿宋_GB2312" w:hint="eastAsia"/>
        </w:rPr>
        <w:t>农用地转用报批：按照湖南省自然资源厅用地报批的相关程序要求，为甲方提供用地报批服务全过程技术咨询，同时积极配合甲方与各相关部门做好项目的资料收集、汇总、整理，达到湖南省自然资源厅土地报批组卷要求，并报送湖南省自然资源厅政务窗口。编制农用地转用报批资料，对接取得用地批单。</w:t>
      </w:r>
    </w:p>
    <w:p w14:paraId="151C489B">
      <w:pPr>
        <w:pStyle w:val="25"/>
        <w:snapToGrid w:val="0"/>
        <w:spacing w:line="360" w:lineRule="auto"/>
        <w:ind w:firstLine="600" w:firstLineChars="200"/>
        <w:rPr>
          <w:rStyle w:val="18"/>
          <w:sz w:val="30"/>
          <w:lang w:val="en-US" w:eastAsia="zh-CN"/>
          <w:szCs w:val="30"/>
          <w:rFonts w:eastAsia="仿宋_GB2312" w:hint="eastAsia"/>
        </w:rPr>
      </w:pPr>
      <w:r>
        <w:rPr>
          <w:rStyle w:val="18"/>
          <w:sz w:val="30"/>
          <w:lang w:val="en-US" w:eastAsia="zh-CN"/>
          <w:szCs w:val="30"/>
          <w:rFonts w:eastAsia="仿宋_GB2312" w:hint="eastAsia"/>
        </w:rPr>
        <w:t>建设用地耕地开垦费：制作建设用地耕地开垦费图层，做为耕地开垦费计算依据。</w:t>
      </w:r>
    </w:p>
    <w:p w14:paraId="29BFAF18">
      <w:pPr>
        <w:pStyle w:val="25"/>
        <w:snapToGrid w:val="0"/>
        <w:spacing w:line="360" w:lineRule="auto"/>
        <w:ind w:firstLine="459" w:firstLineChars="153"/>
        <w:rPr>
          <w:rStyle w:val="18"/>
          <w:sz w:val="30"/>
          <w:szCs w:val="30"/>
          <w:rFonts w:eastAsia="仿宋_GB2312"/>
        </w:rPr>
      </w:pPr>
      <w:r>
        <w:rPr>
          <w:rStyle w:val="18"/>
          <w:sz w:val="30"/>
          <w:szCs w:val="30"/>
          <w:rFonts w:eastAsia="仿宋_GB2312"/>
        </w:rPr>
        <w:t>第</w:t>
      </w:r>
      <w:r>
        <w:rPr>
          <w:rStyle w:val="18"/>
          <w:sz w:val="30"/>
          <w:lang w:val="en-US" w:eastAsia="zh-CN"/>
          <w:szCs w:val="30"/>
          <w:rFonts w:eastAsia="仿宋_GB2312" w:hint="eastAsia"/>
        </w:rPr>
        <w:t>三</w:t>
      </w:r>
      <w:r>
        <w:rPr>
          <w:rStyle w:val="18"/>
          <w:sz w:val="30"/>
          <w:szCs w:val="30"/>
          <w:rFonts w:eastAsia="仿宋_GB2312"/>
        </w:rPr>
        <w:t>条 甲方提交材料及时限</w:t>
      </w:r>
    </w:p>
    <w:p w14:paraId="257ECF7E">
      <w:pPr>
        <w:pStyle w:val="25"/>
        <w:snapToGrid w:val="0"/>
        <w:spacing w:line="360" w:lineRule="auto"/>
        <w:ind w:firstLine="600" w:firstLineChars="200"/>
        <w:rPr>
          <w:rStyle w:val="18"/>
          <w:sz w:val="30"/>
          <w:szCs w:val="30"/>
          <w:rFonts w:eastAsia="仿宋_GB2312"/>
        </w:rPr>
      </w:pPr>
      <w:r>
        <w:rPr>
          <w:rStyle w:val="18"/>
          <w:sz w:val="30"/>
          <w:szCs w:val="30"/>
          <w:rFonts w:eastAsia="仿宋_GB2312"/>
        </w:rPr>
        <w:t>甲方在合同签订之日起5个工作日内，向乙方提供所有与该项目有关的数据和资料，并对资料的准确性、真实性负责。具体资料如下：</w:t>
      </w:r>
    </w:p>
    <w:p w14:paraId="058B66EA">
      <w:pPr>
        <w:widowControl w:val="0"/>
        <w:keepNext w:val="0"/>
        <w:keepLines w:val="0"/>
        <w:pageBreakBefore w:val="0"/>
        <w:wordWrap w:val="1"/>
        <w:overflowPunct w:val="1"/>
        <w:topLinePunct w:val="0"/>
        <w:kinsoku w:val="1"/>
        <w:autoSpaceDE w:val="1"/>
        <w:autoSpaceDN w:val="1"/>
        <w:bidi w:val="0"/>
        <w:adjustRightInd w:val="1"/>
        <w:snapToGrid w:val="1"/>
        <w:jc w:val="left"/>
        <w:numPr>
          <w:ilvl w:val="0"/>
          <w:numId w:val="0"/>
        </w:numPr>
        <w:ind w:firstLine="560"/>
        <w:rPr>
          <w:lang w:val="en-US" w:eastAsia="zh-CN"/>
          <w:rFonts w:cs="Times New Roman" w:hint="eastAsia"/>
        </w:rPr>
      </w:pPr>
      <w:r>
        <w:rPr>
          <w:rStyle w:val="18"/>
          <w:sz w:val="30"/>
          <w:szCs w:val="30"/>
          <w:rFonts w:eastAsia="仿宋_GB2312" w:hint="eastAsia"/>
        </w:rPr>
        <w:t>1</w:t>
      </w:r>
      <w:r>
        <w:rPr>
          <w:rStyle w:val="18"/>
          <w:sz w:val="30"/>
          <w:szCs w:val="30"/>
          <w:rFonts w:eastAsia="仿宋_GB2312"/>
        </w:rPr>
        <w:t>、项目相关立项批复和附件，包括发改、规划、环保等部门文件和会议纪要；</w:t>
      </w:r>
    </w:p>
    <w:p w14:paraId="037F2616">
      <w:pPr>
        <w:pStyle w:val="25"/>
        <w:snapToGrid w:val="0"/>
        <w:spacing w:line="360" w:lineRule="auto"/>
        <w:ind w:firstLine="600" w:firstLineChars="200"/>
        <w:rPr>
          <w:rStyle w:val="18"/>
          <w:sz w:val="30"/>
          <w:szCs w:val="30"/>
          <w:rFonts w:eastAsia="仿宋_GB2312"/>
        </w:rPr>
      </w:pPr>
      <w:r>
        <w:rPr>
          <w:rStyle w:val="18"/>
          <w:sz w:val="30"/>
          <w:szCs w:val="30"/>
          <w:rFonts w:eastAsia="仿宋_GB2312" w:hint="eastAsia"/>
        </w:rPr>
        <w:t>2</w:t>
      </w:r>
      <w:r>
        <w:rPr>
          <w:rStyle w:val="18"/>
          <w:sz w:val="30"/>
          <w:szCs w:val="30"/>
          <w:rFonts w:eastAsia="仿宋_GB2312"/>
        </w:rPr>
        <w:t>、环境影响评价报告，初步环境影响评价的主要情况和结论；</w:t>
      </w:r>
    </w:p>
    <w:p w14:paraId="22C2A8A5">
      <w:pPr>
        <w:pStyle w:val="25"/>
        <w:snapToGrid w:val="0"/>
        <w:spacing w:line="360" w:lineRule="auto"/>
        <w:ind w:firstLine="600" w:firstLineChars="200"/>
        <w:rPr>
          <w:rStyle w:val="18"/>
          <w:sz w:val="30"/>
          <w:szCs w:val="30"/>
          <w:rFonts w:eastAsia="仿宋_GB2312"/>
        </w:rPr>
      </w:pPr>
      <w:r>
        <w:rPr>
          <w:rStyle w:val="18"/>
          <w:sz w:val="30"/>
          <w:szCs w:val="30"/>
          <w:rFonts w:eastAsia="仿宋_GB2312" w:hint="eastAsia"/>
        </w:rPr>
        <w:t>3</w:t>
      </w:r>
      <w:r>
        <w:rPr>
          <w:rStyle w:val="18"/>
          <w:sz w:val="30"/>
          <w:szCs w:val="30"/>
          <w:rFonts w:eastAsia="仿宋_GB2312"/>
        </w:rPr>
        <w:t>、该工程设计总图，施工图根据自愿原则由甲方决定是否提供；</w:t>
      </w:r>
    </w:p>
    <w:p w14:paraId="21C9D4D7">
      <w:pPr>
        <w:pStyle w:val="25"/>
        <w:snapToGrid w:val="0"/>
        <w:spacing w:line="360" w:lineRule="auto"/>
        <w:ind w:firstLine="600" w:firstLineChars="200"/>
        <w:rPr>
          <w:rStyle w:val="18"/>
          <w:sz w:val="30"/>
          <w:szCs w:val="30"/>
          <w:rFonts w:eastAsia="仿宋_GB2312"/>
        </w:rPr>
      </w:pPr>
      <w:r>
        <w:rPr>
          <w:rStyle w:val="18"/>
          <w:sz w:val="30"/>
          <w:szCs w:val="30"/>
          <w:rFonts w:eastAsia="仿宋_GB2312" w:hint="eastAsia"/>
        </w:rPr>
        <w:t>4</w:t>
      </w:r>
      <w:r>
        <w:rPr>
          <w:rStyle w:val="18"/>
          <w:sz w:val="30"/>
          <w:szCs w:val="30"/>
          <w:rFonts w:eastAsia="仿宋_GB2312"/>
        </w:rPr>
        <w:t>、其他按照国家和地方相关法律、法规和政策要求与社会稳定风险评估工作相关的资料。</w:t>
      </w:r>
    </w:p>
    <w:p w14:paraId="2D9C52FE">
      <w:pPr>
        <w:adjustRightInd w:val="0"/>
        <w:snapToGrid w:val="0"/>
        <w:spacing w:line="360" w:lineRule="auto"/>
        <w:ind w:firstLine="600" w:firstLineChars="200"/>
        <w:rPr>
          <w:rStyle w:val="18"/>
          <w:sz w:val="30"/>
          <w:lang w:val="en-US" w:eastAsia="zh-CN" w:bidi="ar-SA"/>
          <w:kern w:val="2"/>
          <w:szCs w:val="30"/>
          <w:rFonts w:ascii="Times New Roman" w:hAnsi="Times New Roman" w:eastAsia="仿宋_GB2312" w:cs="Times New Roman"/>
        </w:rPr>
      </w:pPr>
      <w:r>
        <w:rPr>
          <w:rStyle w:val="18"/>
          <w:sz w:val="30"/>
          <w:lang w:val="en-US" w:eastAsia="zh-CN" w:bidi="ar-SA"/>
          <w:kern w:val="2"/>
          <w:szCs w:val="30"/>
          <w:rFonts w:ascii="Times New Roman" w:hAnsi="Times New Roman" w:eastAsia="仿宋_GB2312" w:cs="Times New Roman" w:hint="eastAsia"/>
        </w:rPr>
        <w:t>5</w:t>
      </w:r>
      <w:r>
        <w:rPr>
          <w:rStyle w:val="18"/>
          <w:sz w:val="30"/>
          <w:lang w:val="en-US" w:eastAsia="zh-CN" w:bidi="ar-SA"/>
          <w:kern w:val="2"/>
          <w:szCs w:val="30"/>
          <w:rFonts w:ascii="Times New Roman" w:hAnsi="Times New Roman" w:eastAsia="仿宋_GB2312" w:cs="Times New Roman"/>
        </w:rPr>
        <w:t>、按照乙方提供的</w:t>
      </w:r>
      <w:r>
        <w:rPr>
          <w:rStyle w:val="18"/>
          <w:sz w:val="30"/>
          <w:lang w:val="en-US" w:eastAsia="zh-CN" w:bidi="ar-SA"/>
          <w:kern w:val="2"/>
          <w:szCs w:val="30"/>
          <w:rFonts w:eastAsia="仿宋_GB2312" w:cs="Times New Roman" w:hint="eastAsia"/>
        </w:rPr>
        <w:t>用地报批</w:t>
      </w:r>
      <w:r>
        <w:rPr>
          <w:rStyle w:val="18"/>
          <w:sz w:val="30"/>
          <w:lang w:val="en-US" w:eastAsia="zh-CN" w:bidi="ar-SA"/>
          <w:kern w:val="2"/>
          <w:szCs w:val="30"/>
          <w:rFonts w:ascii="Times New Roman" w:hAnsi="Times New Roman" w:eastAsia="仿宋_GB2312" w:cs="Times New Roman" w:hint="eastAsia"/>
        </w:rPr>
        <w:t>所</w:t>
      </w:r>
      <w:r>
        <w:rPr>
          <w:rStyle w:val="18"/>
          <w:sz w:val="30"/>
          <w:lang w:val="en-US" w:eastAsia="zh-CN" w:bidi="ar-SA"/>
          <w:kern w:val="2"/>
          <w:szCs w:val="30"/>
          <w:rFonts w:ascii="Times New Roman" w:hAnsi="Times New Roman" w:eastAsia="仿宋_GB2312" w:cs="Times New Roman"/>
        </w:rPr>
        <w:t>需资料清单提供全面、翔实的数据资料。</w:t>
      </w:r>
    </w:p>
    <w:p w14:paraId="43FB2E8C">
      <w:pPr>
        <w:pStyle w:val="25"/>
        <w:snapToGrid w:val="0"/>
        <w:spacing w:line="360" w:lineRule="auto"/>
        <w:ind w:firstLine="600" w:firstLineChars="200"/>
        <w:rPr>
          <w:rStyle w:val="18"/>
          <w:sz w:val="30"/>
          <w:szCs w:val="30"/>
          <w:rFonts w:eastAsia="仿宋_GB2312"/>
        </w:rPr>
      </w:pPr>
      <w:r>
        <w:rPr>
          <w:rStyle w:val="18"/>
          <w:sz w:val="30"/>
          <w:szCs w:val="30"/>
          <w:rFonts w:eastAsia="仿宋_GB2312"/>
        </w:rPr>
        <w:t>第</w:t>
      </w:r>
      <w:r>
        <w:rPr>
          <w:rStyle w:val="18"/>
          <w:sz w:val="30"/>
          <w:lang w:val="en-US" w:eastAsia="zh-CN"/>
          <w:szCs w:val="30"/>
          <w:rFonts w:eastAsia="仿宋_GB2312" w:hint="eastAsia"/>
        </w:rPr>
        <w:t>四</w:t>
      </w:r>
      <w:r>
        <w:rPr>
          <w:rStyle w:val="18"/>
          <w:sz w:val="30"/>
          <w:szCs w:val="30"/>
          <w:rFonts w:eastAsia="仿宋_GB2312"/>
        </w:rPr>
        <w:t>条 甲方配合开展的工作</w:t>
      </w:r>
    </w:p>
    <w:p w14:paraId="513ABD19">
      <w:pPr>
        <w:pStyle w:val="25"/>
        <w:snapToGrid w:val="0"/>
        <w:numPr>
          <w:ilvl w:val="0"/>
          <w:numId w:val="2"/>
        </w:numPr>
        <w:spacing w:line="360" w:lineRule="auto"/>
        <w:ind w:firstLine="600" w:firstLineChars="200"/>
        <w:rPr>
          <w:rStyle w:val="18"/>
          <w:sz w:val="30"/>
          <w:szCs w:val="30"/>
          <w:rFonts w:eastAsia="仿宋_GB2312"/>
        </w:rPr>
      </w:pPr>
      <w:r>
        <w:rPr>
          <w:rStyle w:val="18"/>
          <w:sz w:val="30"/>
          <w:szCs w:val="30"/>
          <w:rFonts w:eastAsia="仿宋_GB2312"/>
        </w:rPr>
        <w:t>协助开展宣传公示、民意调查工作；</w:t>
      </w:r>
    </w:p>
    <w:p w14:paraId="150E1C9F">
      <w:pPr>
        <w:pStyle w:val="25"/>
        <w:snapToGrid w:val="0"/>
        <w:numPr>
          <w:ilvl w:val="0"/>
          <w:numId w:val="2"/>
        </w:numPr>
        <w:spacing w:line="360" w:lineRule="auto"/>
        <w:ind w:firstLine="600" w:firstLineChars="200"/>
        <w:rPr>
          <w:rStyle w:val="18"/>
          <w:sz w:val="30"/>
          <w:szCs w:val="30"/>
          <w:rFonts w:eastAsia="仿宋_GB2312"/>
        </w:rPr>
      </w:pPr>
      <w:r>
        <w:rPr>
          <w:rStyle w:val="18"/>
          <w:sz w:val="30"/>
          <w:szCs w:val="30"/>
          <w:rFonts w:eastAsia="仿宋_GB2312"/>
        </w:rPr>
        <w:t>提供与社会稳定风险评估</w:t>
      </w:r>
      <w:r>
        <w:rPr>
          <w:rStyle w:val="18"/>
          <w:sz w:val="30"/>
          <w:lang w:eastAsia="zh-CN"/>
          <w:szCs w:val="30"/>
          <w:rFonts w:eastAsia="仿宋_GB2312" w:hint="eastAsia"/>
        </w:rPr>
        <w:t>、</w:t>
      </w:r>
      <w:r>
        <w:rPr>
          <w:rStyle w:val="18"/>
          <w:sz w:val="30"/>
          <w:lang w:val="en-US" w:eastAsia="zh-CN"/>
          <w:szCs w:val="30"/>
          <w:rFonts w:eastAsia="仿宋_GB2312" w:hint="eastAsia"/>
        </w:rPr>
        <w:t>征地拆迁、报批等</w:t>
      </w:r>
      <w:r>
        <w:rPr>
          <w:rStyle w:val="18"/>
          <w:sz w:val="30"/>
          <w:szCs w:val="30"/>
          <w:rFonts w:eastAsia="仿宋_GB2312"/>
        </w:rPr>
        <w:t>有关的其他工作便利</w:t>
      </w:r>
      <w:r>
        <w:rPr>
          <w:rStyle w:val="18"/>
          <w:sz w:val="30"/>
          <w:lang w:eastAsia="zh-CN"/>
          <w:szCs w:val="30"/>
          <w:rFonts w:eastAsia="仿宋_GB2312" w:hint="eastAsia"/>
        </w:rPr>
        <w:t>；</w:t>
      </w:r>
    </w:p>
    <w:p w14:paraId="119F5D63">
      <w:pPr>
        <w:pStyle w:val="25"/>
        <w:snapToGrid w:val="0"/>
        <w:numPr>
          <w:ilvl w:val="0"/>
          <w:numId w:val="2"/>
        </w:numPr>
        <w:spacing w:line="360" w:lineRule="auto"/>
        <w:ind w:firstLine="600" w:firstLineChars="200"/>
        <w:rPr>
          <w:rStyle w:val="18"/>
          <w:sz w:val="30"/>
          <w:szCs w:val="30"/>
          <w:rFonts w:eastAsia="仿宋_GB2312"/>
        </w:rPr>
      </w:pPr>
      <w:r>
        <w:rPr>
          <w:rStyle w:val="18"/>
          <w:sz w:val="30"/>
          <w:lang w:val="en-US" w:eastAsia="zh-CN"/>
          <w:szCs w:val="30"/>
          <w:rFonts w:eastAsia="仿宋_GB2312" w:hint="eastAsia"/>
        </w:rPr>
        <w:t>协助沟通省、市、县自然资源行政主管部门。</w:t>
      </w:r>
    </w:p>
    <w:p w14:paraId="23ECFE6B">
      <w:pPr>
        <w:pStyle w:val="25"/>
        <w:snapToGrid w:val="0"/>
        <w:spacing w:line="360" w:lineRule="auto"/>
        <w:ind w:firstLine="600" w:firstLineChars="200"/>
        <w:rPr>
          <w:rStyle w:val="18"/>
          <w:sz w:val="30"/>
          <w:szCs w:val="30"/>
          <w:rFonts w:eastAsia="仿宋_GB2312"/>
        </w:rPr>
      </w:pPr>
      <w:r>
        <w:rPr>
          <w:rStyle w:val="18"/>
          <w:sz w:val="30"/>
          <w:szCs w:val="30"/>
          <w:rFonts w:eastAsia="仿宋_GB2312"/>
        </w:rPr>
        <w:t>第</w:t>
      </w:r>
      <w:r>
        <w:rPr>
          <w:rStyle w:val="18"/>
          <w:sz w:val="30"/>
          <w:lang w:val="en-US" w:eastAsia="zh-CN"/>
          <w:szCs w:val="30"/>
          <w:rFonts w:eastAsia="仿宋_GB2312" w:hint="eastAsia"/>
        </w:rPr>
        <w:t>五</w:t>
      </w:r>
      <w:r>
        <w:rPr>
          <w:rStyle w:val="18"/>
          <w:sz w:val="30"/>
          <w:szCs w:val="30"/>
          <w:rFonts w:eastAsia="仿宋_GB2312"/>
        </w:rPr>
        <w:t>条工作成果交付</w:t>
      </w:r>
    </w:p>
    <w:p w14:paraId="0A107314">
      <w:pPr>
        <w:pStyle w:val="25"/>
        <w:snapToGrid w:val="0"/>
        <w:numPr>
          <w:ilvl w:val="0"/>
          <w:numId w:val="3"/>
        </w:numPr>
        <w:spacing w:line="360" w:lineRule="auto"/>
        <w:ind w:firstLine="600" w:firstLineChars="0" w:left="30" w:leftChars="0"/>
        <w:rPr>
          <w:rStyle w:val="18"/>
          <w:sz w:val="30"/>
          <w:lang w:val="en-US" w:eastAsia="zh-CN"/>
          <w:szCs w:val="30"/>
          <w:rFonts w:eastAsia="仿宋_GB2312" w:hint="eastAsia"/>
        </w:rPr>
      </w:pPr>
      <w:r>
        <w:rPr>
          <w:rStyle w:val="18"/>
          <w:sz w:val="30"/>
          <w:lang w:val="en-US" w:eastAsia="zh-CN"/>
          <w:szCs w:val="30"/>
          <w:rFonts w:eastAsia="仿宋_GB2312" w:hint="eastAsia"/>
        </w:rPr>
        <w:t>规划选址意见：</w:t>
      </w:r>
      <w:r>
        <w:rPr>
          <w:rStyle w:val="18"/>
          <w:sz w:val="30"/>
          <w:szCs w:val="30"/>
          <w:rFonts w:eastAsia="仿宋_GB2312"/>
        </w:rPr>
        <w:t>乙方在甲方</w:t>
      </w:r>
      <w:r>
        <w:rPr>
          <w:rStyle w:val="18"/>
          <w:sz w:val="30"/>
          <w:lang w:val="en-US" w:eastAsia="zh-CN"/>
          <w:szCs w:val="30"/>
          <w:rFonts w:eastAsia="仿宋_GB2312" w:hint="eastAsia"/>
        </w:rPr>
        <w:t>签订合同5个工作日内开展工作，技术成果应符合相关政策法规要求，满足验收标准和行政主管部门要求；</w:t>
      </w:r>
    </w:p>
    <w:p w14:paraId="2D7034C7">
      <w:pPr>
        <w:pStyle w:val="25"/>
        <w:snapToGrid w:val="0"/>
        <w:numPr>
          <w:ilvl w:val="0"/>
          <w:numId w:val="3"/>
        </w:numPr>
        <w:spacing w:line="360" w:lineRule="auto"/>
        <w:ind w:firstLine="600" w:firstLineChars="0" w:left="30" w:leftChars="0"/>
        <w:rPr>
          <w:rStyle w:val="18"/>
          <w:sz w:val="30"/>
          <w:lang w:val="en-US" w:eastAsia="zh-CN"/>
          <w:szCs w:val="30"/>
          <w:rFonts w:eastAsia="仿宋_GB2312" w:hint="eastAsia"/>
        </w:rPr>
      </w:pPr>
      <w:r>
        <w:rPr>
          <w:rStyle w:val="18"/>
          <w:sz w:val="30"/>
          <w:lang w:val="en-US" w:eastAsia="zh-CN"/>
          <w:szCs w:val="30"/>
          <w:rFonts w:eastAsia="仿宋_GB2312" w:hint="eastAsia"/>
        </w:rPr>
        <w:t>项目勘测定界：</w:t>
      </w:r>
      <w:r>
        <w:rPr>
          <w:rStyle w:val="18"/>
          <w:sz w:val="30"/>
          <w:szCs w:val="30"/>
          <w:rFonts w:eastAsia="仿宋_GB2312"/>
        </w:rPr>
        <w:t>乙方在甲方</w:t>
      </w:r>
      <w:r>
        <w:rPr>
          <w:rStyle w:val="18"/>
          <w:sz w:val="30"/>
          <w:lang w:val="en-US" w:eastAsia="zh-CN"/>
          <w:szCs w:val="30"/>
          <w:rFonts w:eastAsia="仿宋_GB2312" w:hint="eastAsia"/>
        </w:rPr>
        <w:t>签订合同5个工作日内开展工作，技术成果应符合相关政策法规要求；</w:t>
      </w:r>
    </w:p>
    <w:p w14:paraId="09A8FFC4">
      <w:pPr>
        <w:pStyle w:val="25"/>
        <w:snapToGrid w:val="0"/>
        <w:numPr>
          <w:ilvl w:val="0"/>
          <w:numId w:val="3"/>
        </w:numPr>
        <w:spacing w:line="360" w:lineRule="auto"/>
        <w:ind w:firstLine="600" w:firstLineChars="0" w:left="30" w:leftChars="0"/>
        <w:rPr>
          <w:rStyle w:val="18"/>
          <w:sz w:val="30"/>
          <w:lang w:val="en-US" w:eastAsia="zh-CN"/>
          <w:szCs w:val="30"/>
          <w:rFonts w:eastAsia="仿宋_GB2312" w:hint="eastAsia"/>
        </w:rPr>
      </w:pPr>
      <w:r>
        <w:rPr>
          <w:rStyle w:val="18"/>
          <w:sz w:val="30"/>
          <w:lang w:val="en-US" w:eastAsia="zh-CN"/>
          <w:szCs w:val="30"/>
          <w:rFonts w:eastAsia="仿宋_GB2312" w:hint="eastAsia"/>
        </w:rPr>
        <w:t>农用地转用报批：</w:t>
      </w:r>
      <w:r>
        <w:rPr>
          <w:rStyle w:val="18"/>
          <w:sz w:val="30"/>
          <w:szCs w:val="30"/>
          <w:rFonts w:eastAsia="仿宋_GB2312"/>
        </w:rPr>
        <w:t>乙方在甲方</w:t>
      </w:r>
      <w:r>
        <w:rPr>
          <w:rStyle w:val="18"/>
          <w:sz w:val="30"/>
          <w:lang w:val="en-US" w:eastAsia="zh-CN"/>
          <w:szCs w:val="30"/>
          <w:rFonts w:eastAsia="仿宋_GB2312" w:hint="eastAsia"/>
        </w:rPr>
        <w:t>签订合同后5个工作日内开展工作，技术成果应符合相关政策法规要求，2个月内完成资料收集上报，满足验收标准并获取省自然资源厅下发的批文；</w:t>
      </w:r>
    </w:p>
    <w:p w14:paraId="63269CF9">
      <w:pPr>
        <w:pStyle w:val="25"/>
        <w:snapToGrid w:val="0"/>
        <w:numPr>
          <w:ilvl w:val="0"/>
          <w:numId w:val="3"/>
        </w:numPr>
        <w:spacing w:line="360" w:lineRule="auto"/>
        <w:ind w:firstLine="600" w:firstLineChars="0" w:left="30" w:leftChars="0"/>
        <w:rPr>
          <w:rStyle w:val="18"/>
          <w:sz w:val="30"/>
          <w:szCs w:val="30"/>
          <w:rFonts w:eastAsia="仿宋_GB2312"/>
        </w:rPr>
      </w:pPr>
      <w:r>
        <w:rPr>
          <w:rStyle w:val="18"/>
          <w:sz w:val="30"/>
          <w:lang w:val="en-US" w:eastAsia="zh-CN"/>
          <w:szCs w:val="30"/>
          <w:rFonts w:eastAsia="仿宋_GB2312" w:hint="eastAsia"/>
        </w:rPr>
        <w:t>社会稳定风险评估：</w:t>
      </w:r>
      <w:r>
        <w:rPr>
          <w:rStyle w:val="18"/>
          <w:sz w:val="30"/>
          <w:szCs w:val="30"/>
          <w:rFonts w:eastAsia="仿宋_GB2312"/>
        </w:rPr>
        <w:t>乙方在甲方提交所约定的基础资料之后起</w:t>
      </w:r>
      <w:r>
        <w:rPr>
          <w:rStyle w:val="18"/>
          <w:sz w:val="30"/>
          <w:szCs w:val="30"/>
          <w:rFonts w:eastAsia="仿宋_GB2312" w:hint="eastAsia"/>
        </w:rPr>
        <w:t>15</w:t>
      </w:r>
      <w:r>
        <w:rPr>
          <w:rStyle w:val="18"/>
          <w:sz w:val="30"/>
          <w:szCs w:val="30"/>
          <w:rFonts w:eastAsia="仿宋_GB2312"/>
        </w:rPr>
        <w:t>个工作日内开展调研工作并提交《报告》初稿，在《报告》编制后7个工作日内完成报告修改报审复核工作；乙方在完成初稿后向甲方提供以乙方名义编制的《报告》</w:t>
      </w:r>
      <w:r>
        <w:rPr>
          <w:rStyle w:val="18"/>
          <w:sz w:val="30"/>
          <w:szCs w:val="30"/>
          <w:rFonts w:eastAsia="仿宋_GB2312" w:hint="eastAsia"/>
        </w:rPr>
        <w:t>电子版</w:t>
      </w:r>
      <w:r>
        <w:rPr>
          <w:rStyle w:val="18"/>
          <w:sz w:val="30"/>
          <w:szCs w:val="30"/>
          <w:rFonts w:eastAsia="仿宋_GB2312"/>
        </w:rPr>
        <w:t>1份（仅用于审阅）；在完成风险等级评价及报审复核后，乙方最终向甲方提供经行政主管部门复核的《报告》3份</w:t>
      </w:r>
      <w:r>
        <w:rPr>
          <w:rStyle w:val="18"/>
          <w:sz w:val="30"/>
          <w:lang w:eastAsia="zh-CN"/>
          <w:szCs w:val="30"/>
          <w:rFonts w:eastAsia="仿宋_GB2312" w:hint="eastAsia"/>
        </w:rPr>
        <w:t>；</w:t>
      </w:r>
      <w:r>
        <w:rPr>
          <w:rStyle w:val="18"/>
          <w:sz w:val="30"/>
          <w:szCs w:val="30"/>
          <w:rFonts w:eastAsia="仿宋_GB2312" w:hint="eastAsia"/>
        </w:rPr>
        <w:t>待正式批复完成后，乙方需提交正式报告书电子版一份，纸质版</w:t>
      </w:r>
      <w:r>
        <w:rPr>
          <w:rStyle w:val="18"/>
          <w:sz w:val="30"/>
          <w:lang w:val="en-US" w:eastAsia="zh-CN"/>
          <w:szCs w:val="30"/>
          <w:rFonts w:eastAsia="仿宋_GB2312" w:hint="eastAsia"/>
        </w:rPr>
        <w:t>一</w:t>
      </w:r>
      <w:r>
        <w:rPr>
          <w:rStyle w:val="18"/>
          <w:sz w:val="30"/>
          <w:szCs w:val="30"/>
          <w:rFonts w:eastAsia="仿宋_GB2312" w:hint="eastAsia"/>
        </w:rPr>
        <w:t>份。</w:t>
      </w:r>
    </w:p>
    <w:p w14:paraId="42149CD5">
      <w:pPr>
        <w:adjustRightInd w:val="0"/>
        <w:snapToGrid w:val="0"/>
        <w:numPr>
          <w:ilvl w:val="0"/>
          <w:numId w:val="3"/>
        </w:numPr>
        <w:spacing w:line="360" w:lineRule="auto"/>
        <w:ind w:firstLine="600" w:firstLineChars="0" w:left="30" w:leftChars="0"/>
        <w:rPr>
          <w:sz w:val="32"/>
          <w:szCs w:val="32"/>
          <w:rFonts w:eastAsia="仿宋_GB2312" w:hint="eastAsia"/>
        </w:rPr>
      </w:pPr>
      <w:r>
        <w:rPr>
          <w:rStyle w:val="18"/>
          <w:sz w:val="30"/>
          <w:lang w:val="en-US" w:eastAsia="zh-CN"/>
          <w:szCs w:val="30"/>
          <w:rFonts w:eastAsia="仿宋_GB2312" w:hint="eastAsia"/>
        </w:rPr>
        <w:t>建设用地耕地开垦费</w:t>
      </w:r>
      <w:r>
        <w:rPr>
          <w:rStyle w:val="18"/>
          <w:sz w:val="30"/>
          <w:lang w:val="en-US" w:eastAsia="zh-CN"/>
          <w:szCs w:val="30"/>
          <w:rFonts w:eastAsia="仿宋_GB2312" w:cs="Times New Roman" w:hint="eastAsia"/>
        </w:rPr>
        <w:t>：</w:t>
      </w:r>
      <w:r>
        <w:rPr>
          <w:rStyle w:val="18"/>
          <w:sz w:val="30"/>
          <w:szCs w:val="30"/>
          <w:rFonts w:eastAsia="仿宋_GB2312"/>
        </w:rPr>
        <w:t>乙方在甲方</w:t>
      </w:r>
      <w:r>
        <w:rPr>
          <w:rStyle w:val="18"/>
          <w:sz w:val="30"/>
          <w:lang w:val="en-US" w:eastAsia="zh-CN"/>
          <w:szCs w:val="30"/>
          <w:rFonts w:eastAsia="仿宋_GB2312" w:hint="eastAsia"/>
        </w:rPr>
        <w:t>签订合同5个工作日内开展工作，技术成果应符合相关政策法规要求</w:t>
      </w:r>
      <w:r>
        <w:rPr>
          <w:sz w:val="32"/>
          <w:szCs w:val="32"/>
          <w:rFonts w:eastAsia="仿宋_GB2312" w:hint="eastAsia"/>
        </w:rPr>
        <w:t>。</w:t>
      </w:r>
    </w:p>
    <w:p w14:paraId="2B9A8949">
      <w:pPr>
        <w:snapToGrid w:val="0"/>
        <w:numPr>
          <w:ilvl w:val="0"/>
          <w:numId w:val="4"/>
        </w:numPr>
        <w:spacing w:line="360" w:lineRule="auto"/>
        <w:ind w:firstLine="600" w:firstLineChars="200"/>
        <w:rPr>
          <w:rStyle w:val="18"/>
          <w:sz w:val="30"/>
          <w:lang w:val="en-US" w:eastAsia="zh-CN"/>
          <w:szCs w:val="30"/>
          <w:rFonts w:eastAsia="仿宋_GB2312" w:hint="eastAsia"/>
        </w:rPr>
      </w:pPr>
      <w:r>
        <w:rPr>
          <w:rStyle w:val="18"/>
          <w:sz w:val="30"/>
          <w:lang w:val="en-US" w:eastAsia="zh-CN"/>
          <w:szCs w:val="30"/>
          <w:rFonts w:eastAsia="仿宋_GB2312" w:hint="eastAsia"/>
        </w:rPr>
        <w:t>违约责任</w:t>
      </w:r>
    </w:p>
    <w:p w14:paraId="6421E07A">
      <w:pPr>
        <w:pStyle w:val="2"/>
        <w:numPr>
          <w:ilvl w:val="0"/>
          <w:numId w:val="0"/>
        </w:numPr>
        <w:ind w:firstLine="600" w:firstLineChars="200"/>
        <w:rPr>
          <w:lang w:val="en-US" w:eastAsia="zh-CN"/>
          <w:rFonts w:hint="default"/>
        </w:rPr>
      </w:pPr>
      <w:r>
        <w:rPr>
          <w:rStyle w:val="18"/>
          <w:color w:val="auto"/>
          <w:sz w:val="30"/>
          <w:lang w:val="en-US" w:eastAsia="zh-CN" w:bidi="ar-SA"/>
          <w:kern w:val="2"/>
          <w:szCs w:val="30"/>
          <w:rFonts w:eastAsia="仿宋_GB2312" w:cs="Times New Roman" w:hint="default"/>
        </w:rPr>
        <w:t>如因甲方没有及时提供工作所需资料等原因造成本合同约定工作任务没有按时完成，由甲方负责。如因乙方原因未按规定时间和质量要求完成</w:t>
      </w:r>
      <w:r>
        <w:rPr>
          <w:rStyle w:val="18"/>
          <w:color w:val="auto"/>
          <w:sz w:val="30"/>
          <w:lang w:val="en-US" w:eastAsia="zh-CN" w:bidi="ar-SA"/>
          <w:kern w:val="2"/>
          <w:szCs w:val="30"/>
          <w:rFonts w:eastAsia="仿宋_GB2312" w:cs="Times New Roman" w:hint="eastAsia"/>
        </w:rPr>
        <w:t>资料上报</w:t>
      </w:r>
      <w:r>
        <w:rPr>
          <w:rStyle w:val="18"/>
          <w:color w:val="auto"/>
          <w:sz w:val="30"/>
          <w:lang w:val="en-US" w:eastAsia="zh-CN" w:bidi="ar-SA"/>
          <w:kern w:val="2"/>
          <w:szCs w:val="30"/>
          <w:rFonts w:eastAsia="仿宋_GB2312" w:cs="Times New Roman" w:hint="default"/>
        </w:rPr>
        <w:t>等技术工作任务，由乙方负责</w:t>
      </w:r>
      <w:r>
        <w:rPr>
          <w:rStyle w:val="18"/>
          <w:color w:val="auto"/>
          <w:sz w:val="30"/>
          <w:lang w:val="en-US" w:eastAsia="zh-CN" w:bidi="ar-SA"/>
          <w:kern w:val="2"/>
          <w:szCs w:val="30"/>
          <w:rFonts w:eastAsia="仿宋_GB2312" w:cs="Times New Roman" w:hint="eastAsia"/>
        </w:rPr>
        <w:t>，履约保证金将不予以退还</w:t>
      </w:r>
      <w:r>
        <w:rPr>
          <w:rStyle w:val="18"/>
          <w:color w:val="auto"/>
          <w:sz w:val="30"/>
          <w:lang w:val="en-US" w:eastAsia="zh-CN" w:bidi="ar-SA"/>
          <w:kern w:val="2"/>
          <w:szCs w:val="30"/>
          <w:rFonts w:eastAsia="仿宋_GB2312" w:cs="Times New Roman" w:hint="default"/>
        </w:rPr>
        <w:t>。遇客观因系，如因国家或省相关政策调整原因，超过合同约定时间，延迟时间不计入本条款。</w:t>
      </w:r>
    </w:p>
    <w:p w14:paraId="4DAB66A1">
      <w:pPr>
        <w:pStyle w:val="2"/>
        <w:rPr>
          <w:rFonts w:hint="eastAsia"/>
        </w:rPr>
      </w:pPr>
    </w:p>
    <w:p w14:paraId="533CA9BF">
      <w:pPr>
        <w:snapToGrid w:val="0"/>
        <w:spacing w:line="360" w:lineRule="auto"/>
        <w:ind w:firstLine="600" w:firstLineChars="200"/>
        <w:rPr>
          <w:rStyle w:val="18"/>
          <w:b w:val="1"/>
          <w:sz w:val="30"/>
          <w:szCs w:val="30"/>
          <w:rFonts w:eastAsia="仿宋_GB2312"/>
        </w:rPr>
      </w:pPr>
      <w:r>
        <w:rPr>
          <w:rStyle w:val="18"/>
          <w:sz w:val="30"/>
          <w:szCs w:val="30"/>
          <w:rFonts w:eastAsia="仿宋_GB2312"/>
        </w:rPr>
        <w:t>第七条 费用及付款方式</w:t>
      </w:r>
    </w:p>
    <w:p w14:paraId="3F88636C">
      <w:pPr>
        <w:adjustRightInd w:val="0"/>
        <w:snapToGrid w:val="0"/>
        <w:spacing w:line="360" w:lineRule="auto"/>
        <w:ind w:firstLine="600" w:firstLineChars="200" w:left="596" w:leftChars="284"/>
        <w:rPr>
          <w:sz w:val="30"/>
          <w:szCs w:val="30"/>
          <w:rFonts w:eastAsia="仿宋_GB2312" w:hint="eastAsia"/>
        </w:rPr>
      </w:pPr>
      <w:r>
        <w:rPr>
          <w:rStyle w:val="18"/>
          <w:sz w:val="30"/>
          <w:lang w:val="en-US" w:eastAsia="zh-CN"/>
          <w:szCs w:val="30"/>
          <w:rFonts w:eastAsia="仿宋_GB2312" w:hint="eastAsia"/>
        </w:rPr>
        <w:t>1、本项目实行总费用包干制</w:t>
      </w:r>
      <w:r>
        <w:rPr>
          <w:rStyle w:val="18"/>
          <w:b w:val="1"/>
          <w:u w:val="single"/>
          <w:sz w:val="30"/>
          <w:szCs w:val="30"/>
          <w:rFonts w:eastAsia="仿宋_GB2312"/>
        </w:rPr>
        <w:t>大写：</w:t>
      </w:r>
      <w:r>
        <w:rPr>
          <w:rStyle w:val="18"/>
          <w:b w:val="1"/>
          <w:u w:val="single"/>
          <w:sz w:val="30"/>
          <w:lang w:val="en-US" w:eastAsia="zh-CN"/>
          <w:szCs w:val="30"/>
          <w:rFonts w:eastAsia="仿宋_GB2312" w:hint="eastAsia"/>
        </w:rPr>
        <w:t xml:space="preserve">     元整</w:t>
      </w:r>
      <w:r>
        <w:rPr>
          <w:b w:val="1"/>
          <w:u w:val="single"/>
          <w:sz w:val="28"/>
          <w:lang w:val="en-US" w:eastAsia="zh-CN"/>
          <w:bCs/>
          <w:szCs w:val="28"/>
          <w:rFonts w:ascii="仿宋" w:hAnsi="仿宋" w:eastAsia="仿宋" w:cs="仿宋" w:hint="eastAsia"/>
        </w:rPr>
        <w:t>（</w:t>
      </w:r>
      <w:r>
        <w:rPr>
          <w:sz w:val="28"/>
          <w:szCs w:val="28"/>
          <w:rFonts w:ascii="仿宋" w:hAnsi="仿宋" w:eastAsia="仿宋" w:cs="仿宋" w:hint="eastAsia"/>
        </w:rPr>
        <w:t>小写</w:t>
      </w:r>
      <w:r>
        <w:rPr>
          <w:u w:val="single"/>
          <w:sz w:val="28"/>
          <w:lang w:val="en-US" w:eastAsia="zh-CN"/>
          <w:szCs w:val="28"/>
          <w:rFonts w:ascii="仿宋" w:hAnsi="仿宋" w:eastAsia="仿宋" w:cs="仿宋" w:hint="eastAsia"/>
        </w:rPr>
        <w:t xml:space="preserve">     </w:t>
      </w:r>
      <w:r>
        <w:rPr>
          <w:sz w:val="28"/>
          <w:szCs w:val="28"/>
          <w:rFonts w:ascii="仿宋" w:hAnsi="仿宋" w:eastAsia="仿宋" w:cs="仿宋" w:hint="eastAsia"/>
        </w:rPr>
        <w:t>元整</w:t>
      </w:r>
      <w:r>
        <w:rPr>
          <w:sz w:val="28"/>
          <w:lang w:eastAsia="zh-CN"/>
          <w:szCs w:val="28"/>
          <w:rFonts w:ascii="仿宋" w:hAnsi="仿宋" w:eastAsia="仿宋" w:cs="仿宋" w:hint="eastAsia"/>
        </w:rPr>
        <w:t>）</w:t>
      </w:r>
      <w:r>
        <w:rPr>
          <w:rStyle w:val="18"/>
          <w:sz w:val="30"/>
          <w:lang w:val="en-US" w:eastAsia="zh-CN"/>
          <w:szCs w:val="30"/>
          <w:rFonts w:eastAsia="仿宋_GB2312" w:hint="eastAsia"/>
        </w:rPr>
        <w:t>，付款方式：采用转账方式支付费用，甲方在乙方提交正式报告及批复件，并开具金额增值税发票后一次性支付项目费用</w:t>
      </w:r>
      <w:r>
        <w:rPr>
          <w:sz w:val="30"/>
          <w:szCs w:val="30"/>
          <w:rFonts w:eastAsia="仿宋_GB2312" w:hint="eastAsia"/>
        </w:rPr>
        <w:t>。</w:t>
      </w:r>
    </w:p>
    <w:p w14:paraId="5BCF4ADE">
      <w:pPr>
        <w:pStyle w:val="2"/>
        <w:ind w:firstLine="1200" w:firstLineChars="400"/>
        <w:rPr>
          <w:lang w:val="en-US" w:eastAsia="zh-CN"/>
          <w:rFonts w:eastAsia="仿宋_GB2312" w:hint="default"/>
        </w:rPr>
      </w:pPr>
      <w:r>
        <w:rPr>
          <w:sz w:val="30"/>
          <w:lang w:val="en-US" w:eastAsia="zh-CN"/>
          <w:szCs w:val="30"/>
          <w:rFonts w:eastAsia="仿宋_GB2312" w:hint="eastAsia"/>
        </w:rPr>
        <w:t>2、乙方在签订合同前，五个工作日内需缴纳项目合同总价的10%的履约保证金，项目完成拿到批复后退还。</w:t>
      </w:r>
    </w:p>
    <w:p w14:paraId="5E454296">
      <w:pPr>
        <w:snapToGrid w:val="0"/>
        <w:spacing w:line="360" w:lineRule="auto"/>
        <w:ind w:firstLine="600" w:firstLineChars="200"/>
        <w:rPr>
          <w:rStyle w:val="18"/>
          <w:b w:val="1"/>
          <w:sz w:val="30"/>
          <w:szCs w:val="30"/>
          <w:rFonts w:eastAsia="仿宋_GB2312"/>
        </w:rPr>
      </w:pPr>
      <w:r>
        <w:rPr>
          <w:rStyle w:val="18"/>
          <w:sz w:val="30"/>
          <w:szCs w:val="30"/>
          <w:rFonts w:eastAsia="仿宋_GB2312"/>
        </w:rPr>
        <w:t xml:space="preserve">第八条 </w:t>
      </w:r>
      <w:r>
        <w:rPr>
          <w:rStyle w:val="18"/>
          <w:b w:val="1"/>
          <w:sz w:val="30"/>
          <w:szCs w:val="30"/>
          <w:rFonts w:eastAsia="仿宋_GB2312"/>
        </w:rPr>
        <w:t xml:space="preserve"> </w:t>
      </w:r>
      <w:r>
        <w:rPr>
          <w:rStyle w:val="18"/>
          <w:sz w:val="30"/>
          <w:szCs w:val="30"/>
          <w:rFonts w:eastAsia="仿宋_GB2312"/>
        </w:rPr>
        <w:t>其他事项</w:t>
      </w:r>
    </w:p>
    <w:p w14:paraId="61B253A0">
      <w:pPr>
        <w:pStyle w:val="22"/>
        <w:snapToGrid w:val="0"/>
        <w:spacing w:line="360" w:lineRule="auto"/>
        <w:ind w:firstLine="600" w:firstLineChars="200"/>
        <w:rPr>
          <w:rStyle w:val="18"/>
          <w:sz w:val="30"/>
          <w:szCs w:val="30"/>
          <w:rFonts w:eastAsia="仿宋_GB2312"/>
        </w:rPr>
      </w:pPr>
      <w:r>
        <w:rPr>
          <w:rStyle w:val="18"/>
          <w:sz w:val="30"/>
          <w:szCs w:val="30"/>
          <w:rFonts w:eastAsia="仿宋_GB2312"/>
        </w:rPr>
        <w:t>1、甲、乙双方本着友好合作的原则，相互配合完成本协议规定的任务，未尽事宜，可在不违反本合同条款前提下，另行签订补充协议，补充协议与本合同具有同等法律效力；</w:t>
      </w:r>
      <w:r>
        <w:rPr>
          <w:rStyle w:val="18"/>
          <w:sz w:val="30"/>
          <w:szCs w:val="30"/>
          <w:rFonts w:eastAsia="仿宋_GB2312" w:hint="eastAsia"/>
        </w:rPr>
        <w:t>协议履行产生争议，协商不成，双方同意提交衡阳仲裁委员会依法裁决。</w:t>
      </w:r>
    </w:p>
    <w:p w14:paraId="53058462">
      <w:pPr>
        <w:snapToGrid w:val="0"/>
        <w:spacing w:line="360" w:lineRule="auto"/>
        <w:ind w:firstLine="600" w:firstLineChars="200"/>
        <w:rPr>
          <w:rStyle w:val="18"/>
          <w:sz w:val="30"/>
          <w:szCs w:val="30"/>
          <w:rFonts w:eastAsia="仿宋_GB2312"/>
        </w:rPr>
      </w:pPr>
      <w:r>
        <w:rPr>
          <w:rStyle w:val="18"/>
          <w:sz w:val="30"/>
          <w:szCs w:val="30"/>
          <w:rFonts w:eastAsia="仿宋_GB2312"/>
        </w:rPr>
        <w:t>2、本协议一式伍</w:t>
      </w:r>
      <w:r>
        <w:rPr>
          <w:rStyle w:val="18"/>
          <w:sz w:val="30"/>
          <w:szCs w:val="30"/>
          <w:rFonts w:eastAsia="仿宋_GB2312"/>
        </w:rPr>
        <w:t>份，</w:t>
      </w:r>
      <w:r>
        <w:rPr>
          <w:rStyle w:val="18"/>
          <w:sz w:val="30"/>
          <w:lang w:val="en-US" w:eastAsia="zh-CN"/>
          <w:szCs w:val="30"/>
          <w:rFonts w:eastAsia="仿宋_GB2312" w:hint="eastAsia"/>
        </w:rPr>
        <w:t>甲方</w:t>
      </w:r>
      <w:r>
        <w:rPr>
          <w:rStyle w:val="18"/>
          <w:sz w:val="30"/>
          <w:szCs w:val="30"/>
          <w:rFonts w:eastAsia="仿宋_GB2312"/>
        </w:rPr>
        <w:t>执肆</w:t>
      </w:r>
      <w:r>
        <w:rPr>
          <w:rStyle w:val="18"/>
          <w:sz w:val="30"/>
          <w:szCs w:val="30"/>
          <w:rFonts w:eastAsia="仿宋_GB2312"/>
        </w:rPr>
        <w:t>份</w:t>
      </w:r>
      <w:r>
        <w:rPr>
          <w:rStyle w:val="18"/>
          <w:sz w:val="30"/>
          <w:lang w:eastAsia="zh-CN"/>
          <w:szCs w:val="30"/>
          <w:rFonts w:eastAsia="仿宋_GB2312" w:hint="eastAsia"/>
        </w:rPr>
        <w:t>，</w:t>
      </w:r>
      <w:r>
        <w:rPr>
          <w:rStyle w:val="18"/>
          <w:sz w:val="30"/>
          <w:lang w:val="en-US" w:eastAsia="zh-CN"/>
          <w:szCs w:val="30"/>
          <w:rFonts w:eastAsia="仿宋_GB2312" w:hint="eastAsia"/>
        </w:rPr>
        <w:t>乙方执壹份</w:t>
      </w:r>
      <w:r>
        <w:rPr>
          <w:rStyle w:val="18"/>
          <w:sz w:val="30"/>
          <w:szCs w:val="30"/>
          <w:rFonts w:eastAsia="仿宋_GB2312"/>
        </w:rPr>
        <w:t>，双方代表签字，并加盖公章后生效；</w:t>
      </w:r>
    </w:p>
    <w:p w14:paraId="213F9AE5">
      <w:pPr>
        <w:snapToGrid w:val="0"/>
        <w:spacing w:line="360" w:lineRule="auto"/>
        <w:ind w:firstLine="600" w:firstLineChars="200"/>
        <w:rPr>
          <w:rStyle w:val="18"/>
          <w:sz w:val="30"/>
          <w:szCs w:val="30"/>
          <w:rFonts w:eastAsia="仿宋_GB2312"/>
        </w:rPr>
      </w:pPr>
      <w:r>
        <w:rPr>
          <w:rStyle w:val="18"/>
          <w:sz w:val="30"/>
          <w:szCs w:val="30"/>
          <w:rFonts w:eastAsia="仿宋_GB2312"/>
        </w:rPr>
        <w:t>3、此协议自签字之日起生效。</w:t>
      </w:r>
    </w:p>
    <w:p w14:paraId="563249F6">
      <w:pPr>
        <w:snapToGrid w:val="0"/>
        <w:spacing w:line="360" w:lineRule="auto"/>
        <w:rPr>
          <w:rStyle w:val="18"/>
          <w:b w:val="0"/>
          <w:sz w:val="30"/>
          <w:lang w:val="en-US" w:eastAsia="zh-CN"/>
          <w:bCs/>
          <w:szCs w:val="30"/>
          <w:rFonts w:eastAsia="仿宋_GB2312" w:hint="default"/>
        </w:rPr>
      </w:pPr>
      <w:r>
        <w:rPr>
          <w:rStyle w:val="18"/>
          <w:b w:val="0"/>
          <w:sz w:val="30"/>
          <w:lang w:val="en-US" w:eastAsia="zh-CN"/>
          <w:bCs/>
          <w:szCs w:val="30"/>
          <w:rFonts w:eastAsia="仿宋_GB2312" w:hint="eastAsia"/>
        </w:rPr>
        <w:t>以下无正文！</w:t>
      </w:r>
    </w:p>
    <w:p w14:paraId="4B084645">
      <w:pPr>
        <w:pStyle w:val="4"/>
        <w:rPr>
          <w:rStyle w:val="18"/>
          <w:b w:val="1"/>
          <w:sz w:val="30"/>
          <w:szCs w:val="30"/>
          <w:rFonts w:eastAsia="仿宋_GB2312"/>
        </w:rPr>
      </w:pPr>
    </w:p>
    <w:p w14:paraId="7D1A33BC">
      <w:pPr>
        <w:pStyle w:val="4"/>
        <w:rPr>
          <w:rStyle w:val="18"/>
          <w:b w:val="1"/>
          <w:sz w:val="30"/>
          <w:szCs w:val="30"/>
          <w:rFonts w:eastAsia="仿宋_GB2312"/>
        </w:rPr>
      </w:pPr>
    </w:p>
    <w:p w14:paraId="00294DDF">
      <w:pPr>
        <w:pStyle w:val="4"/>
        <w:rPr>
          <w:rStyle w:val="18"/>
          <w:b w:val="1"/>
          <w:sz w:val="30"/>
          <w:szCs w:val="30"/>
          <w:rFonts w:eastAsia="仿宋_GB2312"/>
        </w:rPr>
      </w:pPr>
    </w:p>
    <w:p w14:paraId="5C0DB682">
      <w:pPr>
        <w:pStyle w:val="4"/>
        <w:rPr>
          <w:rStyle w:val="18"/>
          <w:b w:val="1"/>
          <w:sz w:val="30"/>
          <w:szCs w:val="30"/>
          <w:rFonts w:eastAsia="仿宋_GB2312"/>
        </w:rPr>
        <w:sectPr>
          <w:docGrid w:type="lines" w:linePitch="312" w:charSpace="0"/>
          <w:pgSz w:w="11906" w:h="16838"/>
          <w:pgMar w:top="1418" w:right="1588" w:bottom="1418" w:left="1588" w:header="851" w:footer="992" w:gutter="0"/>
          <w:pgNumType w:start="1"/>
          <w:pgNumType w:start="1"/>
          <w:cols w:space="425" w:num="1"/>
        </w:sectPr>
      </w:pPr>
    </w:p>
    <w:p w14:paraId="2781A173">
      <w:pPr>
        <w:pStyle w:val="5"/>
      </w:pPr>
    </w:p>
    <w:p w14:paraId="6003222E">
      <w:pPr>
        <w:pStyle w:val="5"/>
      </w:pPr>
    </w:p>
    <w:p w14:paraId="143BCD02">
      <w:pPr>
        <w:adjustRightInd w:val="0"/>
        <w:snapToGrid w:val="0"/>
        <w:spacing w:line="360" w:lineRule="auto"/>
        <w:rPr>
          <w:b w:val="1"/>
          <w:sz w:val="32"/>
          <w:lang w:val="en-US"/>
          <w:szCs w:val="30"/>
          <w:rFonts w:eastAsia="仿宋_GB2312" w:hint="default"/>
        </w:rPr>
      </w:pPr>
      <w:r>
        <w:rPr>
          <w:b w:val="1"/>
          <w:sz w:val="32"/>
          <w:szCs w:val="30"/>
          <w:rFonts w:eastAsia="仿宋_GB2312"/>
        </w:rPr>
        <w:t>甲方</w:t>
      </w:r>
      <w:r>
        <w:rPr>
          <w:sz w:val="24"/>
          <w:rFonts w:eastAsia="仿宋_GB2312"/>
        </w:rPr>
        <w:t>（盖章）</w:t>
      </w:r>
      <w:r>
        <w:rPr>
          <w:b w:val="1"/>
          <w:sz w:val="32"/>
          <w:szCs w:val="30"/>
          <w:rFonts w:eastAsia="仿宋_GB2312"/>
        </w:rPr>
        <w:t>：</w:t>
      </w:r>
      <w:r>
        <w:rPr>
          <w:sz w:val="28"/>
          <w:lang w:val="en-US" w:eastAsia="zh-CN"/>
          <w:rFonts w:eastAsia="仿宋_GB2312" w:cs="Times New Roman" w:hint="eastAsia"/>
        </w:rPr>
        <w:t xml:space="preserve">                </w:t>
      </w:r>
      <w:r>
        <w:rPr>
          <w:b w:val="1"/>
          <w:sz w:val="32"/>
          <w:szCs w:val="30"/>
          <w:rFonts w:eastAsia="仿宋_GB2312"/>
        </w:rPr>
        <w:t>乙方</w:t>
      </w:r>
      <w:r>
        <w:rPr>
          <w:sz w:val="24"/>
          <w:rFonts w:eastAsia="仿宋_GB2312"/>
        </w:rPr>
        <w:t>（盖章）</w:t>
      </w:r>
      <w:r>
        <w:rPr>
          <w:b w:val="1"/>
          <w:sz w:val="32"/>
          <w:szCs w:val="30"/>
          <w:rFonts w:eastAsia="仿宋_GB2312"/>
        </w:rPr>
        <w:t>：</w:t>
      </w:r>
    </w:p>
    <w:p w14:paraId="08341032">
      <w:pPr>
        <w:spacing w:line="600" w:lineRule="exact"/>
        <w:rPr>
          <w:sz w:val="24"/>
          <w:rFonts w:eastAsia="仿宋_GB2312"/>
        </w:rPr>
      </w:pPr>
    </w:p>
    <w:p w14:paraId="0EC04522">
      <w:pPr>
        <w:spacing w:line="600" w:lineRule="exact"/>
        <w:ind w:firstLine="0" w:firstLineChars="0" w:left="0" w:leftChars="0"/>
        <w:rPr>
          <w:sz w:val="24"/>
          <w:rFonts w:eastAsia="仿宋_GB2312"/>
        </w:rPr>
      </w:pPr>
      <w:r>
        <w:rPr>
          <w:sz w:val="24"/>
          <w:rFonts w:eastAsia="仿宋_GB2312"/>
        </w:rPr>
        <w:t xml:space="preserve">法定代表人或                       法定代表人（签字或盖章）： </w:t>
      </w:r>
    </w:p>
    <w:p w14:paraId="629C8897">
      <w:pPr>
        <w:spacing w:line="600" w:lineRule="exact"/>
        <w:rPr>
          <w:sz w:val="24"/>
          <w:rFonts w:eastAsia="仿宋_GB2312"/>
        </w:rPr>
      </w:pPr>
    </w:p>
    <w:p w14:paraId="104F33AB">
      <w:pPr>
        <w:spacing w:line="600" w:lineRule="exact"/>
        <w:ind w:firstLine="0" w:firstLineChars="0" w:left="0" w:leftChars="0"/>
        <w:rPr>
          <w:sz w:val="24"/>
          <w:rFonts w:eastAsia="仿宋_GB2312"/>
        </w:rPr>
      </w:pPr>
      <w:r>
        <w:rPr>
          <w:sz w:val="24"/>
          <w:rFonts w:eastAsia="仿宋_GB2312"/>
        </w:rPr>
        <w:t xml:space="preserve">委托代理人（签字）：               </w:t>
      </w:r>
      <w:r>
        <w:rPr>
          <w:sz w:val="24"/>
          <w:lang w:val="en-US" w:eastAsia="zh-CN"/>
          <w:rFonts w:eastAsia="仿宋_GB2312" w:hint="eastAsia"/>
        </w:rPr>
        <w:t>项目负责</w:t>
      </w:r>
      <w:r>
        <w:rPr>
          <w:sz w:val="24"/>
          <w:rFonts w:eastAsia="仿宋_GB2312"/>
        </w:rPr>
        <w:t>人（签字）：</w:t>
      </w:r>
    </w:p>
    <w:p w14:paraId="455DB50C">
      <w:pPr>
        <w:spacing w:line="600" w:lineRule="exact"/>
        <w:rPr>
          <w:sz w:val="24"/>
          <w:rFonts w:eastAsia="仿宋_GB2312"/>
        </w:rPr>
      </w:pPr>
      <w:r>
        <w:rPr>
          <w:sz w:val="24"/>
          <w:rFonts w:eastAsia="仿宋_GB2312"/>
        </w:rPr>
        <w:t xml:space="preserve"> </w:t>
      </w:r>
    </w:p>
    <w:p w14:paraId="28B77DC6">
      <w:pPr>
        <w:spacing w:line="600" w:lineRule="exact"/>
        <w:ind w:hanging="5280" w:hangingChars="2200" w:left="5280" w:leftChars="0"/>
        <w:rPr>
          <w:sz w:val="24"/>
          <w:lang w:val="en-US" w:eastAsia="zh-CN"/>
          <w:rFonts w:eastAsia="仿宋_GB2312" w:hint="default"/>
        </w:rPr>
      </w:pPr>
      <w:r>
        <w:rPr>
          <w:sz w:val="24"/>
          <w:rFonts w:eastAsia="仿宋_GB2312"/>
        </w:rPr>
        <w:t>地址：                             地址：</w:t>
      </w:r>
    </w:p>
    <w:p w14:paraId="1AE8C7E5">
      <w:pPr>
        <w:spacing w:line="600" w:lineRule="exact"/>
        <w:rPr>
          <w:sz w:val="24"/>
          <w:rFonts w:eastAsia="仿宋_GB2312" w:hint="eastAsia"/>
        </w:rPr>
      </w:pPr>
    </w:p>
    <w:p w14:paraId="6373C82A">
      <w:pPr>
        <w:spacing w:line="600" w:lineRule="exact"/>
        <w:ind w:firstLine="0" w:firstLineChars="0" w:left="0" w:leftChars="0"/>
        <w:rPr>
          <w:sz w:val="24"/>
          <w:rFonts w:eastAsia="仿宋_GB2312"/>
        </w:rPr>
      </w:pPr>
      <w:r>
        <w:rPr>
          <w:sz w:val="24"/>
          <w:rFonts w:eastAsia="仿宋_GB2312"/>
        </w:rPr>
        <w:t>邮政编码：                         邮政编码：</w:t>
      </w:r>
      <w:r>
        <w:rPr>
          <w:sz w:val="24"/>
          <w:rFonts w:eastAsia="仿宋_GB2312" w:hint="eastAsia"/>
        </w:rPr>
        <w:t xml:space="preserve"> </w:t>
      </w:r>
    </w:p>
    <w:p w14:paraId="351B69E8">
      <w:pPr>
        <w:spacing w:line="600" w:lineRule="exact"/>
        <w:rPr>
          <w:sz w:val="24"/>
          <w:rFonts w:eastAsia="仿宋_GB2312"/>
        </w:rPr>
      </w:pPr>
    </w:p>
    <w:p w14:paraId="05547BA3">
      <w:pPr>
        <w:spacing w:line="600" w:lineRule="exact"/>
        <w:ind w:firstLine="0" w:firstLineChars="0" w:left="0" w:leftChars="0"/>
        <w:rPr>
          <w:sz w:val="24"/>
          <w:rFonts w:eastAsia="仿宋_GB2312"/>
        </w:rPr>
      </w:pPr>
      <w:r>
        <w:rPr>
          <w:sz w:val="24"/>
          <w:rFonts w:eastAsia="仿宋_GB2312"/>
        </w:rPr>
        <w:t>电    话：                         电    话：</w:t>
      </w:r>
    </w:p>
    <w:p w14:paraId="57E7EEB0">
      <w:pPr>
        <w:spacing w:line="600" w:lineRule="exact"/>
        <w:rPr>
          <w:sz w:val="24"/>
          <w:rFonts w:eastAsia="仿宋_GB2312"/>
        </w:rPr>
      </w:pPr>
    </w:p>
    <w:p w14:paraId="5EC498CB">
      <w:pPr>
        <w:spacing w:line="600" w:lineRule="exact"/>
        <w:rPr>
          <w:sz w:val="24"/>
          <w:rFonts w:eastAsia="仿宋_GB2312"/>
        </w:rPr>
      </w:pPr>
      <w:r>
        <w:rPr>
          <w:sz w:val="24"/>
          <w:rFonts w:eastAsia="仿宋_GB2312"/>
        </w:rPr>
        <w:t>开户银行：                         开户银行：</w:t>
      </w:r>
    </w:p>
    <w:p w14:paraId="4AF16230">
      <w:pPr>
        <w:pStyle w:val="2"/>
        <w:rPr>
          <w:rFonts w:hint="eastAsia"/>
        </w:rPr>
      </w:pPr>
    </w:p>
    <w:p w14:paraId="16881755">
      <w:pPr>
        <w:spacing w:line="600" w:lineRule="exact"/>
        <w:ind w:firstLine="0" w:firstLineChars="0" w:left="0" w:leftChars="0"/>
        <w:rPr>
          <w:b w:val="1"/>
          <w:u w:val="single"/>
          <w:sz w:val="24"/>
          <w:lang w:val="en-US" w:eastAsia="zh-CN"/>
          <w:rFonts w:eastAsia="仿宋_GB2312" w:hint="default"/>
        </w:rPr>
      </w:pPr>
      <w:r>
        <w:rPr>
          <w:sz w:val="24"/>
          <w:rFonts w:eastAsia="仿宋_GB2312"/>
        </w:rPr>
        <w:t>银行账号：                         银行账号：</w:t>
      </w:r>
    </w:p>
    <w:p w14:paraId="7C9B22F3">
      <w:pPr>
        <w:spacing w:line="600" w:lineRule="exact"/>
        <w:ind w:firstLine="0" w:firstLineChars="0" w:left="0" w:leftChars="0"/>
        <w:rPr>
          <w:b w:val="1"/>
          <w:u w:val="single"/>
          <w:sz w:val="24"/>
        </w:rPr>
      </w:pPr>
    </w:p>
    <w:p w14:paraId="21FC986E">
      <w:pPr>
        <w:spacing w:line="600" w:lineRule="exact"/>
        <w:rPr>
          <w:rStyle w:val="18"/>
          <w:b w:val="1"/>
          <w:u w:val="single"/>
          <w:sz w:val="30"/>
          <w:szCs w:val="30"/>
        </w:rPr>
        <w:sectPr>
          <w:docGrid w:type="lines" w:linePitch="312" w:charSpace="0"/>
          <w:pgSz w:w="11906" w:h="16838"/>
          <w:pgMar w:top="1418" w:right="1588" w:bottom="1418" w:left="1588" w:header="851" w:footer="992" w:gutter="0"/>
          <w:pgNumType w:start="1"/>
          <w:pgNumType w:start="1"/>
          <w:cols w:space="425" w:num="1"/>
        </w:sectPr>
      </w:pPr>
    </w:p>
    <w:p w14:paraId="330DA93A">
      <w:pPr>
        <w:pStyle w:val="4"/>
      </w:pPr>
    </w:p>
    <w:sectPr>
      <w:docGrid w:type="lines" w:linePitch="312" w:charSpace="0"/>
      <w:pgSz w:w="16838" w:h="11906" w:orient="landscape"/>
      <w:pgMar w:top="1588" w:right="1418" w:bottom="1588" w:left="1418" w:header="851" w:footer="992" w:gutter="0"/>
      <w:pgNumType w:start="1"/>
      <w:pgNumType w:start="1"/>
      <w:cols w:space="425" w:num="1"/>
    </w:sectPr>
  </w:body>
</w:document>
</file>

<file path=word/fontTable.xml><?xml version="1.0" encoding="utf-8"?>
<w:fonts xmlns:w="http://schemas.openxmlformats.org/wordprocessingml/2006/main" xmlns:w14="http://schemas.microsoft.com/office/word/2010/wordml" xmlns:r="http://schemas.openxmlformats.org/officeDocument/2006/relationships" xmlns:mc="http://schemas.openxmlformats.org/markup-compatibility/2006"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大标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s="http://schemas.microsoft.com/office/word/2010/wordprocessingShape" xmlns:wne="http://schemas.microsoft.com/office/word/2006/wordml" xmlns:wpg="http://schemas.microsoft.com/office/word/2010/wordprocessingGroup" xmlns:w15="http://schemas.microsoft.com/office/word/2012/wordml"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p w14:paraId="28276062">
    <w:pPr>
      <w:pStyle w:val="10"/>
      <w:jc w:val="center"/>
      <w:rPr>
        <w:rStyle w:val="18"/>
        <w:lang w:val="zh-CN"/>
      </w:rPr>
    </w:pPr>
  </w:p>
  <w:p w14:paraId="1D57B8E8">
    <w:pPr>
      <w:pStyle w:val="10"/>
      <w:jc w:val="center"/>
      <w:rPr>
        <w:rStyle w:val="18"/>
      </w:rPr>
    </w:pPr>
    <w:r>
      <w:rPr>
        <w:rStyle w:val="18"/>
        <w:lang w:val="zh-CN"/>
      </w:rPr>
      <w:t xml:space="preserve"> </w:t>
    </w:r>
  </w:p>
</w:ftr>
</file>

<file path=word/numbering.xml><?xml version="1.0" encoding="utf-8"?>
<w:numbering xmlns:wps="http://schemas.microsoft.com/office/word/2010/wordprocessingShape" xmlns:wne="http://schemas.microsoft.com/office/word/2006/wordml" xmlns:wpg="http://schemas.microsoft.com/office/word/2010/wordprocessingGroup"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p14">
  <w:abstractNum w:abstractNumId="0">
    <w:nsid w:val="902505F2"/>
    <w:multiLevelType w:val="singleLevel"/>
    <w:tmpl w:val="902505F2"/>
    <w:lvl w:ilvl="0" w:tentative="0">
      <w:start w:val="1"/>
      <w:numFmt w:val="chineseCounting"/>
      <w:suff w:val="space"/>
      <w:lvlText w:val="第%1条"/>
      <w:lvlJc w:val="left"/>
      <w:pPr>
        <w:widowControl w:val="1"/>
      </w:pPr>
    </w:lvl>
  </w:abstractNum>
  <w:abstractNum w:abstractNumId="1">
    <w:nsid w:val="E58287D2"/>
    <w:multiLevelType w:val="singleLevel"/>
    <w:tmpl w:val="E58287D2"/>
    <w:lvl w:ilvl="0" w:tentative="0">
      <w:start w:val="1"/>
      <w:numFmt w:val="decimal"/>
      <w:suff w:val="nothing"/>
      <w:lvlText w:val="%1、"/>
      <w:lvlJc w:val="left"/>
      <w:pPr>
        <w:widowControl w:val="1"/>
      </w:pPr>
    </w:lvl>
  </w:abstractNum>
  <w:abstractNum w:abstractNumId="2">
    <w:nsid w:val="1A171CBD"/>
    <w:multiLevelType w:val="singleLevel"/>
    <w:tmpl w:val="1A171CBD"/>
    <w:lvl w:ilvl="0" w:tentative="0">
      <w:start w:val="1"/>
      <w:numFmt w:val="decimal"/>
      <w:suff w:val="nothing"/>
      <w:lvlText w:val="%1、"/>
      <w:lvlJc w:val="left"/>
      <w:pPr>
        <w:widowControl w:val="1"/>
        <w:ind w:left="30"/>
      </w:pPr>
    </w:lvl>
  </w:abstractNum>
  <w:abstractNum w:abstractNumId="3">
    <w:nsid w:val="4DF8FBE1"/>
    <w:multiLevelType w:val="singleLevel"/>
    <w:tmpl w:val="4DF8FBE1"/>
    <w:lvl w:ilvl="0" w:tentative="0">
      <w:start w:val="6"/>
      <w:numFmt w:val="chineseCounting"/>
      <w:suff w:val="space"/>
      <w:lvlText w:val="第%1条"/>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w14="http://schemas.microsoft.com/office/word/2010/wordml" xmlns:wpsCustomData="http://www.wps.cn/officeDocument/2013/wpsCustomData" xmlns:w10="urn:schemas-microsoft-com:office:word" xmlns:r="http://schemas.openxmlformats.org/officeDocument/2006/relationships" xmlns:sl="http://schemas.openxmlformats.org/schemaLibrary/2006/main" xmlns:v="urn:schemas-microsoft-com:vml" xmlns:m="http://schemas.openxmlformats.org/officeDocument/2006/math" xmlns:w="http://schemas.openxmlformats.org/wordprocessingml/2006/main" xmlns:o="urn:schemas-microsoft-com:office:office" xmlns:mc="http://schemas.openxmlformats.org/markup-compatibility/2006" mc:Ignorable="w14">
  <w:bordersDoNotSurroundHeader/>
  <w:bordersDoNotSurroundFooter/>
  <w:defaultTabStop w:val="420"/>
  <w:displayHorizontalDrawingGridEvery w:val="1"/>
  <w:displayVerticalDrawingGridEvery w:val="1"/>
  <w:characterSpacingControl w:val="doNotCompress"/>
  <w:zoom w:percent="109"/>
  <w:compat>
    <w:balanceSingleByteDoubleByteWidth/>
    <w:doNotLeaveBackslashAlone/>
    <w:doNotExpandShiftReturn/>
    <w:adjustLineHeightInTable/>
    <w:useFELayout/>
    <w:compatSetting w:val="14" w:uri="http://schemas.microsoft.com/office/word" w:name="compatibilityMode"/>
    <w:compatSetting w:val="1" w:uri="http://schemas.microsoft.com/office/word" w:name="overrideTableStyleFontSizeAndJustification"/>
    <w:compatSetting w:val="1" w:uri="http://schemas.microsoft.com/office/word" w:name="enableOpenTypeFeatures"/>
    <w:compatSetting w:val="1" w:uri="http://schemas.microsoft.com/office/word" w:name="doNotFlipMirrorIndents"/>
  </w:compat>
  <w:rsids>
    <w:rsidRoot w:val="004F5F76"/>
    <w:rsid w:val="001441B4"/>
    <w:rsid w:val="00160BB3"/>
    <w:rsid w:val="001E2243"/>
    <w:rsid w:val="002829B9"/>
    <w:rsid w:val="00391503"/>
    <w:rsid w:val="004F5F76"/>
    <w:rsid w:val="0056054C"/>
    <w:rsid w:val="00886D60"/>
    <w:rsid w:val="00892551"/>
    <w:rsid w:val="00B0444F"/>
    <w:rsid w:val="00C04525"/>
    <w:rsid w:val="00C07246"/>
    <w:rsid w:val="00C31E3F"/>
    <w:rsid w:val="00CD3816"/>
    <w:rsid w:val="00DF556E"/>
    <w:rsid w:val="00EE2A76"/>
    <w:rsid w:val="00EF62DD"/>
    <w:rsid w:val="00F8721F"/>
    <w:rsid w:val="00FD5B17"/>
    <w:rsid w:val="089D1E7D"/>
    <w:rsid w:val="0D843727"/>
    <w:rsid w:val="0FCD5301"/>
    <w:rsid w:val="11637C81"/>
    <w:rsid w:val="13050BE9"/>
    <w:rsid w:val="18B74F2F"/>
    <w:rsid w:val="198C4E4B"/>
    <w:rsid w:val="1AB05447"/>
    <w:rsid w:val="1B7E5FBE"/>
    <w:rsid w:val="1BBB6955"/>
    <w:rsid w:val="1CE82630"/>
    <w:rsid w:val="20102AB4"/>
    <w:rsid w:val="295F2A17"/>
    <w:rsid w:val="29B07E8B"/>
    <w:rsid w:val="2C832414"/>
    <w:rsid w:val="3155147F"/>
    <w:rsid w:val="339F15BE"/>
    <w:rsid w:val="35A1005A"/>
    <w:rsid w:val="36110DAC"/>
    <w:rsid w:val="36E73ABD"/>
    <w:rsid w:val="3814146F"/>
    <w:rsid w:val="3B0443DF"/>
    <w:rsid w:val="3D793DE2"/>
    <w:rsid w:val="3E9A70A3"/>
    <w:rsid w:val="43BE7D35"/>
    <w:rsid w:val="44AB0D74"/>
    <w:rsid w:val="47024CED"/>
    <w:rsid w:val="47C3064B"/>
    <w:rsid w:val="48805C07"/>
    <w:rsid w:val="4A2657A9"/>
    <w:rsid w:val="53E76430"/>
    <w:rsid w:val="542C1497"/>
    <w:rsid w:val="59087C19"/>
    <w:rsid w:val="5ED4650D"/>
    <w:rsid w:val="5F92725C"/>
    <w:rsid w:val="657B71EB"/>
    <w:rsid w:val="65D37AC4"/>
    <w:rsid w:val="69DA4FFE"/>
    <w:rsid w:val="6B0F5441"/>
    <w:rsid w:val="720214F0"/>
    <w:rsid w:val="72E542F0"/>
    <w:rsid w:val="73EB749A"/>
    <w:rsid w:val="73FB7343"/>
    <w:rsid w:val="75935553"/>
    <w:rsid w:val="7AEB1106"/>
    <w:rsid w:val="7DDB1524"/>
    <w:rsid w:val="7DF24088"/>
    <w:rsid w:val="7FC6479F"/>
  </w:rsids>
  <m:mathPr>
    <m:mathFont val="Cambria Math"/>
    <m:brkBin val="before"/>
    <m:brkBinSub val="--"/>
    <m:smallFrac val="0"/>
    <m:dispDef/>
    <m:lMargin val="0"/>
    <m:rMargin val="0"/>
    <m:defJc val="centerGroup"/>
    <m:wrapIndent val="1440"/>
    <m:intLim val="subSup"/>
    <m:naryLim val="undOvr"/>
  </m:mathPr>
  <w:themeFontLang w:eastAsia="zh-CN" w:val="en-US"/>
  <w:clrSchemeMapping w:bg1="lt1" w:t1="dark1" w:bg2="lt2" w:t2="dark2" w:accent1="accent1" w:accent2="accent2" w:accent3="accent3" w:accent4="accent4" w:accent5="accent5" w:accent6="accent6" w:hyperlink="hyperlink" w:followedHyperlink="followedHyperlink" tx1="dk1" tx2="dk2"/>
  <w:decimalSymbol/>
  <w:listSeparator/>
</w:settings>
</file>

<file path=word/styles.xml><?xml version="1.0" encoding="utf-8"?>
<w:styles xmlns:wpsCustomData="http://www.wps.cn/officeDocument/2013/wpsCustomData" xmlns:w10="urn:schemas-microsoft-com:office:word" xmlns:w14="http://schemas.microsoft.com/office/word/2010/wordml" xmlns:r="http://schemas.openxmlformats.org/officeDocument/2006/relationships" xmlns:sl="http://schemas.openxmlformats.org/schemaLibrary/2006/main" xmlns:v="urn:schemas-microsoft-com:vml" xmlns:m="http://schemas.openxmlformats.org/officeDocument/2006/math" xmlns:w="http://schemas.openxmlformats.org/wordprocessingml/2006/main" xmlns:o="urn:schemas-microsoft-com:office:office" xmlns:mc="http://schemas.openxmlformats.org/markup-compatibility/2006" mc:Ignorable="w14">
  <w:docDefaults>
    <w:rPrDefault>
      <w:rPr>
        <w:rFonts w:ascii="Times New Roman" w:hAnsi="Times New Roman" w:eastAsia="宋体" w:cs="Times New Roman"/>
      </w:rPr>
    </w:rPrDefault>
    <w:pPrDefault/>
  </w:docDefaults>
  <w:latentStyles w:defLockedState="0" w:defSemiHidden="1" w:defUnhideWhenUsed="1" w:defQFormat="0" w:defUIPriority="99" w:count="260">
    <w:lsdException w:name="Balloon Text"/>
    <w:lsdException w:name="Block Text"/>
    <w:lsdException w:name="Body Text" w:semiHidden="0"/>
    <w:lsdException w:name="Body Text 2"/>
    <w:lsdException w:name="Body Text 3"/>
    <w:lsdException w:name="Body Text First Indent"/>
    <w:lsdException w:name="Body Text First Indent 2" w:semiHidden="0" w:unhideWhenUsed="0"/>
    <w:lsdException w:name="Body Text Indent" w:semiHidden="0" w:unhideWhenUsed="0"/>
    <w:lsdException w:name="Body Text Indent 2" w:semiHidden="0" w:unhideWhenUsed="0"/>
    <w:lsdException w:name="Body Text Indent 3" w:semiHidden="0" w:unhideWhenUsed="0"/>
    <w:lsdException w:name="Closing"/>
    <w:lsdException w:name="Colorful Grid" w:semiHidden="0" w:unhideWhenUsed="0"/>
    <w:lsdException w:name="Colorful Grid Accent 1" w:semiHidden="0" w:unhideWhenUsed="0"/>
    <w:lsdException w:name="Colorful Grid Accent 2" w:semiHidden="0" w:unhideWhenUsed="0"/>
    <w:lsdException w:name="Colorful Grid Accent 3" w:semiHidden="0" w:unhideWhenUsed="0"/>
    <w:lsdException w:name="Colorful Grid Accent 4" w:semiHidden="0" w:unhideWhenUsed="0"/>
    <w:lsdException w:name="Colorful Grid Accent 5" w:semiHidden="0" w:unhideWhenUsed="0"/>
    <w:lsdException w:name="Colorful Grid Accent 6" w:semiHidden="0" w:unhideWhenUsed="0"/>
    <w:lsdException w:name="Colorful List" w:semiHidden="0" w:unhideWhenUsed="0"/>
    <w:lsdException w:name="Colorful List Accent 1" w:semiHidden="0" w:unhideWhenUsed="0"/>
    <w:lsdException w:name="Colorful List Accent 2" w:semiHidden="0" w:unhideWhenUsed="0"/>
    <w:lsdException w:name="Colorful List Accent 3" w:semiHidden="0" w:unhideWhenUsed="0"/>
    <w:lsdException w:name="Colorful List Accent 4" w:semiHidden="0" w:unhideWhenUsed="0"/>
    <w:lsdException w:name="Colorful List Accent 5" w:semiHidden="0" w:unhideWhenUsed="0"/>
    <w:lsdException w:name="Colorful List Accent 6" w:semiHidden="0" w:unhideWhenUsed="0"/>
    <w:lsdException w:name="Colorful Shading" w:semiHidden="0" w:unhideWhenUsed="0"/>
    <w:lsdException w:name="Colorful Shading Accent 1" w:semiHidden="0" w:unhideWhenUsed="0"/>
    <w:lsdException w:name="Colorful Shading Accent 2" w:semiHidden="0" w:unhideWhenUsed="0"/>
    <w:lsdException w:name="Colorful Shading Accent 3" w:semiHidden="0" w:unhideWhenUsed="0"/>
    <w:lsdException w:name="Colorful Shading Accent 4" w:semiHidden="0" w:unhideWhenUsed="0"/>
    <w:lsdException w:name="Colorful Shading Accent 5" w:semiHidden="0" w:unhideWhenUsed="0"/>
    <w:lsdException w:name="Colorful Shading Accent 6" w:semiHidden="0" w:unhideWhenUsed="0"/>
    <w:lsdException w:name="Dark List" w:semiHidden="0" w:unhideWhenUsed="0"/>
    <w:lsdException w:name="Dark List Accent 1" w:semiHidden="0" w:unhideWhenUsed="0"/>
    <w:lsdException w:name="Dark List Accent 2" w:semiHidden="0" w:unhideWhenUsed="0"/>
    <w:lsdException w:name="Dark List Accent 3" w:semiHidden="0" w:unhideWhenUsed="0"/>
    <w:lsdException w:name="Dark List Accent 4" w:semiHidden="0" w:unhideWhenUsed="0"/>
    <w:lsdException w:name="Dark List Accent 5" w:semiHidden="0" w:unhideWhenUsed="0"/>
    <w:lsdException w:name="Dark List Accent 6" w:semiHidden="0" w:unhideWhenUsed="0"/>
    <w:lsdException w:name="Date"/>
    <w:lsdException w:name="Default Paragraph Font"/>
    <w:lsdException w:name="Document Map"/>
    <w:lsdException w:name="E-mail Signature"/>
    <w:lsdException w:name="Emphasis" w:semiHidden="0" w:unhideWhenUsed="0"/>
    <w:lsdException w:name="FollowedHyperlink"/>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Hyperlink"/>
    <w:lsdException w:name="Light Grid" w:semiHidden="0" w:unhideWhenUsed="0"/>
    <w:lsdException w:name="Light Grid Accent 1" w:semiHidden="0" w:unhideWhenUsed="0"/>
    <w:lsdException w:name="Light Grid Accent 2" w:semiHidden="0" w:unhideWhenUsed="0"/>
    <w:lsdException w:name="Light Grid Accent 3" w:semiHidden="0" w:unhideWhenUsed="0"/>
    <w:lsdException w:name="Light Grid Accent 4" w:semiHidden="0" w:unhideWhenUsed="0"/>
    <w:lsdException w:name="Light Grid Accent 5" w:semiHidden="0" w:unhideWhenUsed="0"/>
    <w:lsdException w:name="Light Grid Accent 6" w:semiHidden="0" w:unhideWhenUsed="0"/>
    <w:lsdException w:name="Light List" w:semiHidden="0" w:unhideWhenUsed="0"/>
    <w:lsdException w:name="Light List Accent 1" w:semiHidden="0" w:unhideWhenUsed="0"/>
    <w:lsdException w:name="Light List Accent 2" w:semiHidden="0" w:unhideWhenUsed="0"/>
    <w:lsdException w:name="Light List Accent 3" w:semiHidden="0" w:unhideWhenUsed="0"/>
    <w:lsdException w:name="Light List Accent 4" w:semiHidden="0" w:unhideWhenUsed="0"/>
    <w:lsdException w:name="Light List Accent 5" w:semiHidden="0" w:unhideWhenUsed="0"/>
    <w:lsdException w:name="Light List Accent 6" w:semiHidden="0" w:unhideWhenUsed="0"/>
    <w:lsdException w:name="Light Shading" w:semiHidden="0" w:unhideWhenUsed="0"/>
    <w:lsdException w:name="Light Shading Accent 1" w:semiHidden="0" w:unhideWhenUsed="0"/>
    <w:lsdException w:name="Light Shading Accent 2" w:semiHidden="0" w:unhideWhenUsed="0"/>
    <w:lsdException w:name="Light Shading Accent 3" w:semiHidden="0" w:unhideWhenUsed="0"/>
    <w:lsdException w:name="Light Shading Accent 4" w:semiHidden="0" w:unhideWhenUsed="0"/>
    <w:lsdException w:name="Light Shading Accent 5" w:semiHidden="0" w:unhideWhenUsed="0"/>
    <w:lsdException w:name="Light Shading Accent 6" w:semiHidden="0" w:unhideWhenUsed="0"/>
    <w:lsdException w:name="List"/>
    <w:lsdException w:name="List 2"/>
    <w:lsdException w:name="List 3"/>
    <w:lsdException w:name="List 4"/>
    <w:lsdException w:name="List 5"/>
    <w:lsdException w:name="List Bullet"/>
    <w:lsdException w:name="List Bullet 2"/>
    <w:lsdException w:name="List Bullet 3"/>
    <w:lsdException w:name="List Bullet 4"/>
    <w:lsdException w:name="List Bullet 5"/>
    <w:lsdException w:name="List Continue"/>
    <w:lsdException w:name="List Continue 2"/>
    <w:lsdException w:name="List Continue 3"/>
    <w:lsdException w:name="List Continue 4"/>
    <w:lsdException w:name="List Continue 5"/>
    <w:lsdException w:name="List Number"/>
    <w:lsdException w:name="List Number 2"/>
    <w:lsdException w:name="List Number 3"/>
    <w:lsdException w:name="List Number 4"/>
    <w:lsdException w:name="List Number 5"/>
    <w:lsdException w:name="Medium Grid 1" w:semiHidden="0" w:unhideWhenUsed="0"/>
    <w:lsdException w:name="Medium Grid 1 Accent 1" w:semiHidden="0" w:unhideWhenUsed="0"/>
    <w:lsdException w:name="Medium Grid 1 Accent 2" w:semiHidden="0" w:unhideWhenUsed="0"/>
    <w:lsdException w:name="Medium Grid 1 Accent 3" w:semiHidden="0" w:unhideWhenUsed="0"/>
    <w:lsdException w:name="Medium Grid 1 Accent 4" w:semiHidden="0" w:unhideWhenUsed="0"/>
    <w:lsdException w:name="Medium Grid 1 Accent 5" w:semiHidden="0" w:unhideWhenUsed="0"/>
    <w:lsdException w:name="Medium Grid 1 Accent 6" w:semiHidden="0" w:unhideWhenUsed="0"/>
    <w:lsdException w:name="Medium Grid 2" w:semiHidden="0" w:unhideWhenUsed="0"/>
    <w:lsdException w:name="Medium Grid 2 Accent 1" w:semiHidden="0" w:unhideWhenUsed="0"/>
    <w:lsdException w:name="Medium Grid 2 Accent 2" w:semiHidden="0" w:unhideWhenUsed="0"/>
    <w:lsdException w:name="Medium Grid 2 Accent 3" w:semiHidden="0" w:unhideWhenUsed="0"/>
    <w:lsdException w:name="Medium Grid 2 Accent 4" w:semiHidden="0" w:unhideWhenUsed="0"/>
    <w:lsdException w:name="Medium Grid 2 Accent 5" w:semiHidden="0" w:unhideWhenUsed="0"/>
    <w:lsdException w:name="Medium Grid 2 Accent 6" w:semiHidden="0" w:unhideWhenUsed="0"/>
    <w:lsdException w:name="Medium Grid 3" w:semiHidden="0" w:unhideWhenUsed="0"/>
    <w:lsdException w:name="Medium Grid 3 Accent 1" w:semiHidden="0" w:unhideWhenUsed="0"/>
    <w:lsdException w:name="Medium Grid 3 Accent 2" w:semiHidden="0" w:unhideWhenUsed="0"/>
    <w:lsdException w:name="Medium Grid 3 Accent 3" w:semiHidden="0" w:unhideWhenUsed="0"/>
    <w:lsdException w:name="Medium Grid 3 Accent 4" w:semiHidden="0" w:unhideWhenUsed="0"/>
    <w:lsdException w:name="Medium Grid 3 Accent 5" w:semiHidden="0" w:unhideWhenUsed="0"/>
    <w:lsdException w:name="Medium Grid 3 Accent 6" w:semiHidden="0" w:unhideWhenUsed="0"/>
    <w:lsdException w:name="Medium List 1" w:semiHidden="0" w:unhideWhenUsed="0"/>
    <w:lsdException w:name="Medium List 1 Accent 1" w:semiHidden="0" w:unhideWhenUsed="0"/>
    <w:lsdException w:name="Medium List 1 Accent 2" w:semiHidden="0" w:unhideWhenUsed="0"/>
    <w:lsdException w:name="Medium List 1 Accent 3" w:semiHidden="0" w:unhideWhenUsed="0"/>
    <w:lsdException w:name="Medium List 1 Accent 4" w:semiHidden="0" w:unhideWhenUsed="0"/>
    <w:lsdException w:name="Medium List 1 Accent 5" w:semiHidden="0" w:unhideWhenUsed="0"/>
    <w:lsdException w:name="Medium List 1 Accent 6" w:semiHidden="0" w:unhideWhenUsed="0"/>
    <w:lsdException w:name="Medium List 2" w:semiHidden="0" w:unhideWhenUsed="0"/>
    <w:lsdException w:name="Medium List 2 Accent 1" w:semiHidden="0" w:unhideWhenUsed="0"/>
    <w:lsdException w:name="Medium List 2 Accent 2" w:semiHidden="0" w:unhideWhenUsed="0"/>
    <w:lsdException w:name="Medium List 2 Accent 3" w:semiHidden="0" w:unhideWhenUsed="0"/>
    <w:lsdException w:name="Medium List 2 Accent 4" w:semiHidden="0" w:unhideWhenUsed="0"/>
    <w:lsdException w:name="Medium List 2 Accent 5" w:semiHidden="0" w:unhideWhenUsed="0"/>
    <w:lsdException w:name="Medium List 2 Accent 6" w:semiHidden="0" w:unhideWhenUsed="0"/>
    <w:lsdException w:name="Medium Shading 1" w:semiHidden="0" w:unhideWhenUsed="0"/>
    <w:lsdException w:name="Medium Shading 1 Accent 1" w:semiHidden="0" w:unhideWhenUsed="0"/>
    <w:lsdException w:name="Medium Shading 1 Accent 2" w:semiHidden="0" w:unhideWhenUsed="0"/>
    <w:lsdException w:name="Medium Shading 1 Accent 3" w:semiHidden="0" w:unhideWhenUsed="0"/>
    <w:lsdException w:name="Medium Shading 1 Accent 4" w:semiHidden="0" w:unhideWhenUsed="0"/>
    <w:lsdException w:name="Medium Shading 1 Accent 5" w:semiHidden="0" w:unhideWhenUsed="0"/>
    <w:lsdException w:name="Medium Shading 1 Accent 6" w:semiHidden="0" w:unhideWhenUsed="0"/>
    <w:lsdException w:name="Medium Shading 2" w:semiHidden="0" w:unhideWhenUsed="0"/>
    <w:lsdException w:name="Medium Shading 2 Accent 1" w:semiHidden="0" w:unhideWhenUsed="0"/>
    <w:lsdException w:name="Medium Shading 2 Accent 2" w:semiHidden="0" w:unhideWhenUsed="0"/>
    <w:lsdException w:name="Medium Shading 2 Accent 3" w:semiHidden="0" w:unhideWhenUsed="0"/>
    <w:lsdException w:name="Medium Shading 2 Accent 4" w:semiHidden="0" w:unhideWhenUsed="0"/>
    <w:lsdException w:name="Medium Shading 2 Accent 5" w:semiHidden="0" w:unhideWhenUsed="0"/>
    <w:lsdException w:name="Medium Shading 2 Accent 6" w:semiHidden="0" w:unhideWhenUsed="0"/>
    <w:lsdException w:name="Message Header"/>
    <w:lsdException w:name="Normal" w:semiHidden="0" w:unhideWhenUsed="0"/>
    <w:lsdException w:name="Normal (Web)"/>
    <w:lsdException w:name="Normal Indent"/>
    <w:lsdException w:name="Normal Table"/>
    <w:lsdException w:name="Note Heading"/>
    <w:lsdException w:name="Plain Text"/>
    <w:lsdException w:name="Salutation"/>
    <w:lsdException w:name="Signature"/>
    <w:lsdException w:name="Strong" w:semiHidden="0" w:unhideWhenUsed="0"/>
    <w:lsdException w:name="Subtitle" w:semiHidden="0" w:unhideWhenUsed="0"/>
    <w:lsdException w:name="Table 3D effects 1"/>
    <w:lsdException w:name="Table 3D effects 2"/>
    <w:lsdException w:name="Table 3D effects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Contemporary"/>
    <w:lsdException w:name="Table Elegant"/>
    <w:lsdException w:name="Table Grid" w:semiHidden="0" w:unhideWhenUsed="0"/>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Professional"/>
    <w:lsdException w:name="Table Simple 1"/>
    <w:lsdException w:name="Table Simple 2"/>
    <w:lsdException w:name="Table Simple 3"/>
    <w:lsdException w:name="Table Subtle 1"/>
    <w:lsdException w:name="Table Subtle 2"/>
    <w:lsdException w:name="Table Theme"/>
    <w:lsdException w:name="Table Web 1"/>
    <w:lsdException w:name="Table Web 2"/>
    <w:lsdException w:name="Table Web 3"/>
    <w:lsdException w:name="Title" w:semiHidden="0" w:unhideWhenUsed="0"/>
    <w:lsdException w:name="annotation reference"/>
    <w:lsdException w:name="annotation subject"/>
    <w:lsdException w:name="annotation text"/>
    <w:lsdException w:name="caption"/>
    <w:lsdException w:name="endnote reference"/>
    <w:lsdException w:name="endnote text"/>
    <w:lsdException w:name="envelope address"/>
    <w:lsdException w:name="envelope return"/>
    <w:lsdException w:name="footer" w:semiHidden="0" w:unhideWhenUsed="0"/>
    <w:lsdException w:name="footnote reference"/>
    <w:lsdException w:name="footnote text"/>
    <w:lsdException w:name="header" w:semiHidden="0" w:unhideWhenUsed="0"/>
    <w:lsdException w:name="heading 1" w:semiHidden="0" w:unhideWhenUsed="0"/>
    <w:lsdException w:name="heading 2"/>
    <w:lsdException w:name="heading 3"/>
    <w:lsdException w:name="heading 4"/>
    <w:lsdException w:name="heading 5"/>
    <w:lsdException w:name="heading 6"/>
    <w:lsdException w:name="heading 7"/>
    <w:lsdException w:name="heading 8"/>
    <w:lsdException w:name="heading 9"/>
    <w:lsdException w:name="index 1"/>
    <w:lsdException w:name="index 2"/>
    <w:lsdException w:name="index 3"/>
    <w:lsdException w:name="index 4"/>
    <w:lsdException w:name="index 5"/>
    <w:lsdException w:name="index 6"/>
    <w:lsdException w:name="index 7"/>
    <w:lsdException w:name="index 8"/>
    <w:lsdException w:name="index 9"/>
    <w:lsdException w:name="index heading"/>
    <w:lsdException w:name="line number"/>
    <w:lsdException w:name="macro"/>
    <w:lsdException w:name="page number"/>
    <w:lsdException w:name="table of authorities"/>
    <w:lsdException w:name="table of figures"/>
    <w:lsdException w:name="toa heading"/>
    <w:lsdException w:name="toc 1"/>
    <w:lsdException w:name="toc 2" w:semiHidden="0" w:unhideWhenUsed="0"/>
    <w:lsdException w:name="toc 3"/>
    <w:lsdException w:name="toc 4"/>
    <w:lsdException w:name="toc 5"/>
    <w:lsdException w:name="toc 6"/>
    <w:lsdException w:name="toc 7"/>
    <w:lsdException w:name="toc 8"/>
    <w:lsdException w:name="toc 9"/>
  </w:latentStyles>
  <w:style w:type="paragraph" w:styleId="1" w:default="1">
    <w:name w:val="Normal"/>
    <w:uiPriority w:val="0"/>
    <w:qFormat/>
    <w:pPr>
      <w:jc w:val="both"/>
    </w:pPr>
    <w:rPr>
      <w:sz w:val="21"/>
      <w:lang w:val="en-US" w:eastAsia="zh-CN" w:bidi="ar-SA"/>
      <w:kern w:val="2"/>
      <w:szCs w:val="24"/>
      <w:rFonts w:ascii="Times New Roman" w:hAnsi="Times New Roman" w:eastAsia="宋体" w:cs="Times New Roman"/>
    </w:rPr>
  </w:style>
  <w:style w:type="paragraph" w:styleId="3">
    <w:name w:val="heading 1"/>
    <w:basedOn w:val="1"/>
    <w:uiPriority w:val="0"/>
    <w:qFormat/>
    <w:pPr>
      <w:keepNext w:val="1"/>
      <w:jc w:val="center"/>
      <w:outlineLvl w:val="0"/>
    </w:pPr>
    <w:rPr>
      <w:b w:val="1"/>
      <w:sz w:val="24"/>
      <w:bCs/>
      <w:szCs w:val="20"/>
    </w:rPr>
  </w:style>
  <w:style w:type="character" w:styleId="16" w:default="1">
    <w:name w:val="Default Paragraph Font"/>
    <w:uiPriority w:val="1"/>
    <w:semiHidden/>
    <w:unhideWhenUsed/>
    <w:qFormat/>
  </w:style>
  <w:style w:type="table" w:styleId="15" w:default="1">
    <w:name w:val="Normal Table"/>
    <w:uiPriority w:val="99"/>
    <w:semiHidden/>
    <w:unhideWhenUsed/>
    <w:qFormat/>
    <w:tblPr>
      <w:tblCellMar>
        <w:top w:type="dxa" w:w="0.000000"/>
        <w:bottom w:type="dxa" w:w="0.000000"/>
        <w:left w:type="dxa" w:w="108.000000"/>
        <w:right w:type="dxa" w:w="108.000000"/>
      </w:tblCellMar>
    </w:tblPr>
  </w:style>
  <w:style w:type="paragraph" w:styleId="2" w:customStyle="1">
    <w:name w:val="Default"/>
    <w:uiPriority w:val="0"/>
    <w:qFormat/>
    <w:pPr>
      <w:widowControl w:val="0"/>
      <w:autoSpaceDE w:val="0"/>
      <w:autoSpaceDN w:val="0"/>
      <w:adjustRightInd w:val="0"/>
    </w:pPr>
    <w:rPr>
      <w:color w:val="000000"/>
      <w:sz w:val="24"/>
      <w:lang w:val="en-US" w:eastAsia="zh-CN" w:bidi="ar-SA"/>
      <w:szCs w:val="24"/>
      <w:rFonts w:ascii="宋体" w:hAnsi="Times New Roman" w:eastAsia="宋体" w:cs="宋体"/>
    </w:rPr>
  </w:style>
  <w:style w:type="paragraph" w:styleId="4">
    <w:name w:val="Body Text"/>
    <w:basedOn w:val="1"/>
    <w:uiPriority w:val="0"/>
    <w:unhideWhenUsed/>
    <w:qFormat/>
    <w:rPr>
      <w:sz w:val="20"/>
      <w:kern w:val="0"/>
    </w:rPr>
  </w:style>
  <w:style w:type="paragraph" w:styleId="5">
    <w:name w:val="toc 2"/>
    <w:basedOn w:val="1"/>
    <w:uiPriority w:val="99"/>
    <w:qFormat/>
    <w:pPr>
      <w:ind w:left="420" w:leftChars="200"/>
    </w:pPr>
  </w:style>
  <w:style w:type="paragraph" w:styleId="6">
    <w:name w:val="Body Text Indent"/>
    <w:basedOn w:val="1"/>
    <w:uiPriority w:val="0"/>
    <w:qFormat/>
    <w:pPr>
      <w:spacing w:after="120"/>
      <w:ind w:left="420" w:leftChars="200"/>
    </w:pPr>
  </w:style>
  <w:style w:type="paragraph" w:styleId="7">
    <w:name w:val="Body Text Indent 3"/>
    <w:basedOn w:val="1"/>
    <w:uiPriority w:val="99"/>
    <w:qFormat/>
    <w:pPr>
      <w:spacing w:after="120"/>
      <w:ind w:left="420" w:leftChars="200"/>
    </w:pPr>
    <w:rPr>
      <w:sz w:val="16"/>
      <w:szCs w:val="16"/>
    </w:rPr>
  </w:style>
  <w:style w:type="paragraph" w:styleId="8">
    <w:name w:val="Body Text Indent 2"/>
    <w:basedOn w:val="1"/>
    <w:uiPriority w:val="0"/>
    <w:qFormat/>
    <w:pPr>
      <w:spacing w:line="700" w:lineRule="atLeast"/>
      <w:ind w:firstLine="461" w:firstLineChars="192"/>
    </w:pPr>
    <w:rPr>
      <w:sz w:val="24"/>
      <w:rFonts w:ascii="宋体" w:hAnsi="宋体" w:hint="eastAsia"/>
    </w:rPr>
  </w:style>
  <w:style w:type="paragraph" w:styleId="9">
    <w:name w:val="Balloon Text"/>
    <w:basedOn w:val="1"/>
    <w:link w:val="27"/>
    <w:uiPriority w:val="99"/>
    <w:semiHidden/>
    <w:unhideWhenUsed/>
    <w:qFormat/>
    <w:rPr>
      <w:sz w:val="18"/>
      <w:szCs w:val="18"/>
    </w:rPr>
  </w:style>
  <w:style w:type="paragraph" w:styleId="10">
    <w:name w:val="footer"/>
    <w:basedOn w:val="1"/>
    <w:link w:val="21"/>
    <w:uiPriority w:val="0"/>
    <w:qFormat/>
    <w:pPr>
      <w:snapToGrid w:val="0"/>
      <w:jc w:val="left"/>
      <w:tabs>
        <w:tab w:val="center" w:pos="4153"/>
        <w:tab w:val="right" w:pos="8306"/>
      </w:tabs>
    </w:pPr>
    <w:rPr>
      <w:sz w:val="18"/>
      <w:szCs w:val="18"/>
    </w:rPr>
  </w:style>
  <w:style w:type="paragraph" w:styleId="11">
    <w:name w:val="header"/>
    <w:basedOn w:val="1"/>
    <w:uiPriority w:val="0"/>
    <w:qFormat/>
    <w:pPr>
      <w:snapToGrid w:val="0"/>
      <w:jc w:val="center"/>
      <w:pBdr>
        <w:bottom w:val="single" w:color="000000" w:sz="6" w:space="1"/>
      </w:pBdr>
      <w:tabs>
        <w:tab w:val="center" w:pos="4153"/>
        <w:tab w:val="right" w:pos="8306"/>
      </w:tabs>
    </w:pPr>
    <w:rPr>
      <w:sz w:val="18"/>
      <w:szCs w:val="18"/>
    </w:rPr>
  </w:style>
  <w:style w:type="paragraph" w:styleId="12">
    <w:name w:val="Body Text First Indent 2"/>
    <w:basedOn w:val="6"/>
    <w:uiPriority w:val="0"/>
    <w:qFormat/>
    <w:pPr>
      <w:ind w:firstLine="420" w:firstLineChars="200"/>
    </w:pPr>
  </w:style>
  <w:style w:type="paragraph" w:styleId="13" w:customStyle="1">
    <w:name w:val="正文1"/>
    <w:uiPriority w:val="0"/>
    <w:qFormat/>
    <w:pPr>
      <w:widowControl w:val="0"/>
      <w:jc w:val="both"/>
    </w:pPr>
    <w:rPr>
      <w:sz w:val="21"/>
      <w:lang w:val="en-US" w:eastAsia="zh-CN" w:bidi="ar-SA"/>
      <w:kern w:val="2"/>
      <w:szCs w:val="21"/>
      <w:rFonts w:cs="Calibri" w:asciiTheme="minorHAnsi" w:hAnsiTheme="minorHAnsi" w:eastAsiaTheme="minorEastAsia"/>
    </w:rPr>
  </w:style>
  <w:style w:type="paragraph" w:styleId="14" w:customStyle="1">
    <w:name w:val="列出段落1"/>
    <w:uiPriority w:val="0"/>
    <w:qFormat/>
    <w:pPr>
      <w:ind w:firstLine="420" w:firstLineChars="200"/>
    </w:pPr>
    <w:rPr>
      <w:lang w:val="en-US" w:eastAsia="zh-CN" w:bidi="ar-SA"/>
      <w:rFonts w:ascii="Calibri" w:hAnsi="Calibri" w:eastAsia="宋体" w:cs="Times New Roman"/>
    </w:rPr>
  </w:style>
  <w:style w:type="paragraph" w:styleId="17" w:customStyle="1">
    <w:name w:val="样式2"/>
    <w:basedOn w:val="3"/>
    <w:uiPriority w:val="0"/>
    <w:qFormat/>
  </w:style>
  <w:style w:type="character" w:styleId="18" w:customStyle="1">
    <w:name w:val="NormalCharacter"/>
    <w:uiPriority w:val="0"/>
    <w:qFormat/>
    <w:rPr>
      <w:rFonts w:ascii="Times New Roman" w:hAnsi="Times New Roman" w:eastAsia="宋体"/>
    </w:rPr>
  </w:style>
  <w:style w:type="table" w:styleId="19" w:customStyle="1">
    <w:name w:val="TableNormal"/>
    <w:uiPriority w:val="0"/>
    <w:qFormat/>
    <w:tblPr>
      <w:tblCellMar>
        <w:top w:type="dxa" w:w="0.000000"/>
        <w:bottom w:type="dxa" w:w="0.000000"/>
        <w:left w:type="dxa" w:w="0.000000"/>
        <w:right w:type="dxa" w:w="0.000000"/>
      </w:tblCellMar>
    </w:tblPr>
  </w:style>
  <w:style w:type="character" w:styleId="20" w:customStyle="1">
    <w:name w:val="PageNumber"/>
    <w:basedOn w:val="18"/>
    <w:uiPriority w:val="0"/>
    <w:qFormat/>
    <w:rPr>
      <w:rFonts w:ascii="Times New Roman" w:hAnsi="Times New Roman" w:eastAsia="宋体"/>
    </w:rPr>
  </w:style>
  <w:style w:type="character" w:styleId="21" w:customStyle="1">
    <w:name w:val="页脚 Char"/>
    <w:link w:val="10"/>
    <w:uiPriority w:val="0"/>
    <w:qFormat/>
    <w:rPr>
      <w:sz w:val="18"/>
      <w:kern w:val="2"/>
      <w:szCs w:val="18"/>
      <w:rFonts w:ascii="Times New Roman" w:hAnsi="Times New Roman" w:eastAsia="宋体"/>
    </w:rPr>
  </w:style>
  <w:style w:type="paragraph" w:styleId="22" w:customStyle="1">
    <w:name w:val="BodyTextIndent"/>
    <w:basedOn w:val="1"/>
    <w:uiPriority w:val="0"/>
    <w:qFormat/>
    <w:pPr>
      <w:ind w:firstLine="720" w:firstLineChars="257"/>
    </w:pPr>
    <w:rPr>
      <w:sz w:val="28"/>
      <w:rFonts w:ascii="宋体" w:hAnsi="宋体"/>
    </w:rPr>
  </w:style>
  <w:style w:type="paragraph" w:styleId="23" w:customStyle="1">
    <w:name w:val="Acetate"/>
    <w:basedOn w:val="1"/>
    <w:uiPriority w:val="0"/>
    <w:qFormat/>
    <w:rPr>
      <w:sz w:val="18"/>
      <w:szCs w:val="18"/>
    </w:rPr>
  </w:style>
  <w:style w:type="paragraph" w:styleId="24" w:customStyle="1">
    <w:name w:val="BodyText"/>
    <w:basedOn w:val="1"/>
    <w:uiPriority w:val="0"/>
    <w:qFormat/>
    <w:pPr>
      <w:spacing w:line="560" w:lineRule="exact"/>
    </w:pPr>
    <w:rPr>
      <w:sz w:val="28"/>
      <w:rFonts w:ascii="宋体" w:hAnsi="宋体"/>
    </w:rPr>
  </w:style>
  <w:style w:type="paragraph" w:styleId="25" w:customStyle="1">
    <w:name w:val="BodyTextIndent2"/>
    <w:basedOn w:val="1"/>
    <w:uiPriority w:val="0"/>
    <w:qFormat/>
    <w:pPr>
      <w:spacing w:line="700" w:lineRule="atLeast"/>
      <w:ind w:firstLine="461" w:firstLineChars="192"/>
    </w:pPr>
    <w:rPr>
      <w:sz w:val="24"/>
      <w:rFonts w:ascii="宋体" w:hAnsi="宋体"/>
    </w:rPr>
  </w:style>
  <w:style w:type="table" w:styleId="26" w:customStyle="1">
    <w:name w:val="TableGrid"/>
    <w:basedOn w:val="19"/>
    <w:uiPriority w:val="0"/>
    <w:qFormat/>
  </w:style>
  <w:style w:type="character" w:styleId="27" w:customStyle="1">
    <w:name w:val="批注框文本 Char"/>
    <w:basedOn w:val="16"/>
    <w:link w:val="9"/>
    <w:uiPriority w:val="99"/>
    <w:semiHidden/>
    <w:qFormat/>
    <w:rPr>
      <w:sz w:val="18"/>
      <w:kern w:val="2"/>
      <w:szCs w:val="18"/>
    </w:rPr>
  </w:style>
  <w:style w:type="character" w:styleId="28" w:customStyle="1">
    <w:name w:val="font11"/>
    <w:basedOn w:val="16"/>
    <w:uiPriority w:val="0"/>
    <w:qFormat/>
    <w:rPr>
      <w:u w:val="none"/>
      <w:color w:val="000000"/>
      <w:sz w:val="24"/>
      <w:szCs w:val="24"/>
      <w:rFonts w:ascii="仿宋" w:hAnsi="仿宋" w:eastAsia="仿宋" w:cs="仿宋" w:hint="eastAsia"/>
    </w:rPr>
  </w:style>
  <w:style w:type="character" w:styleId="29" w:customStyle="1">
    <w:name w:val="font31"/>
    <w:basedOn w:val="16"/>
    <w:uiPriority w:val="0"/>
    <w:qFormat/>
    <w:rPr>
      <w:u w:val="none"/>
      <w:color w:val="000000"/>
      <w:sz w:val="20"/>
      <w:szCs w:val="20"/>
      <w:rFonts w:ascii="仿宋" w:hAnsi="仿宋" w:eastAsia="仿宋" w:cs="仿宋" w:hint="eastAsia"/>
    </w:rPr>
  </w:style>
  <w:style w:type="character" w:styleId="30" w:customStyle="1">
    <w:name w:val="font41"/>
    <w:basedOn w:val="16"/>
    <w:uiPriority w:val="0"/>
    <w:qFormat/>
    <w:rPr>
      <w:b w:val="1"/>
      <w:u w:val="none"/>
      <w:color w:val="FF0000"/>
      <w:sz w:val="20"/>
      <w:bCs/>
      <w:szCs w:val="20"/>
      <w:rFonts w:ascii="仿宋" w:hAnsi="仿宋" w:eastAsia="仿宋" w:cs="仿宋" w:hint="eastAsia"/>
    </w:rPr>
  </w:style>
</w:styles>
</file>

<file path=word/_rels/document.xml.rels><?xml version="1.0" encoding="UTF-8" standalone="yes"?><Relationships xmlns="http://schemas.openxmlformats.org/package/2006/relationships"><Relationship Id="rId4" Type="http://schemas.openxmlformats.org/officeDocument/2006/relationships/numbering" Target="numbering.xml" /><Relationship Id="rId3" Type="http://schemas.openxmlformats.org/officeDocument/2006/relationships/theme" Target="theme/theme1.xml" /><Relationship Id="rId5" Type="http://schemas.openxmlformats.org/officeDocument/2006/relationships/footer" Target="footer1.xml" /><Relationship Id="rId2" Type="http://schemas.openxmlformats.org/officeDocument/2006/relationships/fontTable" Target="fontTable.xml" /><Relationship Id="rId1" Type="http://schemas.openxmlformats.org/officeDocument/2006/relationships/settings" Target="settings.xml" /><Relationship Id="rId0" Type="http://schemas.openxmlformats.org/officeDocument/2006/relationships/styles" Target="styles.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
        <a:ea typeface=""/>
        <a:cs typeface=""/>
        <a:font script="Viet" typeface="Times New Roman"/>
        <a:font script="Geor" typeface="Sylfaen"/>
        <a:font script="Sinh" typeface="Iskoola Pota"/>
        <a:font script="Laoo" typeface="DokChampa"/>
        <a:font script="Orya" typeface="Kalinga"/>
        <a:font script="Mong" typeface="Mongolian Baiti"/>
        <a:font script="Mlym" typeface="Kartika"/>
        <a:font script="Hang" typeface="맑은 고딕"/>
        <a:font script="Telu" typeface="Gautami"/>
        <a:font script="Deva" typeface="Mangal"/>
        <a:font script="Tibt" typeface="Microsoft Himalaya"/>
        <a:font script="Cans" typeface="Euphemia"/>
        <a:font script="Khmr" typeface="MoolBoran"/>
        <a:font script="Syrc" typeface="Estrangelo Edessa"/>
        <a:font script="Thai" typeface="Angsana New"/>
        <a:font script="Gujr" typeface="Shruti"/>
        <a:font script="Uigh" typeface="Microsoft Uighur"/>
        <a:font script="Beng" typeface="Vrinda"/>
        <a:font script="Jpan" typeface="ＭＳ ゴシック"/>
        <a:font script="Thaa" typeface="MV Boli"/>
        <a:font script="Cher" typeface="Plantagenet Cherokee"/>
        <a:font script="Hebr" typeface="Times New Roman"/>
        <a:font script="Yiii" typeface="Microsoft Yi Baiti"/>
        <a:font script="Guru" typeface="Raavi"/>
        <a:font script="Hans" typeface="宋体"/>
        <a:font script="Ethi" typeface="Nyala"/>
        <a:font script="Taml" typeface="Latha"/>
        <a:font script="Knda" typeface="Tunga"/>
        <a:font script="Arab" typeface="Times New Roman"/>
        <a:font script="Hant" typeface="新細明體"/>
      </a:majorFont>
      <a:minorFont>
        <a:latin typeface="Calibri" panose=""/>
        <a:ea typeface=""/>
        <a:cs typeface=""/>
        <a:font script="Viet" typeface="Arial"/>
        <a:font script="Geor" typeface="Sylfaen"/>
        <a:font script="Sinh" typeface="Iskoola Pota"/>
        <a:font script="Laoo" typeface="DokChampa"/>
        <a:font script="Orya" typeface="Kalinga"/>
        <a:font script="Mong" typeface="Mongolian Baiti"/>
        <a:font script="Mlym" typeface="Kartika"/>
        <a:font script="Hang" typeface="맑은 고딕"/>
        <a:font script="Telu" typeface="Gautami"/>
        <a:font script="Deva" typeface="Mangal"/>
        <a:font script="Tibt" typeface="Microsoft Himalaya"/>
        <a:font script="Cans" typeface="Euphemia"/>
        <a:font script="Khmr" typeface="DaunPenh"/>
        <a:font script="Syrc" typeface="Estrangelo Edessa"/>
        <a:font script="Thai" typeface="Cordia New"/>
        <a:font script="Gujr" typeface="Shruti"/>
        <a:font script="Uigh" typeface="Microsoft Uighur"/>
        <a:font script="Beng" typeface="Vrinda"/>
        <a:font script="Jpan" typeface="ＭＳ 明朝"/>
        <a:font script="Thaa" typeface="MV Boli"/>
        <a:font script="Cher" typeface="Plantagenet Cherokee"/>
        <a:font script="Hebr" typeface="Arial"/>
        <a:font script="Yiii" typeface="Microsoft Yi Baiti"/>
        <a:font script="Guru" typeface="Raavi"/>
        <a:font script="Hans" typeface="宋体"/>
        <a:font script="Ethi" typeface="Nyala"/>
        <a:font script="Taml" typeface="Latha"/>
        <a:font script="Knda" typeface="Tunga"/>
        <a:font script="Arab" typeface="Arial"/>
        <a:font script="Hant" typeface="新細明體"/>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vt="http://schemas.openxmlformats.org/officeDocument/2006/docPropsVTypes" xmlns="http://schemas.openxmlformats.org/officeDocument/2006/extended-properties">
  <Template>Normal</Template>
  <TotalTime>0</TotalTime>
  <Pages>7</Pages>
  <Words>2010</Words>
  <Characters>2031</Characters>
  <Application>WPS Office_12.1.0.20305_F1E327BC-269C-435d-A152-05C5408002CA</Application>
  <DocSecurity>0</DocSecurity>
  <Lines>12</Lines>
  <Paragraphs>3</Paragraphs>
  <ScaleCrop>false</ScaleCrop>
  <Company>微软中国</Company>
  <LinksUpToDate>false</LinksUpToDate>
  <CharactersWithSpaces>2257</CharactersWithSpaces>
  <SharedDoc>false</SharedDoc>
  <HyperlinksChanged>false</HyperlinksChanged>
</Properties>
</file>

<file path=docProps/core.xml><?xml version="1.0" encoding="utf-8"?>
<cp:coreProperties xmlns:xsi="http://www.w3.org/2001/XMLSchema-instance" xmlns:dcmitype="http://purl.org/dc/dcmitype/" xmlns:dc="http://purl.org/dc/elements/1.1/" xmlns:dcterms="http://purl.org/dc/terms/" xmlns:cp="http://schemas.openxmlformats.org/package/2006/metadata/core-properties">
  <dc:title/>
  <dc:subject/>
  <dc:creator>Lenovo</dc:creator>
  <cp:keywords/>
  <dc:description/>
  <cp:lastModifiedBy>刘凯</cp:lastModifiedBy>
  <cp:revision>10</cp:revision>
  <dcterms:created xsi:type="dcterms:W3CDTF">2020-08-10T01:45:00Z</dcterms:created>
  <dcterms:modified xsi:type="dcterms:W3CDTF">2025-03-14T10:38:40Z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2052-12.1.0.20305</vt:lpwstr>
  </property>
  <property fmtid="{D5CDD505-2E9C-101B-9397-08002B2CF9AE}" pid="3" name="ICV">
    <vt:lpwstr>F96CC4227D574D19B02CAA751FD80C83_13</vt:lpwstr>
  </property>
  <property fmtid="{D5CDD505-2E9C-101B-9397-08002B2CF9AE}" pid="4" name="KSOTemplateDocerSaveRecord">
    <vt:lpwstr>eyJoZGlkIjoiNWYwNTI2N2U0N2JjYjI4NGU4MzEzNDRmYmI2MDk5MDgiLCJ1c2VySWQiOiIzNDU1NzM0MzUifQ==</vt:lpwstr>
  </property>
</Properties>
</file>

<file path=tbak/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55C25B">
      <w:pPr>
        <w:jc w:val="center"/>
        <w:rPr>
          <w:rStyle w:val="18"/>
          <w:rFonts w:eastAsia="仿宋_GB2312"/>
          <w:b/>
          <w:sz w:val="32"/>
          <w:szCs w:val="32"/>
        </w:rPr>
      </w:pPr>
    </w:p>
    <w:p w14:paraId="5B12BEF0">
      <w:pPr>
        <w:jc w:val="center"/>
        <w:rPr>
          <w:rStyle w:val="18"/>
          <w:rFonts w:eastAsia="仿宋_GB2312"/>
          <w:b/>
          <w:sz w:val="32"/>
          <w:szCs w:val="32"/>
        </w:rPr>
      </w:pPr>
    </w:p>
    <w:p w14:paraId="273BE028">
      <w:pPr>
        <w:snapToGrid w:val="0"/>
        <w:jc w:val="center"/>
        <w:rPr>
          <w:rStyle w:val="18"/>
          <w:rFonts w:hint="eastAsia" w:ascii="仿宋" w:hAnsi="仿宋" w:eastAsia="仿宋"/>
          <w:b/>
          <w:sz w:val="40"/>
          <w:szCs w:val="40"/>
          <w:lang w:eastAsia="zh-CN"/>
        </w:rPr>
      </w:pPr>
      <w:r>
        <w:rPr>
          <w:rStyle w:val="18"/>
          <w:rFonts w:hint="eastAsia" w:ascii="仿宋" w:hAnsi="仿宋" w:eastAsia="仿宋"/>
          <w:b/>
          <w:sz w:val="40"/>
          <w:szCs w:val="40"/>
          <w:lang w:eastAsia="zh-CN"/>
        </w:rPr>
        <w:t>广盛源二期项目</w:t>
      </w:r>
      <w:r>
        <w:rPr>
          <w:rStyle w:val="18"/>
          <w:rFonts w:hint="eastAsia" w:ascii="仿宋" w:hAnsi="仿宋" w:eastAsia="仿宋"/>
          <w:b/>
          <w:sz w:val="40"/>
          <w:szCs w:val="40"/>
          <w:lang w:val="en-US" w:eastAsia="zh-CN"/>
        </w:rPr>
        <w:t>规划选址意见</w:t>
      </w:r>
      <w:r>
        <w:rPr>
          <w:rStyle w:val="18"/>
          <w:rFonts w:hint="eastAsia" w:ascii="仿宋" w:hAnsi="仿宋" w:eastAsia="仿宋"/>
          <w:b/>
          <w:sz w:val="40"/>
          <w:szCs w:val="40"/>
          <w:lang w:eastAsia="zh-CN"/>
        </w:rPr>
        <w:t>、勘测定界等5项技术服务咨询工程</w:t>
      </w:r>
    </w:p>
    <w:p w14:paraId="50DBD45C">
      <w:pPr>
        <w:snapToGrid w:val="0"/>
        <w:jc w:val="center"/>
        <w:rPr>
          <w:rStyle w:val="18"/>
          <w:rFonts w:ascii="仿宋" w:hAnsi="仿宋" w:eastAsia="仿宋"/>
          <w:b/>
          <w:sz w:val="40"/>
          <w:szCs w:val="40"/>
        </w:rPr>
      </w:pPr>
      <w:r>
        <w:rPr>
          <w:rStyle w:val="18"/>
          <w:rFonts w:ascii="仿宋" w:hAnsi="仿宋" w:eastAsia="仿宋"/>
          <w:b/>
          <w:sz w:val="40"/>
          <w:szCs w:val="40"/>
        </w:rPr>
        <w:t>委托合同</w:t>
      </w:r>
    </w:p>
    <w:p w14:paraId="51DE0FC6">
      <w:pPr>
        <w:ind w:left="1967" w:leftChars="172" w:hanging="1606" w:hangingChars="500"/>
        <w:jc w:val="center"/>
        <w:rPr>
          <w:rStyle w:val="18"/>
          <w:rFonts w:eastAsia="仿宋_GB2312"/>
          <w:b/>
          <w:sz w:val="32"/>
          <w:szCs w:val="32"/>
        </w:rPr>
      </w:pPr>
    </w:p>
    <w:p w14:paraId="76465407">
      <w:pPr>
        <w:ind w:left="1967" w:leftChars="172" w:hanging="1606" w:hangingChars="500"/>
        <w:jc w:val="center"/>
        <w:rPr>
          <w:rStyle w:val="18"/>
          <w:rFonts w:eastAsia="仿宋_GB2312"/>
          <w:b/>
          <w:sz w:val="32"/>
          <w:szCs w:val="32"/>
        </w:rPr>
      </w:pPr>
    </w:p>
    <w:p w14:paraId="2878E53D">
      <w:pPr>
        <w:ind w:left="1967" w:leftChars="172" w:hanging="1606" w:hangingChars="500"/>
        <w:jc w:val="center"/>
        <w:rPr>
          <w:rStyle w:val="18"/>
          <w:rFonts w:eastAsia="仿宋_GB2312"/>
          <w:b/>
          <w:sz w:val="32"/>
          <w:szCs w:val="32"/>
        </w:rPr>
      </w:pPr>
    </w:p>
    <w:p w14:paraId="06100531">
      <w:pPr>
        <w:ind w:left="1967" w:leftChars="172" w:hanging="1606" w:hangingChars="500"/>
        <w:jc w:val="center"/>
        <w:rPr>
          <w:rStyle w:val="18"/>
          <w:rFonts w:eastAsia="仿宋_GB2312"/>
          <w:b/>
          <w:sz w:val="32"/>
          <w:szCs w:val="32"/>
        </w:rPr>
      </w:pPr>
    </w:p>
    <w:p w14:paraId="1A6B206F">
      <w:pPr>
        <w:ind w:left="1807" w:leftChars="172" w:hanging="1446" w:hangingChars="500"/>
        <w:jc w:val="center"/>
        <w:rPr>
          <w:rStyle w:val="18"/>
          <w:rFonts w:eastAsia="仿宋_GB2312"/>
          <w:b/>
          <w:spacing w:val="-16"/>
          <w:sz w:val="32"/>
          <w:szCs w:val="32"/>
        </w:rPr>
      </w:pPr>
    </w:p>
    <w:p w14:paraId="2BB72E38">
      <w:pPr>
        <w:ind w:left="1807" w:leftChars="172" w:hanging="1446" w:hangingChars="500"/>
        <w:jc w:val="center"/>
        <w:rPr>
          <w:rStyle w:val="18"/>
          <w:rFonts w:eastAsia="仿宋_GB2312"/>
          <w:b/>
          <w:spacing w:val="-16"/>
          <w:sz w:val="32"/>
          <w:szCs w:val="32"/>
        </w:rPr>
      </w:pPr>
    </w:p>
    <w:p w14:paraId="556EA2C1">
      <w:pPr>
        <w:ind w:left="1807" w:leftChars="172" w:hanging="1446" w:hangingChars="500"/>
        <w:jc w:val="center"/>
        <w:rPr>
          <w:rStyle w:val="18"/>
          <w:rFonts w:eastAsia="仿宋_GB2312"/>
          <w:b/>
          <w:spacing w:val="-16"/>
          <w:sz w:val="32"/>
          <w:szCs w:val="32"/>
        </w:rPr>
      </w:pPr>
    </w:p>
    <w:p w14:paraId="5E443F3A">
      <w:pPr>
        <w:ind w:left="1807" w:leftChars="172" w:hanging="1446" w:hangingChars="500"/>
        <w:jc w:val="center"/>
        <w:rPr>
          <w:rStyle w:val="18"/>
          <w:rFonts w:eastAsia="仿宋_GB2312"/>
          <w:b/>
          <w:spacing w:val="-16"/>
          <w:sz w:val="32"/>
          <w:szCs w:val="32"/>
        </w:rPr>
      </w:pPr>
    </w:p>
    <w:p w14:paraId="73B448D8">
      <w:pPr>
        <w:ind w:left="1807" w:leftChars="172" w:hanging="1446" w:hangingChars="500"/>
        <w:jc w:val="center"/>
        <w:rPr>
          <w:rStyle w:val="18"/>
          <w:rFonts w:eastAsia="仿宋_GB2312"/>
          <w:b/>
          <w:spacing w:val="-16"/>
          <w:sz w:val="32"/>
          <w:szCs w:val="32"/>
        </w:rPr>
      </w:pPr>
    </w:p>
    <w:p w14:paraId="6049E803">
      <w:pPr>
        <w:ind w:left="1807" w:leftChars="172" w:hanging="1446" w:hangingChars="500"/>
        <w:jc w:val="center"/>
        <w:rPr>
          <w:rStyle w:val="18"/>
          <w:rFonts w:eastAsia="仿宋_GB2312"/>
          <w:b/>
          <w:spacing w:val="-16"/>
          <w:sz w:val="32"/>
          <w:szCs w:val="32"/>
        </w:rPr>
      </w:pPr>
    </w:p>
    <w:p w14:paraId="10E15F75">
      <w:pPr>
        <w:ind w:left="1807" w:leftChars="172" w:hanging="1446" w:hangingChars="500"/>
        <w:jc w:val="center"/>
        <w:rPr>
          <w:rStyle w:val="18"/>
          <w:rFonts w:eastAsia="仿宋_GB2312"/>
          <w:b/>
          <w:spacing w:val="-16"/>
          <w:sz w:val="32"/>
          <w:szCs w:val="32"/>
        </w:rPr>
      </w:pPr>
    </w:p>
    <w:p w14:paraId="32C2E0A5">
      <w:pPr>
        <w:ind w:left="1807" w:leftChars="172" w:hanging="1446" w:hangingChars="500"/>
        <w:jc w:val="center"/>
        <w:rPr>
          <w:rStyle w:val="18"/>
          <w:rFonts w:eastAsia="仿宋_GB2312"/>
          <w:b/>
          <w:spacing w:val="-16"/>
          <w:sz w:val="32"/>
          <w:szCs w:val="32"/>
        </w:rPr>
      </w:pPr>
    </w:p>
    <w:p w14:paraId="61E3DB59">
      <w:pPr>
        <w:ind w:left="420" w:leftChars="200"/>
        <w:rPr>
          <w:rStyle w:val="18"/>
          <w:rFonts w:eastAsia="仿宋_GB2312"/>
          <w:spacing w:val="-16"/>
          <w:sz w:val="32"/>
          <w:szCs w:val="32"/>
          <w:u w:val="single"/>
        </w:rPr>
      </w:pPr>
      <w:r>
        <w:rPr>
          <w:rStyle w:val="18"/>
          <w:rFonts w:eastAsia="仿宋_GB2312"/>
          <w:sz w:val="32"/>
          <w:szCs w:val="32"/>
        </w:rPr>
        <w:t>委 托 方：</w:t>
      </w:r>
      <w:r>
        <w:rPr>
          <w:rStyle w:val="18"/>
          <w:rFonts w:hint="eastAsia" w:eastAsia="仿宋_GB2312"/>
          <w:sz w:val="32"/>
          <w:szCs w:val="32"/>
        </w:rPr>
        <w:t>衡南高新技术产业开发区管理委员会</w:t>
      </w:r>
      <w:r>
        <w:rPr>
          <w:rStyle w:val="18"/>
          <w:rFonts w:eastAsia="仿宋_GB2312"/>
          <w:sz w:val="32"/>
          <w:szCs w:val="32"/>
        </w:rPr>
        <w:t xml:space="preserve"> </w:t>
      </w:r>
    </w:p>
    <w:p w14:paraId="4CF7AC79">
      <w:pPr>
        <w:ind w:left="420" w:leftChars="200"/>
        <w:rPr>
          <w:rStyle w:val="18"/>
          <w:rFonts w:hint="eastAsia" w:eastAsia="仿宋_GB2312"/>
          <w:sz w:val="32"/>
          <w:szCs w:val="32"/>
          <w:lang w:eastAsia="zh-CN"/>
        </w:rPr>
      </w:pPr>
      <w:r>
        <w:rPr>
          <w:rStyle w:val="18"/>
          <w:rFonts w:eastAsia="仿宋_GB2312"/>
          <w:sz w:val="32"/>
          <w:szCs w:val="32"/>
        </w:rPr>
        <w:t>承 接 方：</w:t>
      </w:r>
      <w:r>
        <w:rPr>
          <w:rStyle w:val="18"/>
          <w:rFonts w:hint="eastAsia" w:eastAsia="仿宋_GB2312"/>
          <w:sz w:val="32"/>
          <w:szCs w:val="32"/>
          <w:lang w:val="en-US" w:eastAsia="zh-CN"/>
        </w:rPr>
        <w:t>湖南蓝博湾地理信息科技有限公司</w:t>
      </w:r>
    </w:p>
    <w:p w14:paraId="6F315BDD">
      <w:pPr>
        <w:ind w:left="420" w:leftChars="200"/>
        <w:rPr>
          <w:rStyle w:val="18"/>
          <w:rFonts w:hint="default" w:eastAsia="仿宋_GB2312"/>
          <w:sz w:val="32"/>
          <w:szCs w:val="32"/>
          <w:lang w:val="en-US" w:eastAsia="zh-CN"/>
        </w:rPr>
      </w:pPr>
      <w:r>
        <w:rPr>
          <w:rStyle w:val="18"/>
          <w:rFonts w:eastAsia="仿宋_GB2312"/>
          <w:sz w:val="32"/>
          <w:szCs w:val="32"/>
        </w:rPr>
        <w:t>签订地点：</w:t>
      </w:r>
      <w:r>
        <w:rPr>
          <w:rStyle w:val="18"/>
          <w:rFonts w:hint="eastAsia" w:eastAsia="仿宋_GB2312"/>
          <w:sz w:val="32"/>
          <w:szCs w:val="32"/>
          <w:lang w:val="en-US" w:eastAsia="zh-CN"/>
        </w:rPr>
        <w:t>衡南县</w:t>
      </w:r>
    </w:p>
    <w:p w14:paraId="6778E40E">
      <w:pPr>
        <w:ind w:left="420" w:leftChars="200"/>
        <w:rPr>
          <w:rStyle w:val="18"/>
          <w:rFonts w:eastAsia="仿宋_GB2312"/>
          <w:sz w:val="32"/>
          <w:szCs w:val="32"/>
        </w:rPr>
      </w:pPr>
      <w:r>
        <w:rPr>
          <w:rStyle w:val="18"/>
          <w:rFonts w:eastAsia="仿宋_GB2312"/>
          <w:sz w:val="32"/>
          <w:szCs w:val="32"/>
        </w:rPr>
        <w:t>时    间：20</w:t>
      </w:r>
      <w:r>
        <w:rPr>
          <w:rStyle w:val="18"/>
          <w:rFonts w:hint="eastAsia" w:eastAsia="仿宋_GB2312"/>
          <w:sz w:val="32"/>
          <w:szCs w:val="32"/>
          <w:lang w:val="en-US" w:eastAsia="zh-CN"/>
        </w:rPr>
        <w:t>25</w:t>
      </w:r>
      <w:r>
        <w:rPr>
          <w:rStyle w:val="18"/>
          <w:rFonts w:eastAsia="仿宋_GB2312"/>
          <w:sz w:val="32"/>
          <w:szCs w:val="32"/>
        </w:rPr>
        <w:t>年</w:t>
      </w:r>
      <w:r>
        <w:rPr>
          <w:rStyle w:val="18"/>
          <w:rFonts w:hint="eastAsia" w:eastAsia="仿宋_GB2312"/>
          <w:sz w:val="32"/>
          <w:szCs w:val="32"/>
          <w:lang w:val="en-US" w:eastAsia="zh-CN"/>
        </w:rPr>
        <w:t xml:space="preserve">  </w:t>
      </w:r>
      <w:r>
        <w:rPr>
          <w:rStyle w:val="18"/>
          <w:rFonts w:eastAsia="仿宋_GB2312"/>
          <w:sz w:val="32"/>
          <w:szCs w:val="32"/>
        </w:rPr>
        <w:t xml:space="preserve"> 月   日</w:t>
      </w:r>
    </w:p>
    <w:p w14:paraId="4A5C8D83">
      <w:pPr>
        <w:ind w:left="420" w:leftChars="200"/>
        <w:rPr>
          <w:rStyle w:val="18"/>
          <w:rFonts w:eastAsia="仿宋_GB2312"/>
          <w:sz w:val="32"/>
          <w:szCs w:val="32"/>
        </w:rPr>
        <w:sectPr>
          <w:footerReference r:id="rId3" w:type="default"/>
          <w:pgSz w:w="11906" w:h="16838"/>
          <w:pgMar w:top="1418" w:right="1588" w:bottom="1418" w:left="1588" w:header="851" w:footer="992" w:gutter="0"/>
          <w:pgNumType w:start="1"/>
          <w:cols w:space="425" w:num="1"/>
          <w:titlePg/>
          <w:docGrid w:type="lines" w:linePitch="312" w:charSpace="0"/>
        </w:sectPr>
      </w:pPr>
      <w:bookmarkStart w:id="0" w:name="_GoBack"/>
      <w:bookmarkEnd w:id="0"/>
    </w:p>
    <w:p w14:paraId="5B2CB829">
      <w:pPr>
        <w:snapToGrid w:val="0"/>
        <w:jc w:val="center"/>
        <w:rPr>
          <w:rStyle w:val="18"/>
          <w:rFonts w:hint="eastAsia" w:ascii="方正大标宋简体" w:eastAsia="方正大标宋简体"/>
          <w:b/>
          <w:sz w:val="32"/>
          <w:szCs w:val="32"/>
          <w:lang w:eastAsia="zh-CN"/>
        </w:rPr>
      </w:pPr>
      <w:r>
        <w:rPr>
          <w:rStyle w:val="18"/>
          <w:rFonts w:hint="eastAsia" w:ascii="方正大标宋简体" w:eastAsia="方正大标宋简体"/>
          <w:b/>
          <w:sz w:val="32"/>
          <w:szCs w:val="32"/>
          <w:lang w:eastAsia="zh-CN"/>
        </w:rPr>
        <w:t>广盛源二期项目</w:t>
      </w:r>
      <w:r>
        <w:rPr>
          <w:rStyle w:val="18"/>
          <w:rFonts w:hint="eastAsia" w:ascii="方正大标宋简体" w:eastAsia="方正大标宋简体"/>
          <w:b/>
          <w:sz w:val="32"/>
          <w:szCs w:val="32"/>
          <w:lang w:val="en-US" w:eastAsia="zh-CN"/>
        </w:rPr>
        <w:t>规划选址意见</w:t>
      </w:r>
      <w:r>
        <w:rPr>
          <w:rStyle w:val="18"/>
          <w:rFonts w:hint="eastAsia" w:ascii="方正大标宋简体" w:eastAsia="方正大标宋简体"/>
          <w:b/>
          <w:sz w:val="32"/>
          <w:szCs w:val="32"/>
          <w:lang w:eastAsia="zh-CN"/>
        </w:rPr>
        <w:t>、勘测定界等5项技术服务咨询工程委托合同</w:t>
      </w:r>
    </w:p>
    <w:p w14:paraId="298F112B">
      <w:pPr>
        <w:snapToGrid w:val="0"/>
        <w:ind w:left="420" w:leftChars="200"/>
        <w:jc w:val="center"/>
        <w:rPr>
          <w:rStyle w:val="18"/>
          <w:rFonts w:ascii="方正大标宋简体" w:eastAsia="方正大标宋简体"/>
          <w:b/>
          <w:sz w:val="32"/>
          <w:szCs w:val="32"/>
        </w:rPr>
      </w:pPr>
    </w:p>
    <w:p w14:paraId="1E8565E0">
      <w:pPr>
        <w:snapToGrid w:val="0"/>
        <w:jc w:val="center"/>
        <w:rPr>
          <w:rStyle w:val="18"/>
          <w:rFonts w:eastAsia="方正大标宋简体"/>
          <w:b/>
          <w:kern w:val="18"/>
          <w:sz w:val="38"/>
          <w:szCs w:val="38"/>
        </w:rPr>
      </w:pPr>
    </w:p>
    <w:p w14:paraId="411167DA">
      <w:pPr>
        <w:snapToGrid w:val="0"/>
        <w:rPr>
          <w:rStyle w:val="18"/>
          <w:rFonts w:ascii="方正大标宋简体" w:eastAsia="方正大标宋简体"/>
          <w:b/>
          <w:sz w:val="32"/>
          <w:szCs w:val="32"/>
        </w:rPr>
      </w:pPr>
      <w:r>
        <w:rPr>
          <w:rStyle w:val="18"/>
          <w:rFonts w:ascii="方正大标宋简体" w:eastAsia="方正大标宋简体"/>
          <w:b/>
          <w:sz w:val="32"/>
          <w:szCs w:val="32"/>
        </w:rPr>
        <w:t>甲方：</w:t>
      </w:r>
      <w:r>
        <w:rPr>
          <w:rStyle w:val="18"/>
          <w:rFonts w:hint="eastAsia" w:ascii="方正大标宋简体" w:eastAsia="方正大标宋简体"/>
          <w:b/>
          <w:sz w:val="32"/>
          <w:szCs w:val="32"/>
        </w:rPr>
        <w:t>衡南高新技术产业开发区管理委员会</w:t>
      </w:r>
    </w:p>
    <w:p w14:paraId="4308993E">
      <w:pPr>
        <w:snapToGrid w:val="0"/>
        <w:rPr>
          <w:rStyle w:val="18"/>
          <w:rFonts w:hint="eastAsia" w:ascii="方正大标宋简体" w:eastAsia="方正大标宋简体"/>
          <w:b/>
          <w:sz w:val="32"/>
          <w:szCs w:val="32"/>
          <w:lang w:eastAsia="zh-CN"/>
        </w:rPr>
      </w:pPr>
      <w:r>
        <w:rPr>
          <w:rStyle w:val="18"/>
          <w:rFonts w:ascii="方正大标宋简体" w:eastAsia="方正大标宋简体"/>
          <w:b/>
          <w:sz w:val="32"/>
          <w:szCs w:val="32"/>
        </w:rPr>
        <w:t>乙方：</w:t>
      </w:r>
      <w:r>
        <w:rPr>
          <w:rStyle w:val="18"/>
          <w:rFonts w:hint="eastAsia" w:ascii="方正大标宋简体" w:eastAsia="方正大标宋简体"/>
          <w:b/>
          <w:sz w:val="32"/>
          <w:szCs w:val="32"/>
          <w:lang w:val="en-US" w:eastAsia="zh-CN"/>
        </w:rPr>
        <w:t>湖南蓝博湾地理信息科技有限公司</w:t>
      </w:r>
    </w:p>
    <w:p w14:paraId="550C10F7">
      <w:pPr>
        <w:keepNext w:val="0"/>
        <w:keepLines w:val="0"/>
        <w:widowControl/>
        <w:suppressLineNumbers w:val="0"/>
        <w:ind w:firstLine="600" w:firstLineChars="200"/>
        <w:jc w:val="left"/>
        <w:rPr>
          <w:rStyle w:val="18"/>
          <w:rFonts w:hint="eastAsia" w:eastAsia="仿宋_GB2312" w:cs="Times New Roman"/>
          <w:kern w:val="2"/>
          <w:sz w:val="30"/>
          <w:szCs w:val="30"/>
          <w:lang w:val="en-US" w:eastAsia="zh-CN" w:bidi="ar-SA"/>
        </w:rPr>
      </w:pPr>
      <w:r>
        <w:rPr>
          <w:rStyle w:val="18"/>
          <w:rFonts w:hint="eastAsia" w:eastAsia="仿宋_GB2312" w:cs="Times New Roman"/>
          <w:kern w:val="2"/>
          <w:sz w:val="30"/>
          <w:szCs w:val="30"/>
          <w:lang w:val="en-US" w:eastAsia="zh-CN" w:bidi="ar-SA"/>
        </w:rPr>
        <w:t>根据《中华人民共和国合同法》、《湖南省自然资源厅 关于进一步明确建设用地报批相关事项的通知》（湘自然资办发〔2020〕65号）、《关于建立健全重大决策社会稳定风险评估机制的指导意见》、《重大事项社会稳定风险评估办法》（湘办发[2011]18号）、《湖南省自然资源厅关于切实解决用地审批“双随机、一公开”突出问题的通知》、《中华人民共和国测绘法》、《</w:t>
      </w:r>
      <w:r>
        <w:rPr>
          <w:rStyle w:val="18"/>
          <w:rFonts w:hint="default" w:eastAsia="仿宋_GB2312" w:cs="Times New Roman"/>
          <w:kern w:val="2"/>
          <w:sz w:val="30"/>
          <w:szCs w:val="30"/>
          <w:lang w:val="en-US" w:eastAsia="zh-CN" w:bidi="ar-SA"/>
        </w:rPr>
        <w:t>建设项目使用林地审核审批管理办法</w:t>
      </w:r>
      <w:r>
        <w:rPr>
          <w:rStyle w:val="18"/>
          <w:rFonts w:hint="eastAsia" w:eastAsia="仿宋_GB2312" w:cs="Times New Roman"/>
          <w:kern w:val="2"/>
          <w:sz w:val="30"/>
          <w:szCs w:val="30"/>
          <w:lang w:val="en-US" w:eastAsia="zh-CN" w:bidi="ar-SA"/>
        </w:rPr>
        <w:t>》、</w:t>
      </w:r>
      <w:r>
        <w:rPr>
          <w:rStyle w:val="18"/>
          <w:rFonts w:hint="default" w:eastAsia="仿宋_GB2312" w:cs="Times New Roman"/>
          <w:kern w:val="2"/>
          <w:sz w:val="30"/>
          <w:szCs w:val="30"/>
          <w:lang w:val="en-US" w:eastAsia="zh-CN" w:bidi="ar-SA"/>
        </w:rPr>
        <w:t>《自然资源部关于进一步做好用地用海要素保障的通知》（自然资发〔2023〕89号）</w:t>
      </w:r>
      <w:r>
        <w:rPr>
          <w:rStyle w:val="18"/>
          <w:rFonts w:hint="eastAsia" w:eastAsia="仿宋_GB2312" w:cs="Times New Roman"/>
          <w:kern w:val="2"/>
          <w:sz w:val="30"/>
          <w:szCs w:val="30"/>
          <w:lang w:val="en-US" w:eastAsia="zh-CN" w:bidi="ar-SA"/>
        </w:rPr>
        <w:t>等文件规定，本着平等自愿的原则，经双方协商一致，由甲方委托乙方开展规划选址意见、项目勘测定界、社会稳定风险评估、农用地转用报批、建设用地耕地开垦费图层制作等5项技术服务工作。为使双方恪守约定，特订立本合同。</w:t>
      </w:r>
    </w:p>
    <w:p w14:paraId="22FA5E31">
      <w:pPr>
        <w:pStyle w:val="25"/>
        <w:numPr>
          <w:ilvl w:val="0"/>
          <w:numId w:val="1"/>
        </w:numPr>
        <w:snapToGrid w:val="0"/>
        <w:spacing w:line="360" w:lineRule="auto"/>
        <w:ind w:firstLine="600" w:firstLineChars="200"/>
        <w:rPr>
          <w:rStyle w:val="18"/>
          <w:rFonts w:eastAsia="仿宋_GB2312"/>
          <w:sz w:val="30"/>
          <w:szCs w:val="30"/>
        </w:rPr>
      </w:pPr>
      <w:r>
        <w:rPr>
          <w:rStyle w:val="18"/>
          <w:rFonts w:eastAsia="仿宋_GB2312"/>
          <w:sz w:val="30"/>
          <w:szCs w:val="30"/>
        </w:rPr>
        <w:t>项目名称：</w:t>
      </w:r>
      <w:r>
        <w:rPr>
          <w:rStyle w:val="18"/>
          <w:rFonts w:hint="eastAsia" w:eastAsia="仿宋_GB2312"/>
          <w:sz w:val="30"/>
          <w:szCs w:val="30"/>
        </w:rPr>
        <w:t>广盛源二期项目</w:t>
      </w:r>
      <w:r>
        <w:rPr>
          <w:rStyle w:val="18"/>
          <w:rFonts w:hint="eastAsia" w:eastAsia="仿宋_GB2312"/>
          <w:sz w:val="30"/>
          <w:szCs w:val="30"/>
          <w:lang w:val="en-US" w:eastAsia="zh-CN"/>
        </w:rPr>
        <w:t>规划选址意见</w:t>
      </w:r>
      <w:r>
        <w:rPr>
          <w:rStyle w:val="18"/>
          <w:rFonts w:hint="eastAsia" w:eastAsia="仿宋_GB2312"/>
          <w:sz w:val="30"/>
          <w:szCs w:val="30"/>
          <w:lang w:eastAsia="zh-CN"/>
        </w:rPr>
        <w:t>、勘测定界</w:t>
      </w:r>
      <w:r>
        <w:rPr>
          <w:rStyle w:val="18"/>
          <w:rFonts w:hint="eastAsia" w:eastAsia="仿宋_GB2312"/>
          <w:sz w:val="30"/>
          <w:szCs w:val="30"/>
        </w:rPr>
        <w:t>等5项技术服务咨询工程</w:t>
      </w:r>
    </w:p>
    <w:p w14:paraId="1574AFF4">
      <w:pPr>
        <w:pStyle w:val="25"/>
        <w:numPr>
          <w:ilvl w:val="0"/>
          <w:numId w:val="1"/>
        </w:numPr>
        <w:snapToGrid w:val="0"/>
        <w:spacing w:line="360" w:lineRule="auto"/>
        <w:ind w:firstLine="600" w:firstLineChars="200"/>
        <w:rPr>
          <w:rStyle w:val="18"/>
          <w:rFonts w:eastAsia="仿宋_GB2312"/>
          <w:sz w:val="30"/>
          <w:szCs w:val="30"/>
        </w:rPr>
      </w:pPr>
      <w:r>
        <w:rPr>
          <w:rStyle w:val="18"/>
          <w:rFonts w:eastAsia="仿宋_GB2312"/>
          <w:sz w:val="30"/>
          <w:szCs w:val="30"/>
        </w:rPr>
        <w:t>工作主要内容</w:t>
      </w:r>
    </w:p>
    <w:p w14:paraId="5858EA73">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规划选址意见：编制规划选址资料，取得规划选址意见书。</w:t>
      </w:r>
    </w:p>
    <w:p w14:paraId="60444DFC">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项目勘测定界：进行测量，出具勘测定界报告。</w:t>
      </w:r>
    </w:p>
    <w:p w14:paraId="059B2D2F">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社会稳定风险评估：编制建设用地征地拆迁事项社会稳定风险评估报告。</w:t>
      </w:r>
    </w:p>
    <w:p w14:paraId="7260D96F">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农用地转用报批：按照湖南省自然资源厅用地报批的相关程序要求，为甲方提供用地报批服务全过程技术咨询，同时积极配合甲方与各相关部门做好项目的资料收集、汇总、整理，达到湖南省自然资源厅土地报批组卷要求，并报送湖南省自然资源厅政务窗口。编制农用地转用报批资料，对接取得用地批单。</w:t>
      </w:r>
    </w:p>
    <w:p w14:paraId="151C489B">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建设用地耕地开垦费：制作建设用地耕地开垦费图层，做为耕地开垦费计算依据。</w:t>
      </w:r>
    </w:p>
    <w:p w14:paraId="29BFAF18">
      <w:pPr>
        <w:pStyle w:val="25"/>
        <w:snapToGrid w:val="0"/>
        <w:spacing w:line="360" w:lineRule="auto"/>
        <w:ind w:firstLine="459" w:firstLineChars="153"/>
        <w:rPr>
          <w:rStyle w:val="18"/>
          <w:rFonts w:eastAsia="仿宋_GB2312"/>
          <w:sz w:val="30"/>
          <w:szCs w:val="30"/>
        </w:rPr>
      </w:pPr>
      <w:r>
        <w:rPr>
          <w:rStyle w:val="18"/>
          <w:rFonts w:eastAsia="仿宋_GB2312"/>
          <w:sz w:val="30"/>
          <w:szCs w:val="30"/>
        </w:rPr>
        <w:t>第</w:t>
      </w:r>
      <w:r>
        <w:rPr>
          <w:rStyle w:val="18"/>
          <w:rFonts w:hint="eastAsia" w:eastAsia="仿宋_GB2312"/>
          <w:sz w:val="30"/>
          <w:szCs w:val="30"/>
          <w:lang w:val="en-US" w:eastAsia="zh-CN"/>
        </w:rPr>
        <w:t>三</w:t>
      </w:r>
      <w:r>
        <w:rPr>
          <w:rStyle w:val="18"/>
          <w:rFonts w:eastAsia="仿宋_GB2312"/>
          <w:sz w:val="30"/>
          <w:szCs w:val="30"/>
        </w:rPr>
        <w:t>条 甲方提交材料及时限</w:t>
      </w:r>
    </w:p>
    <w:p w14:paraId="257ECF7E">
      <w:pPr>
        <w:pStyle w:val="25"/>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甲方在合同签订之日起5个工作日内，向乙方提供所有与该项目有关的数据和资料，并对资料的准确性、真实性负责。具体资料如下：</w:t>
      </w:r>
    </w:p>
    <w:p w14:paraId="058B66EA">
      <w:pPr>
        <w:keepNext w:val="0"/>
        <w:keepLines w:val="0"/>
        <w:pageBreakBefore w:val="0"/>
        <w:widowControl w:val="0"/>
        <w:numPr>
          <w:ilvl w:val="0"/>
          <w:numId w:val="0"/>
        </w:numPr>
        <w:kinsoku/>
        <w:wordWrap/>
        <w:overflowPunct/>
        <w:topLinePunct w:val="0"/>
        <w:autoSpaceDE/>
        <w:autoSpaceDN/>
        <w:bidi w:val="0"/>
        <w:adjustRightInd/>
        <w:snapToGrid/>
        <w:ind w:firstLine="560"/>
        <w:jc w:val="left"/>
        <w:textAlignment w:val="auto"/>
        <w:rPr>
          <w:rFonts w:hint="eastAsia" w:cs="Times New Roman"/>
          <w:lang w:val="en-US" w:eastAsia="zh-CN"/>
        </w:rPr>
      </w:pPr>
      <w:r>
        <w:rPr>
          <w:rStyle w:val="18"/>
          <w:rFonts w:hint="eastAsia" w:eastAsia="仿宋_GB2312"/>
          <w:sz w:val="30"/>
          <w:szCs w:val="30"/>
        </w:rPr>
        <w:t>1</w:t>
      </w:r>
      <w:r>
        <w:rPr>
          <w:rStyle w:val="18"/>
          <w:rFonts w:eastAsia="仿宋_GB2312"/>
          <w:sz w:val="30"/>
          <w:szCs w:val="30"/>
        </w:rPr>
        <w:t>、项目相关立项批复和附件，包括发改、规划、环保等部门文件和会议纪要；</w:t>
      </w:r>
    </w:p>
    <w:p w14:paraId="037F2616">
      <w:pPr>
        <w:pStyle w:val="25"/>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rPr>
        <w:t>2</w:t>
      </w:r>
      <w:r>
        <w:rPr>
          <w:rStyle w:val="18"/>
          <w:rFonts w:eastAsia="仿宋_GB2312"/>
          <w:sz w:val="30"/>
          <w:szCs w:val="30"/>
        </w:rPr>
        <w:t>、环境影响评价报告，初步环境影响评价的主要情况和结论；</w:t>
      </w:r>
    </w:p>
    <w:p w14:paraId="22C2A8A5">
      <w:pPr>
        <w:pStyle w:val="25"/>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rPr>
        <w:t>3</w:t>
      </w:r>
      <w:r>
        <w:rPr>
          <w:rStyle w:val="18"/>
          <w:rFonts w:eastAsia="仿宋_GB2312"/>
          <w:sz w:val="30"/>
          <w:szCs w:val="30"/>
        </w:rPr>
        <w:t>、该工程设计总图，施工图根据自愿原则由甲方决定是否提供；</w:t>
      </w:r>
    </w:p>
    <w:p w14:paraId="21C9D4D7">
      <w:pPr>
        <w:pStyle w:val="25"/>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rPr>
        <w:t>4</w:t>
      </w:r>
      <w:r>
        <w:rPr>
          <w:rStyle w:val="18"/>
          <w:rFonts w:eastAsia="仿宋_GB2312"/>
          <w:sz w:val="30"/>
          <w:szCs w:val="30"/>
        </w:rPr>
        <w:t>、其他按照国家和地方相关法律、法规和政策要求与社会稳定风险评估工作相关的资料。</w:t>
      </w:r>
    </w:p>
    <w:p w14:paraId="2D9C52FE">
      <w:pPr>
        <w:adjustRightInd w:val="0"/>
        <w:snapToGrid w:val="0"/>
        <w:spacing w:line="360" w:lineRule="auto"/>
        <w:ind w:firstLine="600" w:firstLineChars="200"/>
        <w:rPr>
          <w:rStyle w:val="18"/>
          <w:rFonts w:ascii="Times New Roman" w:hAnsi="Times New Roman" w:eastAsia="仿宋_GB2312" w:cs="Times New Roman"/>
          <w:kern w:val="2"/>
          <w:sz w:val="30"/>
          <w:szCs w:val="30"/>
          <w:lang w:val="en-US" w:eastAsia="zh-CN" w:bidi="ar-SA"/>
        </w:rPr>
      </w:pPr>
      <w:r>
        <w:rPr>
          <w:rStyle w:val="18"/>
          <w:rFonts w:hint="eastAsia" w:ascii="Times New Roman" w:hAnsi="Times New Roman" w:eastAsia="仿宋_GB2312" w:cs="Times New Roman"/>
          <w:kern w:val="2"/>
          <w:sz w:val="30"/>
          <w:szCs w:val="30"/>
          <w:lang w:val="en-US" w:eastAsia="zh-CN" w:bidi="ar-SA"/>
        </w:rPr>
        <w:t>5</w:t>
      </w:r>
      <w:r>
        <w:rPr>
          <w:rStyle w:val="18"/>
          <w:rFonts w:ascii="Times New Roman" w:hAnsi="Times New Roman" w:eastAsia="仿宋_GB2312" w:cs="Times New Roman"/>
          <w:kern w:val="2"/>
          <w:sz w:val="30"/>
          <w:szCs w:val="30"/>
          <w:lang w:val="en-US" w:eastAsia="zh-CN" w:bidi="ar-SA"/>
        </w:rPr>
        <w:t>、按照乙方提供的</w:t>
      </w:r>
      <w:r>
        <w:rPr>
          <w:rStyle w:val="18"/>
          <w:rFonts w:hint="eastAsia" w:eastAsia="仿宋_GB2312" w:cs="Times New Roman"/>
          <w:kern w:val="2"/>
          <w:sz w:val="30"/>
          <w:szCs w:val="30"/>
          <w:lang w:val="en-US" w:eastAsia="zh-CN" w:bidi="ar-SA"/>
        </w:rPr>
        <w:t>用地报批</w:t>
      </w:r>
      <w:r>
        <w:rPr>
          <w:rStyle w:val="18"/>
          <w:rFonts w:hint="eastAsia" w:ascii="Times New Roman" w:hAnsi="Times New Roman" w:eastAsia="仿宋_GB2312" w:cs="Times New Roman"/>
          <w:kern w:val="2"/>
          <w:sz w:val="30"/>
          <w:szCs w:val="30"/>
          <w:lang w:val="en-US" w:eastAsia="zh-CN" w:bidi="ar-SA"/>
        </w:rPr>
        <w:t>所</w:t>
      </w:r>
      <w:r>
        <w:rPr>
          <w:rStyle w:val="18"/>
          <w:rFonts w:ascii="Times New Roman" w:hAnsi="Times New Roman" w:eastAsia="仿宋_GB2312" w:cs="Times New Roman"/>
          <w:kern w:val="2"/>
          <w:sz w:val="30"/>
          <w:szCs w:val="30"/>
          <w:lang w:val="en-US" w:eastAsia="zh-CN" w:bidi="ar-SA"/>
        </w:rPr>
        <w:t>需资料清单提供全面、翔实的数据资料。</w:t>
      </w:r>
    </w:p>
    <w:p w14:paraId="43FB2E8C">
      <w:pPr>
        <w:pStyle w:val="25"/>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第</w:t>
      </w:r>
      <w:r>
        <w:rPr>
          <w:rStyle w:val="18"/>
          <w:rFonts w:hint="eastAsia" w:eastAsia="仿宋_GB2312"/>
          <w:sz w:val="30"/>
          <w:szCs w:val="30"/>
          <w:lang w:val="en-US" w:eastAsia="zh-CN"/>
        </w:rPr>
        <w:t>四</w:t>
      </w:r>
      <w:r>
        <w:rPr>
          <w:rStyle w:val="18"/>
          <w:rFonts w:eastAsia="仿宋_GB2312"/>
          <w:sz w:val="30"/>
          <w:szCs w:val="30"/>
        </w:rPr>
        <w:t>条 甲方配合开展的工作</w:t>
      </w:r>
    </w:p>
    <w:p w14:paraId="513ABD19">
      <w:pPr>
        <w:pStyle w:val="25"/>
        <w:numPr>
          <w:ilvl w:val="0"/>
          <w:numId w:val="2"/>
        </w:numPr>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协助开展宣传公示、民意调查工作；</w:t>
      </w:r>
    </w:p>
    <w:p w14:paraId="150E1C9F">
      <w:pPr>
        <w:pStyle w:val="25"/>
        <w:numPr>
          <w:ilvl w:val="0"/>
          <w:numId w:val="2"/>
        </w:numPr>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提供与社会稳定风险评估</w:t>
      </w:r>
      <w:r>
        <w:rPr>
          <w:rStyle w:val="18"/>
          <w:rFonts w:hint="eastAsia" w:eastAsia="仿宋_GB2312"/>
          <w:sz w:val="30"/>
          <w:szCs w:val="30"/>
          <w:lang w:eastAsia="zh-CN"/>
        </w:rPr>
        <w:t>、</w:t>
      </w:r>
      <w:r>
        <w:rPr>
          <w:rStyle w:val="18"/>
          <w:rFonts w:hint="eastAsia" w:eastAsia="仿宋_GB2312"/>
          <w:sz w:val="30"/>
          <w:szCs w:val="30"/>
          <w:lang w:val="en-US" w:eastAsia="zh-CN"/>
        </w:rPr>
        <w:t>征地拆迁、报批等</w:t>
      </w:r>
      <w:r>
        <w:rPr>
          <w:rStyle w:val="18"/>
          <w:rFonts w:eastAsia="仿宋_GB2312"/>
          <w:sz w:val="30"/>
          <w:szCs w:val="30"/>
        </w:rPr>
        <w:t>有关的其他工作便利</w:t>
      </w:r>
      <w:r>
        <w:rPr>
          <w:rStyle w:val="18"/>
          <w:rFonts w:hint="eastAsia" w:eastAsia="仿宋_GB2312"/>
          <w:sz w:val="30"/>
          <w:szCs w:val="30"/>
          <w:lang w:eastAsia="zh-CN"/>
        </w:rPr>
        <w:t>；</w:t>
      </w:r>
    </w:p>
    <w:p w14:paraId="119F5D63">
      <w:pPr>
        <w:pStyle w:val="25"/>
        <w:numPr>
          <w:ilvl w:val="0"/>
          <w:numId w:val="2"/>
        </w:numPr>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lang w:val="en-US" w:eastAsia="zh-CN"/>
        </w:rPr>
        <w:t>协助沟通省、市、县自然资源行政主管部门。</w:t>
      </w:r>
    </w:p>
    <w:p w14:paraId="23ECFE6B">
      <w:pPr>
        <w:pStyle w:val="25"/>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第</w:t>
      </w:r>
      <w:r>
        <w:rPr>
          <w:rStyle w:val="18"/>
          <w:rFonts w:hint="eastAsia" w:eastAsia="仿宋_GB2312"/>
          <w:sz w:val="30"/>
          <w:szCs w:val="30"/>
          <w:lang w:val="en-US" w:eastAsia="zh-CN"/>
        </w:rPr>
        <w:t>五</w:t>
      </w:r>
      <w:r>
        <w:rPr>
          <w:rStyle w:val="18"/>
          <w:rFonts w:eastAsia="仿宋_GB2312"/>
          <w:sz w:val="30"/>
          <w:szCs w:val="30"/>
        </w:rPr>
        <w:t>条工作成果交付</w:t>
      </w:r>
    </w:p>
    <w:p w14:paraId="0A107314">
      <w:pPr>
        <w:pStyle w:val="25"/>
        <w:numPr>
          <w:ilvl w:val="0"/>
          <w:numId w:val="3"/>
        </w:numPr>
        <w:snapToGrid w:val="0"/>
        <w:spacing w:line="360" w:lineRule="auto"/>
        <w:ind w:left="30" w:leftChars="0" w:firstLine="600" w:firstLineChars="0"/>
        <w:textAlignment w:val="auto"/>
        <w:rPr>
          <w:rStyle w:val="18"/>
          <w:rFonts w:hint="eastAsia" w:eastAsia="仿宋_GB2312"/>
          <w:sz w:val="30"/>
          <w:szCs w:val="30"/>
          <w:lang w:val="en-US" w:eastAsia="zh-CN"/>
        </w:rPr>
      </w:pPr>
      <w:r>
        <w:rPr>
          <w:rStyle w:val="18"/>
          <w:rFonts w:hint="eastAsia" w:eastAsia="仿宋_GB2312"/>
          <w:sz w:val="30"/>
          <w:szCs w:val="30"/>
          <w:lang w:val="en-US" w:eastAsia="zh-CN"/>
        </w:rPr>
        <w:t>规划选址意见：</w:t>
      </w:r>
      <w:r>
        <w:rPr>
          <w:rStyle w:val="18"/>
          <w:rFonts w:eastAsia="仿宋_GB2312"/>
          <w:sz w:val="30"/>
          <w:szCs w:val="30"/>
        </w:rPr>
        <w:t>乙方在甲方</w:t>
      </w:r>
      <w:r>
        <w:rPr>
          <w:rStyle w:val="18"/>
          <w:rFonts w:hint="eastAsia" w:eastAsia="仿宋_GB2312"/>
          <w:sz w:val="30"/>
          <w:szCs w:val="30"/>
          <w:lang w:val="en-US" w:eastAsia="zh-CN"/>
        </w:rPr>
        <w:t>签订合同5个工作日内开展工作，技术成果应符合相关政策法规要求，满足验收标准和行政主管部门要求；</w:t>
      </w:r>
    </w:p>
    <w:p w14:paraId="2D7034C7">
      <w:pPr>
        <w:pStyle w:val="25"/>
        <w:numPr>
          <w:ilvl w:val="0"/>
          <w:numId w:val="3"/>
        </w:numPr>
        <w:snapToGrid w:val="0"/>
        <w:spacing w:line="360" w:lineRule="auto"/>
        <w:ind w:left="30" w:leftChars="0" w:firstLine="600" w:firstLineChars="0"/>
        <w:textAlignment w:val="auto"/>
        <w:rPr>
          <w:rStyle w:val="18"/>
          <w:rFonts w:hint="eastAsia" w:eastAsia="仿宋_GB2312"/>
          <w:sz w:val="30"/>
          <w:szCs w:val="30"/>
          <w:lang w:val="en-US" w:eastAsia="zh-CN"/>
        </w:rPr>
      </w:pPr>
      <w:r>
        <w:rPr>
          <w:rStyle w:val="18"/>
          <w:rFonts w:hint="eastAsia" w:eastAsia="仿宋_GB2312"/>
          <w:sz w:val="30"/>
          <w:szCs w:val="30"/>
          <w:lang w:val="en-US" w:eastAsia="zh-CN"/>
        </w:rPr>
        <w:t>项目勘测定界：</w:t>
      </w:r>
      <w:r>
        <w:rPr>
          <w:rStyle w:val="18"/>
          <w:rFonts w:eastAsia="仿宋_GB2312"/>
          <w:sz w:val="30"/>
          <w:szCs w:val="30"/>
        </w:rPr>
        <w:t>乙方在甲方</w:t>
      </w:r>
      <w:r>
        <w:rPr>
          <w:rStyle w:val="18"/>
          <w:rFonts w:hint="eastAsia" w:eastAsia="仿宋_GB2312"/>
          <w:sz w:val="30"/>
          <w:szCs w:val="30"/>
          <w:lang w:val="en-US" w:eastAsia="zh-CN"/>
        </w:rPr>
        <w:t>签订合同5个工作日内开展工作，技术成果应符合相关政策法规要求；</w:t>
      </w:r>
    </w:p>
    <w:p w14:paraId="09A8FFC4">
      <w:pPr>
        <w:pStyle w:val="25"/>
        <w:numPr>
          <w:ilvl w:val="0"/>
          <w:numId w:val="3"/>
        </w:numPr>
        <w:snapToGrid w:val="0"/>
        <w:spacing w:line="360" w:lineRule="auto"/>
        <w:ind w:left="30" w:leftChars="0" w:firstLine="600" w:firstLineChars="0"/>
        <w:textAlignment w:val="auto"/>
        <w:rPr>
          <w:rStyle w:val="18"/>
          <w:rFonts w:hint="eastAsia" w:eastAsia="仿宋_GB2312"/>
          <w:sz w:val="30"/>
          <w:szCs w:val="30"/>
          <w:lang w:val="en-US" w:eastAsia="zh-CN"/>
        </w:rPr>
      </w:pPr>
      <w:r>
        <w:rPr>
          <w:rStyle w:val="18"/>
          <w:rFonts w:hint="eastAsia" w:eastAsia="仿宋_GB2312"/>
          <w:sz w:val="30"/>
          <w:szCs w:val="30"/>
          <w:lang w:val="en-US" w:eastAsia="zh-CN"/>
        </w:rPr>
        <w:t>农用地转用报批：</w:t>
      </w:r>
      <w:r>
        <w:rPr>
          <w:rStyle w:val="18"/>
          <w:rFonts w:eastAsia="仿宋_GB2312"/>
          <w:sz w:val="30"/>
          <w:szCs w:val="30"/>
        </w:rPr>
        <w:t>乙方在甲方</w:t>
      </w:r>
      <w:r>
        <w:rPr>
          <w:rStyle w:val="18"/>
          <w:rFonts w:hint="eastAsia" w:eastAsia="仿宋_GB2312"/>
          <w:sz w:val="30"/>
          <w:szCs w:val="30"/>
          <w:lang w:val="en-US" w:eastAsia="zh-CN"/>
        </w:rPr>
        <w:t>签订合同后5个工作日内开展工作，技术成果应符合相关政策法规要求，2个月内完成资料收集上报，满足验收标准并获取省自然资源厅下发的批文；</w:t>
      </w:r>
    </w:p>
    <w:p w14:paraId="63269CF9">
      <w:pPr>
        <w:pStyle w:val="25"/>
        <w:numPr>
          <w:ilvl w:val="0"/>
          <w:numId w:val="3"/>
        </w:numPr>
        <w:snapToGrid w:val="0"/>
        <w:spacing w:line="360" w:lineRule="auto"/>
        <w:ind w:left="30" w:leftChars="0" w:firstLine="600" w:firstLineChars="0"/>
        <w:textAlignment w:val="auto"/>
        <w:rPr>
          <w:rStyle w:val="18"/>
          <w:rFonts w:eastAsia="仿宋_GB2312"/>
          <w:sz w:val="30"/>
          <w:szCs w:val="30"/>
        </w:rPr>
      </w:pPr>
      <w:r>
        <w:rPr>
          <w:rStyle w:val="18"/>
          <w:rFonts w:hint="eastAsia" w:eastAsia="仿宋_GB2312"/>
          <w:sz w:val="30"/>
          <w:szCs w:val="30"/>
          <w:lang w:val="en-US" w:eastAsia="zh-CN"/>
        </w:rPr>
        <w:t>社会稳定风险评估：</w:t>
      </w:r>
      <w:r>
        <w:rPr>
          <w:rStyle w:val="18"/>
          <w:rFonts w:eastAsia="仿宋_GB2312"/>
          <w:sz w:val="30"/>
          <w:szCs w:val="30"/>
        </w:rPr>
        <w:t>乙方在甲方提交所约定的基础资料之后起</w:t>
      </w:r>
      <w:r>
        <w:rPr>
          <w:rStyle w:val="18"/>
          <w:rFonts w:hint="eastAsia" w:eastAsia="仿宋_GB2312"/>
          <w:sz w:val="30"/>
          <w:szCs w:val="30"/>
        </w:rPr>
        <w:t>15</w:t>
      </w:r>
      <w:r>
        <w:rPr>
          <w:rStyle w:val="18"/>
          <w:rFonts w:eastAsia="仿宋_GB2312"/>
          <w:sz w:val="30"/>
          <w:szCs w:val="30"/>
        </w:rPr>
        <w:t>个工作日内开展调研工作并提交《报告》初稿，在《报告》编制后7个工作日内完成报告修改报审复核工作；乙方在完成初稿后向甲方提供以乙方名义编制的《报告》</w:t>
      </w:r>
      <w:r>
        <w:rPr>
          <w:rStyle w:val="18"/>
          <w:rFonts w:hint="eastAsia" w:eastAsia="仿宋_GB2312"/>
          <w:sz w:val="30"/>
          <w:szCs w:val="30"/>
        </w:rPr>
        <w:t>电子版</w:t>
      </w:r>
      <w:r>
        <w:rPr>
          <w:rStyle w:val="18"/>
          <w:rFonts w:eastAsia="仿宋_GB2312"/>
          <w:sz w:val="30"/>
          <w:szCs w:val="30"/>
        </w:rPr>
        <w:t>1份（仅用于审阅）；在完成风险等级评价及报审复核后，乙方最终向甲方提供经行政主管部门复核的《报告》3份</w:t>
      </w:r>
      <w:r>
        <w:rPr>
          <w:rStyle w:val="18"/>
          <w:rFonts w:hint="eastAsia" w:eastAsia="仿宋_GB2312"/>
          <w:sz w:val="30"/>
          <w:szCs w:val="30"/>
          <w:lang w:eastAsia="zh-CN"/>
        </w:rPr>
        <w:t>；</w:t>
      </w:r>
      <w:r>
        <w:rPr>
          <w:rStyle w:val="18"/>
          <w:rFonts w:hint="eastAsia" w:eastAsia="仿宋_GB2312"/>
          <w:sz w:val="30"/>
          <w:szCs w:val="30"/>
        </w:rPr>
        <w:t>待正式批复完成后，乙方需提交正式报告书电子版一份，纸质版</w:t>
      </w:r>
      <w:r>
        <w:rPr>
          <w:rStyle w:val="18"/>
          <w:rFonts w:hint="eastAsia" w:eastAsia="仿宋_GB2312"/>
          <w:sz w:val="30"/>
          <w:szCs w:val="30"/>
          <w:lang w:val="en-US" w:eastAsia="zh-CN"/>
        </w:rPr>
        <w:t>一</w:t>
      </w:r>
      <w:r>
        <w:rPr>
          <w:rStyle w:val="18"/>
          <w:rFonts w:hint="eastAsia" w:eastAsia="仿宋_GB2312"/>
          <w:sz w:val="30"/>
          <w:szCs w:val="30"/>
        </w:rPr>
        <w:t>份。</w:t>
      </w:r>
    </w:p>
    <w:p w14:paraId="42149CD5">
      <w:pPr>
        <w:numPr>
          <w:ilvl w:val="0"/>
          <w:numId w:val="3"/>
        </w:numPr>
        <w:adjustRightInd w:val="0"/>
        <w:snapToGrid w:val="0"/>
        <w:spacing w:line="360" w:lineRule="auto"/>
        <w:ind w:left="30" w:leftChars="0" w:firstLine="600" w:firstLineChars="0"/>
        <w:rPr>
          <w:rFonts w:hint="eastAsia" w:eastAsia="仿宋_GB2312"/>
          <w:sz w:val="32"/>
          <w:szCs w:val="32"/>
        </w:rPr>
      </w:pPr>
      <w:r>
        <w:rPr>
          <w:rStyle w:val="18"/>
          <w:rFonts w:hint="eastAsia" w:eastAsia="仿宋_GB2312"/>
          <w:sz w:val="30"/>
          <w:szCs w:val="30"/>
          <w:lang w:val="en-US" w:eastAsia="zh-CN"/>
        </w:rPr>
        <w:t>建设用地耕地开垦费</w:t>
      </w:r>
      <w:r>
        <w:rPr>
          <w:rStyle w:val="18"/>
          <w:rFonts w:hint="eastAsia" w:eastAsia="仿宋_GB2312" w:cs="Times New Roman"/>
          <w:sz w:val="30"/>
          <w:szCs w:val="30"/>
          <w:lang w:val="en-US" w:eastAsia="zh-CN"/>
        </w:rPr>
        <w:t>：</w:t>
      </w:r>
      <w:r>
        <w:rPr>
          <w:rStyle w:val="18"/>
          <w:rFonts w:eastAsia="仿宋_GB2312"/>
          <w:sz w:val="30"/>
          <w:szCs w:val="30"/>
        </w:rPr>
        <w:t>乙方在甲方</w:t>
      </w:r>
      <w:r>
        <w:rPr>
          <w:rStyle w:val="18"/>
          <w:rFonts w:hint="eastAsia" w:eastAsia="仿宋_GB2312"/>
          <w:sz w:val="30"/>
          <w:szCs w:val="30"/>
          <w:lang w:val="en-US" w:eastAsia="zh-CN"/>
        </w:rPr>
        <w:t>签订合同5个工作日内开展工作，技术成果应符合相关政策法规要求</w:t>
      </w:r>
      <w:r>
        <w:rPr>
          <w:rFonts w:hint="eastAsia" w:eastAsia="仿宋_GB2312"/>
          <w:sz w:val="32"/>
          <w:szCs w:val="32"/>
        </w:rPr>
        <w:t>。</w:t>
      </w:r>
    </w:p>
    <w:p w14:paraId="2B9A8949">
      <w:pPr>
        <w:numPr>
          <w:ilvl w:val="0"/>
          <w:numId w:val="4"/>
        </w:numPr>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违约责任</w:t>
      </w:r>
    </w:p>
    <w:p w14:paraId="6421E07A">
      <w:pPr>
        <w:pStyle w:val="2"/>
        <w:numPr>
          <w:ilvl w:val="0"/>
          <w:numId w:val="0"/>
        </w:numPr>
        <w:ind w:firstLine="600" w:firstLineChars="200"/>
        <w:rPr>
          <w:rFonts w:hint="default"/>
          <w:lang w:val="en-US" w:eastAsia="zh-CN"/>
        </w:rPr>
      </w:pPr>
      <w:r>
        <w:rPr>
          <w:rStyle w:val="18"/>
          <w:rFonts w:hint="default" w:eastAsia="仿宋_GB2312" w:cs="Times New Roman"/>
          <w:color w:val="auto"/>
          <w:kern w:val="2"/>
          <w:sz w:val="30"/>
          <w:szCs w:val="30"/>
          <w:lang w:val="en-US" w:eastAsia="zh-CN" w:bidi="ar-SA"/>
        </w:rPr>
        <w:t>如因甲方没有及时提供工作所需资料等原因造成本合同约定工作任务没有按时完成，由甲方负责。如因乙方原因未按规定时间和质量要求完成</w:t>
      </w:r>
      <w:r>
        <w:rPr>
          <w:rStyle w:val="18"/>
          <w:rFonts w:hint="eastAsia" w:eastAsia="仿宋_GB2312" w:cs="Times New Roman"/>
          <w:color w:val="auto"/>
          <w:kern w:val="2"/>
          <w:sz w:val="30"/>
          <w:szCs w:val="30"/>
          <w:lang w:val="en-US" w:eastAsia="zh-CN" w:bidi="ar-SA"/>
        </w:rPr>
        <w:t>资料上报</w:t>
      </w:r>
      <w:r>
        <w:rPr>
          <w:rStyle w:val="18"/>
          <w:rFonts w:hint="default" w:eastAsia="仿宋_GB2312" w:cs="Times New Roman"/>
          <w:color w:val="auto"/>
          <w:kern w:val="2"/>
          <w:sz w:val="30"/>
          <w:szCs w:val="30"/>
          <w:lang w:val="en-US" w:eastAsia="zh-CN" w:bidi="ar-SA"/>
        </w:rPr>
        <w:t>等技术工作任务，由乙方负责</w:t>
      </w:r>
      <w:r>
        <w:rPr>
          <w:rStyle w:val="18"/>
          <w:rFonts w:hint="eastAsia" w:eastAsia="仿宋_GB2312" w:cs="Times New Roman"/>
          <w:color w:val="auto"/>
          <w:kern w:val="2"/>
          <w:sz w:val="30"/>
          <w:szCs w:val="30"/>
          <w:lang w:val="en-US" w:eastAsia="zh-CN" w:bidi="ar-SA"/>
        </w:rPr>
        <w:t>，履约保证金将不予以退还</w:t>
      </w:r>
      <w:r>
        <w:rPr>
          <w:rStyle w:val="18"/>
          <w:rFonts w:hint="default" w:eastAsia="仿宋_GB2312" w:cs="Times New Roman"/>
          <w:color w:val="auto"/>
          <w:kern w:val="2"/>
          <w:sz w:val="30"/>
          <w:szCs w:val="30"/>
          <w:lang w:val="en-US" w:eastAsia="zh-CN" w:bidi="ar-SA"/>
        </w:rPr>
        <w:t>。遇客观因系，如因国家或省相关政策调整原因，超过合同约定时间，延迟时间不计入本条款。</w:t>
      </w:r>
    </w:p>
    <w:p w14:paraId="4DAB66A1">
      <w:pPr>
        <w:pStyle w:val="2"/>
        <w:rPr>
          <w:rFonts w:hint="eastAsia"/>
        </w:rPr>
      </w:pPr>
    </w:p>
    <w:p w14:paraId="533CA9BF">
      <w:pPr>
        <w:snapToGrid w:val="0"/>
        <w:spacing w:line="360" w:lineRule="auto"/>
        <w:ind w:firstLine="600" w:firstLineChars="200"/>
        <w:rPr>
          <w:rStyle w:val="18"/>
          <w:rFonts w:eastAsia="仿宋_GB2312"/>
          <w:b/>
          <w:sz w:val="30"/>
          <w:szCs w:val="30"/>
        </w:rPr>
      </w:pPr>
      <w:r>
        <w:rPr>
          <w:rStyle w:val="18"/>
          <w:rFonts w:eastAsia="仿宋_GB2312"/>
          <w:sz w:val="30"/>
          <w:szCs w:val="30"/>
        </w:rPr>
        <w:t>第七条 费用及付款方式</w:t>
      </w:r>
    </w:p>
    <w:p w14:paraId="3F88636C">
      <w:pPr>
        <w:adjustRightInd w:val="0"/>
        <w:snapToGrid w:val="0"/>
        <w:spacing w:line="360" w:lineRule="auto"/>
        <w:ind w:left="596" w:leftChars="284" w:firstLine="600" w:firstLineChars="200"/>
        <w:rPr>
          <w:rFonts w:hint="eastAsia" w:eastAsia="仿宋_GB2312"/>
          <w:sz w:val="30"/>
          <w:szCs w:val="30"/>
        </w:rPr>
      </w:pPr>
      <w:r>
        <w:rPr>
          <w:rStyle w:val="18"/>
          <w:rFonts w:hint="eastAsia" w:eastAsia="仿宋_GB2312"/>
          <w:sz w:val="30"/>
          <w:szCs w:val="30"/>
          <w:lang w:val="en-US" w:eastAsia="zh-CN"/>
        </w:rPr>
        <w:t>1、本项目实行总费用包干制</w:t>
      </w:r>
      <w:r>
        <w:rPr>
          <w:rStyle w:val="18"/>
          <w:rFonts w:eastAsia="仿宋_GB2312"/>
          <w:b/>
          <w:sz w:val="30"/>
          <w:szCs w:val="30"/>
          <w:u w:val="single"/>
        </w:rPr>
        <w:t>大写：</w:t>
      </w:r>
      <w:r>
        <w:rPr>
          <w:rStyle w:val="18"/>
          <w:rFonts w:hint="eastAsia" w:eastAsia="仿宋_GB2312"/>
          <w:b/>
          <w:sz w:val="30"/>
          <w:szCs w:val="30"/>
          <w:u w:val="single"/>
          <w:lang w:val="en-US" w:eastAsia="zh-CN"/>
        </w:rPr>
        <w:t>贰拾万零伍仟捌佰元整</w:t>
      </w:r>
      <w:r>
        <w:rPr>
          <w:rFonts w:hint="eastAsia" w:ascii="仿宋" w:hAnsi="仿宋" w:eastAsia="仿宋" w:cs="仿宋"/>
          <w:b/>
          <w:bCs/>
          <w:snapToGrid w:val="0"/>
          <w:sz w:val="28"/>
          <w:szCs w:val="28"/>
          <w:u w:val="single"/>
          <w:lang w:val="en-US" w:eastAsia="zh-CN"/>
        </w:rPr>
        <w:t>（</w:t>
      </w:r>
      <w:r>
        <w:rPr>
          <w:rFonts w:hint="eastAsia" w:ascii="仿宋" w:hAnsi="仿宋" w:eastAsia="仿宋" w:cs="仿宋"/>
          <w:snapToGrid w:val="0"/>
          <w:sz w:val="28"/>
          <w:szCs w:val="28"/>
        </w:rPr>
        <w:t>小写</w:t>
      </w:r>
      <w:r>
        <w:rPr>
          <w:rFonts w:hint="eastAsia" w:ascii="仿宋" w:hAnsi="仿宋" w:eastAsia="仿宋" w:cs="仿宋"/>
          <w:snapToGrid w:val="0"/>
          <w:sz w:val="28"/>
          <w:szCs w:val="28"/>
          <w:u w:val="single"/>
          <w:lang w:val="en-US" w:eastAsia="zh-CN"/>
        </w:rPr>
        <w:t xml:space="preserve"> </w:t>
      </w:r>
      <w:r>
        <w:rPr>
          <w:rFonts w:hint="eastAsia" w:ascii="仿宋" w:hAnsi="仿宋" w:eastAsia="仿宋" w:cs="仿宋"/>
          <w:b/>
          <w:bCs/>
          <w:snapToGrid w:val="0"/>
          <w:sz w:val="28"/>
          <w:szCs w:val="28"/>
          <w:u w:val="single"/>
          <w:lang w:val="en-US" w:eastAsia="zh-CN"/>
        </w:rPr>
        <w:t xml:space="preserve">205800.00 </w:t>
      </w:r>
      <w:r>
        <w:rPr>
          <w:rFonts w:hint="eastAsia" w:ascii="仿宋" w:hAnsi="仿宋" w:eastAsia="仿宋" w:cs="仿宋"/>
          <w:sz w:val="28"/>
          <w:szCs w:val="28"/>
        </w:rPr>
        <w:t>元整</w:t>
      </w:r>
      <w:r>
        <w:rPr>
          <w:rFonts w:hint="eastAsia" w:ascii="仿宋" w:hAnsi="仿宋" w:eastAsia="仿宋" w:cs="仿宋"/>
          <w:sz w:val="28"/>
          <w:szCs w:val="28"/>
          <w:lang w:eastAsia="zh-CN"/>
        </w:rPr>
        <w:t>）</w:t>
      </w:r>
      <w:r>
        <w:rPr>
          <w:rStyle w:val="18"/>
          <w:rFonts w:hint="eastAsia" w:eastAsia="仿宋_GB2312"/>
          <w:sz w:val="30"/>
          <w:szCs w:val="30"/>
          <w:lang w:val="en-US" w:eastAsia="zh-CN"/>
        </w:rPr>
        <w:t>，付款方式：采用转账方式支付费用，甲方在乙方提交正式报告及批复件，并开具金额增值税发票后一次性支付项目费用</w:t>
      </w:r>
      <w:r>
        <w:rPr>
          <w:rFonts w:hint="eastAsia" w:eastAsia="仿宋_GB2312"/>
          <w:sz w:val="30"/>
          <w:szCs w:val="30"/>
        </w:rPr>
        <w:t>。</w:t>
      </w:r>
    </w:p>
    <w:p w14:paraId="5BCF4ADE">
      <w:pPr>
        <w:pStyle w:val="2"/>
        <w:ind w:firstLine="1200" w:firstLineChars="400"/>
        <w:rPr>
          <w:rFonts w:hint="default" w:eastAsia="仿宋_GB2312"/>
          <w:lang w:val="en-US" w:eastAsia="zh-CN"/>
        </w:rPr>
      </w:pPr>
      <w:r>
        <w:rPr>
          <w:rFonts w:hint="eastAsia" w:eastAsia="仿宋_GB2312"/>
          <w:sz w:val="30"/>
          <w:szCs w:val="30"/>
          <w:lang w:val="en-US" w:eastAsia="zh-CN"/>
        </w:rPr>
        <w:t>2、乙方在签订合同前，五个工作日内需缴纳项目合同总价的10%的履约保证金，项目完成拿到批复后退还。</w:t>
      </w:r>
    </w:p>
    <w:p w14:paraId="5E454296">
      <w:pPr>
        <w:snapToGrid w:val="0"/>
        <w:spacing w:line="360" w:lineRule="auto"/>
        <w:ind w:firstLine="600" w:firstLineChars="200"/>
        <w:rPr>
          <w:rStyle w:val="18"/>
          <w:rFonts w:eastAsia="仿宋_GB2312"/>
          <w:b/>
          <w:sz w:val="30"/>
          <w:szCs w:val="30"/>
        </w:rPr>
      </w:pPr>
      <w:r>
        <w:rPr>
          <w:rStyle w:val="18"/>
          <w:rFonts w:eastAsia="仿宋_GB2312"/>
          <w:sz w:val="30"/>
          <w:szCs w:val="30"/>
        </w:rPr>
        <w:t xml:space="preserve">第八条 </w:t>
      </w:r>
      <w:r>
        <w:rPr>
          <w:rStyle w:val="18"/>
          <w:rFonts w:eastAsia="仿宋_GB2312"/>
          <w:b/>
          <w:sz w:val="30"/>
          <w:szCs w:val="30"/>
        </w:rPr>
        <w:t xml:space="preserve"> </w:t>
      </w:r>
      <w:r>
        <w:rPr>
          <w:rStyle w:val="18"/>
          <w:rFonts w:eastAsia="仿宋_GB2312"/>
          <w:sz w:val="30"/>
          <w:szCs w:val="30"/>
        </w:rPr>
        <w:t>其他事项</w:t>
      </w:r>
    </w:p>
    <w:p w14:paraId="61B253A0">
      <w:pPr>
        <w:pStyle w:val="22"/>
        <w:snapToGrid w:val="0"/>
        <w:spacing w:line="360" w:lineRule="auto"/>
        <w:ind w:firstLine="600" w:firstLineChars="200"/>
        <w:rPr>
          <w:rStyle w:val="18"/>
          <w:rFonts w:eastAsia="仿宋_GB2312"/>
          <w:sz w:val="30"/>
          <w:szCs w:val="30"/>
        </w:rPr>
      </w:pPr>
      <w:r>
        <w:rPr>
          <w:rStyle w:val="18"/>
          <w:rFonts w:eastAsia="仿宋_GB2312"/>
          <w:sz w:val="30"/>
          <w:szCs w:val="30"/>
        </w:rPr>
        <w:t>1、甲、乙双方本着友好合作的原则，相互配合完成本协议规定的任务，未尽事宜，可在不违反本合同条款前提下，另行签订补充协议，补充协议与本合同具有同等法律效力；</w:t>
      </w:r>
      <w:r>
        <w:rPr>
          <w:rStyle w:val="18"/>
          <w:rFonts w:hint="eastAsia" w:eastAsia="仿宋_GB2312"/>
          <w:sz w:val="30"/>
          <w:szCs w:val="30"/>
        </w:rPr>
        <w:t>协议履行产生争议，协商不成，双方同意提交衡阳仲裁委员会依法裁决。</w:t>
      </w:r>
    </w:p>
    <w:p w14:paraId="53058462">
      <w:pPr>
        <w:snapToGrid w:val="0"/>
        <w:spacing w:line="360" w:lineRule="auto"/>
        <w:ind w:firstLine="600" w:firstLineChars="200"/>
        <w:rPr>
          <w:rStyle w:val="18"/>
          <w:rFonts w:eastAsia="仿宋_GB2312"/>
          <w:sz w:val="30"/>
          <w:szCs w:val="30"/>
        </w:rPr>
      </w:pPr>
      <w:r>
        <w:rPr>
          <w:rStyle w:val="18"/>
          <w:rFonts w:eastAsia="仿宋_GB2312"/>
          <w:sz w:val="30"/>
          <w:szCs w:val="30"/>
        </w:rPr>
        <w:t>2、本协议一式</w:t>
      </w:r>
      <w:r>
        <w:rPr>
          <w:rStyle w:val="18"/>
          <w:rFonts w:hint="eastAsia" w:eastAsia="仿宋_GB2312"/>
          <w:sz w:val="30"/>
          <w:szCs w:val="30"/>
          <w:lang w:val="en-US" w:eastAsia="zh-CN"/>
        </w:rPr>
        <w:t>肆</w:t>
      </w:r>
      <w:r>
        <w:rPr>
          <w:rStyle w:val="18"/>
          <w:rFonts w:eastAsia="仿宋_GB2312"/>
          <w:sz w:val="30"/>
          <w:szCs w:val="30"/>
        </w:rPr>
        <w:t>份，</w:t>
      </w:r>
      <w:r>
        <w:rPr>
          <w:rStyle w:val="18"/>
          <w:rFonts w:hint="eastAsia" w:eastAsia="仿宋_GB2312"/>
          <w:sz w:val="30"/>
          <w:szCs w:val="30"/>
          <w:lang w:val="en-US" w:eastAsia="zh-CN"/>
        </w:rPr>
        <w:t>甲方</w:t>
      </w:r>
      <w:r>
        <w:rPr>
          <w:rStyle w:val="18"/>
          <w:rFonts w:eastAsia="仿宋_GB2312"/>
          <w:sz w:val="30"/>
          <w:szCs w:val="30"/>
        </w:rPr>
        <w:t>执</w:t>
      </w:r>
      <w:r>
        <w:rPr>
          <w:rStyle w:val="18"/>
          <w:rFonts w:hint="eastAsia" w:eastAsia="仿宋_GB2312"/>
          <w:sz w:val="30"/>
          <w:szCs w:val="30"/>
          <w:lang w:val="en-US" w:eastAsia="zh-CN"/>
        </w:rPr>
        <w:t>叁</w:t>
      </w:r>
      <w:r>
        <w:rPr>
          <w:rStyle w:val="18"/>
          <w:rFonts w:eastAsia="仿宋_GB2312"/>
          <w:sz w:val="30"/>
          <w:szCs w:val="30"/>
        </w:rPr>
        <w:t>份</w:t>
      </w:r>
      <w:r>
        <w:rPr>
          <w:rStyle w:val="18"/>
          <w:rFonts w:hint="eastAsia" w:eastAsia="仿宋_GB2312"/>
          <w:sz w:val="30"/>
          <w:szCs w:val="30"/>
          <w:lang w:eastAsia="zh-CN"/>
        </w:rPr>
        <w:t>，</w:t>
      </w:r>
      <w:r>
        <w:rPr>
          <w:rStyle w:val="18"/>
          <w:rFonts w:hint="eastAsia" w:eastAsia="仿宋_GB2312"/>
          <w:sz w:val="30"/>
          <w:szCs w:val="30"/>
          <w:lang w:val="en-US" w:eastAsia="zh-CN"/>
        </w:rPr>
        <w:t>乙方执壹份</w:t>
      </w:r>
      <w:r>
        <w:rPr>
          <w:rStyle w:val="18"/>
          <w:rFonts w:eastAsia="仿宋_GB2312"/>
          <w:sz w:val="30"/>
          <w:szCs w:val="30"/>
        </w:rPr>
        <w:t>，双方代表签字，并加盖公章后生效；</w:t>
      </w:r>
    </w:p>
    <w:p w14:paraId="213F9AE5">
      <w:pPr>
        <w:snapToGrid w:val="0"/>
        <w:spacing w:line="360" w:lineRule="auto"/>
        <w:ind w:firstLine="600" w:firstLineChars="200"/>
        <w:rPr>
          <w:rStyle w:val="18"/>
          <w:rFonts w:eastAsia="仿宋_GB2312"/>
          <w:sz w:val="30"/>
          <w:szCs w:val="30"/>
        </w:rPr>
      </w:pPr>
      <w:r>
        <w:rPr>
          <w:rStyle w:val="18"/>
          <w:rFonts w:eastAsia="仿宋_GB2312"/>
          <w:sz w:val="30"/>
          <w:szCs w:val="30"/>
        </w:rPr>
        <w:t>3、此协议自签字之日起生效。</w:t>
      </w:r>
    </w:p>
    <w:p w14:paraId="563249F6">
      <w:pPr>
        <w:snapToGrid w:val="0"/>
        <w:spacing w:line="360" w:lineRule="auto"/>
        <w:rPr>
          <w:rStyle w:val="18"/>
          <w:rFonts w:hint="default" w:eastAsia="仿宋_GB2312"/>
          <w:b w:val="0"/>
          <w:bCs/>
          <w:sz w:val="30"/>
          <w:szCs w:val="30"/>
          <w:lang w:val="en-US" w:eastAsia="zh-CN"/>
        </w:rPr>
      </w:pPr>
      <w:r>
        <w:rPr>
          <w:rStyle w:val="18"/>
          <w:rFonts w:hint="eastAsia" w:eastAsia="仿宋_GB2312"/>
          <w:b w:val="0"/>
          <w:bCs/>
          <w:sz w:val="30"/>
          <w:szCs w:val="30"/>
          <w:lang w:val="en-US" w:eastAsia="zh-CN"/>
        </w:rPr>
        <w:t>以下无正文！</w:t>
      </w:r>
    </w:p>
    <w:p w14:paraId="4B084645">
      <w:pPr>
        <w:pStyle w:val="4"/>
        <w:rPr>
          <w:rStyle w:val="18"/>
          <w:rFonts w:eastAsia="仿宋_GB2312"/>
          <w:b/>
          <w:sz w:val="30"/>
          <w:szCs w:val="30"/>
        </w:rPr>
      </w:pPr>
    </w:p>
    <w:p w14:paraId="7D1A33BC">
      <w:pPr>
        <w:pStyle w:val="4"/>
        <w:rPr>
          <w:rStyle w:val="18"/>
          <w:rFonts w:eastAsia="仿宋_GB2312"/>
          <w:b/>
          <w:sz w:val="30"/>
          <w:szCs w:val="30"/>
        </w:rPr>
      </w:pPr>
    </w:p>
    <w:p w14:paraId="00294DDF">
      <w:pPr>
        <w:pStyle w:val="4"/>
        <w:rPr>
          <w:rStyle w:val="18"/>
          <w:rFonts w:eastAsia="仿宋_GB2312"/>
          <w:b/>
          <w:sz w:val="30"/>
          <w:szCs w:val="30"/>
        </w:rPr>
      </w:pPr>
    </w:p>
    <w:p w14:paraId="5C0DB682">
      <w:pPr>
        <w:pStyle w:val="4"/>
        <w:rPr>
          <w:rStyle w:val="18"/>
          <w:rFonts w:eastAsia="仿宋_GB2312"/>
          <w:b/>
          <w:sz w:val="30"/>
          <w:szCs w:val="30"/>
        </w:rPr>
        <w:sectPr>
          <w:pgSz w:w="11906" w:h="16838"/>
          <w:pgMar w:top="1418" w:right="1588" w:bottom="1418" w:left="1588" w:header="851" w:footer="992" w:gutter="0"/>
          <w:pgNumType w:start="1"/>
          <w:cols w:space="425" w:num="1"/>
          <w:docGrid w:type="lines" w:linePitch="312" w:charSpace="0"/>
        </w:sectPr>
      </w:pPr>
    </w:p>
    <w:p w14:paraId="2781A173">
      <w:pPr>
        <w:pStyle w:val="5"/>
      </w:pPr>
    </w:p>
    <w:p w14:paraId="6003222E">
      <w:pPr>
        <w:pStyle w:val="5"/>
      </w:pPr>
    </w:p>
    <w:p w14:paraId="143BCD02">
      <w:pPr>
        <w:adjustRightInd w:val="0"/>
        <w:snapToGrid w:val="0"/>
        <w:spacing w:line="360" w:lineRule="auto"/>
        <w:rPr>
          <w:rFonts w:hint="default" w:eastAsia="仿宋_GB2312"/>
          <w:b/>
          <w:sz w:val="32"/>
          <w:szCs w:val="30"/>
          <w:highlight w:val="none"/>
          <w:lang w:val="en-US"/>
        </w:rPr>
      </w:pPr>
      <w:r>
        <w:rPr>
          <w:rFonts w:eastAsia="仿宋_GB2312"/>
          <w:b/>
          <w:sz w:val="32"/>
          <w:szCs w:val="30"/>
          <w:highlight w:val="none"/>
        </w:rPr>
        <w:t>甲方</w:t>
      </w:r>
      <w:r>
        <w:rPr>
          <w:rFonts w:eastAsia="仿宋_GB2312"/>
          <w:sz w:val="24"/>
          <w:highlight w:val="none"/>
        </w:rPr>
        <w:t>（盖章）</w:t>
      </w:r>
      <w:r>
        <w:rPr>
          <w:rFonts w:eastAsia="仿宋_GB2312"/>
          <w:b/>
          <w:sz w:val="32"/>
          <w:szCs w:val="30"/>
          <w:highlight w:val="none"/>
        </w:rPr>
        <w:t>：</w:t>
      </w:r>
      <w:r>
        <w:rPr>
          <w:rFonts w:hint="eastAsia" w:eastAsia="仿宋_GB2312" w:cs="Times New Roman"/>
          <w:sz w:val="28"/>
          <w:highlight w:val="none"/>
          <w:lang w:val="en-US" w:eastAsia="zh-CN"/>
        </w:rPr>
        <w:t xml:space="preserve">                </w:t>
      </w:r>
      <w:r>
        <w:rPr>
          <w:rFonts w:eastAsia="仿宋_GB2312"/>
          <w:b/>
          <w:sz w:val="32"/>
          <w:szCs w:val="30"/>
          <w:highlight w:val="none"/>
        </w:rPr>
        <w:t>乙方</w:t>
      </w:r>
      <w:r>
        <w:rPr>
          <w:rFonts w:eastAsia="仿宋_GB2312"/>
          <w:sz w:val="24"/>
          <w:highlight w:val="none"/>
        </w:rPr>
        <w:t>（盖章）</w:t>
      </w:r>
      <w:r>
        <w:rPr>
          <w:rFonts w:eastAsia="仿宋_GB2312"/>
          <w:b/>
          <w:sz w:val="32"/>
          <w:szCs w:val="30"/>
          <w:highlight w:val="none"/>
        </w:rPr>
        <w:t>：</w:t>
      </w:r>
    </w:p>
    <w:p w14:paraId="08341032">
      <w:pPr>
        <w:spacing w:line="600" w:lineRule="exact"/>
        <w:rPr>
          <w:rFonts w:eastAsia="仿宋_GB2312"/>
          <w:sz w:val="24"/>
          <w:highlight w:val="none"/>
        </w:rPr>
      </w:pPr>
    </w:p>
    <w:p w14:paraId="0EC04522">
      <w:pPr>
        <w:spacing w:line="600" w:lineRule="exact"/>
        <w:ind w:left="0" w:leftChars="0" w:firstLine="0" w:firstLineChars="0"/>
        <w:rPr>
          <w:rFonts w:eastAsia="仿宋_GB2312"/>
          <w:sz w:val="24"/>
          <w:highlight w:val="none"/>
        </w:rPr>
      </w:pPr>
      <w:r>
        <w:rPr>
          <w:rFonts w:eastAsia="仿宋_GB2312"/>
          <w:sz w:val="24"/>
          <w:highlight w:val="none"/>
        </w:rPr>
        <w:t xml:space="preserve">法定代表人或                       法定代表人（签字或盖章）： </w:t>
      </w:r>
    </w:p>
    <w:p w14:paraId="629C8897">
      <w:pPr>
        <w:spacing w:line="600" w:lineRule="exact"/>
        <w:rPr>
          <w:rFonts w:eastAsia="仿宋_GB2312"/>
          <w:sz w:val="24"/>
          <w:highlight w:val="none"/>
        </w:rPr>
      </w:pPr>
    </w:p>
    <w:p w14:paraId="104F33AB">
      <w:pPr>
        <w:spacing w:line="600" w:lineRule="exact"/>
        <w:ind w:left="0" w:leftChars="0" w:firstLine="0" w:firstLineChars="0"/>
        <w:rPr>
          <w:rFonts w:eastAsia="仿宋_GB2312"/>
          <w:sz w:val="24"/>
          <w:highlight w:val="none"/>
        </w:rPr>
      </w:pPr>
      <w:r>
        <w:rPr>
          <w:rFonts w:eastAsia="仿宋_GB2312"/>
          <w:sz w:val="24"/>
          <w:highlight w:val="none"/>
        </w:rPr>
        <w:t xml:space="preserve">委托代理人（签字）：               </w:t>
      </w:r>
      <w:r>
        <w:rPr>
          <w:rFonts w:hint="eastAsia" w:eastAsia="仿宋_GB2312"/>
          <w:sz w:val="24"/>
          <w:highlight w:val="none"/>
          <w:lang w:val="en-US" w:eastAsia="zh-CN"/>
        </w:rPr>
        <w:t>项目负责</w:t>
      </w:r>
      <w:r>
        <w:rPr>
          <w:rFonts w:eastAsia="仿宋_GB2312"/>
          <w:sz w:val="24"/>
          <w:highlight w:val="none"/>
        </w:rPr>
        <w:t>人（签字）：</w:t>
      </w:r>
    </w:p>
    <w:p w14:paraId="455DB50C">
      <w:pPr>
        <w:spacing w:line="600" w:lineRule="exact"/>
        <w:rPr>
          <w:rFonts w:eastAsia="仿宋_GB2312"/>
          <w:sz w:val="24"/>
          <w:highlight w:val="none"/>
        </w:rPr>
      </w:pPr>
      <w:r>
        <w:rPr>
          <w:rFonts w:eastAsia="仿宋_GB2312"/>
          <w:sz w:val="24"/>
          <w:highlight w:val="none"/>
        </w:rPr>
        <w:t xml:space="preserve"> </w:t>
      </w:r>
    </w:p>
    <w:p w14:paraId="28B77DC6">
      <w:pPr>
        <w:spacing w:line="600" w:lineRule="exact"/>
        <w:ind w:left="5280" w:leftChars="0" w:hanging="5280" w:hangingChars="2200"/>
        <w:rPr>
          <w:rFonts w:hint="default" w:eastAsia="仿宋_GB2312"/>
          <w:sz w:val="24"/>
          <w:highlight w:val="none"/>
          <w:lang w:val="en-US" w:eastAsia="zh-CN"/>
        </w:rPr>
      </w:pPr>
      <w:r>
        <w:rPr>
          <w:rFonts w:eastAsia="仿宋_GB2312"/>
          <w:sz w:val="24"/>
          <w:highlight w:val="none"/>
        </w:rPr>
        <w:t>地址：                             地址：</w:t>
      </w:r>
      <w:r>
        <w:rPr>
          <w:rFonts w:hint="eastAsia" w:eastAsia="仿宋_GB2312"/>
          <w:sz w:val="24"/>
          <w:highlight w:val="none"/>
          <w:lang w:val="en-US" w:eastAsia="zh-CN"/>
        </w:rPr>
        <w:t>衡阳市高新区三江路18号环保花园1栋1单元103室</w:t>
      </w:r>
    </w:p>
    <w:p w14:paraId="1AE8C7E5">
      <w:pPr>
        <w:spacing w:line="600" w:lineRule="exact"/>
        <w:rPr>
          <w:rFonts w:hint="eastAsia" w:eastAsia="仿宋_GB2312"/>
          <w:sz w:val="24"/>
          <w:highlight w:val="none"/>
        </w:rPr>
      </w:pPr>
    </w:p>
    <w:p w14:paraId="6373C82A">
      <w:pPr>
        <w:spacing w:line="600" w:lineRule="exact"/>
        <w:ind w:left="0" w:leftChars="0" w:firstLine="0" w:firstLineChars="0"/>
        <w:rPr>
          <w:rFonts w:eastAsia="仿宋_GB2312"/>
          <w:sz w:val="24"/>
          <w:highlight w:val="none"/>
        </w:rPr>
      </w:pPr>
      <w:r>
        <w:rPr>
          <w:rFonts w:eastAsia="仿宋_GB2312"/>
          <w:sz w:val="24"/>
          <w:highlight w:val="none"/>
        </w:rPr>
        <w:t>邮政编码：                         邮政编码：</w:t>
      </w:r>
      <w:r>
        <w:rPr>
          <w:rFonts w:hint="eastAsia" w:eastAsia="仿宋_GB2312"/>
          <w:sz w:val="24"/>
          <w:highlight w:val="none"/>
        </w:rPr>
        <w:t xml:space="preserve"> </w:t>
      </w:r>
    </w:p>
    <w:p w14:paraId="351B69E8">
      <w:pPr>
        <w:spacing w:line="600" w:lineRule="exact"/>
        <w:rPr>
          <w:rFonts w:eastAsia="仿宋_GB2312"/>
          <w:sz w:val="24"/>
          <w:highlight w:val="none"/>
        </w:rPr>
      </w:pPr>
    </w:p>
    <w:p w14:paraId="05547BA3">
      <w:pPr>
        <w:spacing w:line="600" w:lineRule="exact"/>
        <w:ind w:left="0" w:leftChars="0" w:firstLine="0" w:firstLineChars="0"/>
        <w:rPr>
          <w:rFonts w:eastAsia="仿宋_GB2312"/>
          <w:sz w:val="24"/>
          <w:highlight w:val="none"/>
        </w:rPr>
      </w:pPr>
      <w:r>
        <w:rPr>
          <w:rFonts w:eastAsia="仿宋_GB2312"/>
          <w:sz w:val="24"/>
          <w:highlight w:val="none"/>
        </w:rPr>
        <w:t>电    话：                         电    话：</w:t>
      </w:r>
      <w:r>
        <w:rPr>
          <w:rFonts w:hint="eastAsia" w:eastAsia="仿宋_GB2312"/>
          <w:sz w:val="24"/>
          <w:highlight w:val="none"/>
          <w:lang w:val="en-US" w:eastAsia="zh-CN"/>
        </w:rPr>
        <w:t>07348216429</w:t>
      </w:r>
      <w:r>
        <w:rPr>
          <w:rFonts w:hint="eastAsia" w:eastAsia="仿宋_GB2312"/>
          <w:sz w:val="24"/>
          <w:highlight w:val="none"/>
        </w:rPr>
        <w:t xml:space="preserve"> </w:t>
      </w:r>
    </w:p>
    <w:p w14:paraId="57E7EEB0">
      <w:pPr>
        <w:spacing w:line="600" w:lineRule="exact"/>
        <w:rPr>
          <w:rFonts w:eastAsia="仿宋_GB2312"/>
          <w:sz w:val="24"/>
          <w:highlight w:val="none"/>
        </w:rPr>
      </w:pPr>
    </w:p>
    <w:p w14:paraId="5EC498CB">
      <w:pPr>
        <w:spacing w:line="600" w:lineRule="exact"/>
        <w:rPr>
          <w:rFonts w:eastAsia="仿宋_GB2312"/>
          <w:sz w:val="24"/>
          <w:highlight w:val="none"/>
        </w:rPr>
      </w:pPr>
      <w:r>
        <w:rPr>
          <w:rFonts w:eastAsia="仿宋_GB2312"/>
          <w:sz w:val="24"/>
          <w:highlight w:val="none"/>
        </w:rPr>
        <w:t>开户银行：                         开户银行：</w:t>
      </w:r>
      <w:r>
        <w:rPr>
          <w:rFonts w:hint="eastAsia" w:eastAsia="仿宋_GB2312"/>
          <w:sz w:val="24"/>
          <w:highlight w:val="none"/>
          <w:lang w:val="en-US" w:eastAsia="zh-CN"/>
        </w:rPr>
        <w:t>中国建设银行华新支行</w:t>
      </w:r>
    </w:p>
    <w:p w14:paraId="4AF16230">
      <w:pPr>
        <w:pStyle w:val="2"/>
        <w:rPr>
          <w:rFonts w:hint="eastAsia"/>
        </w:rPr>
      </w:pPr>
    </w:p>
    <w:p w14:paraId="16881755">
      <w:pPr>
        <w:spacing w:line="600" w:lineRule="exact"/>
        <w:ind w:left="0" w:leftChars="0" w:firstLine="0" w:firstLineChars="0"/>
        <w:rPr>
          <w:rFonts w:hint="default" w:eastAsia="仿宋_GB2312"/>
          <w:b/>
          <w:sz w:val="24"/>
          <w:highlight w:val="none"/>
          <w:u w:val="single"/>
          <w:lang w:val="en-US" w:eastAsia="zh-CN"/>
        </w:rPr>
      </w:pPr>
      <w:r>
        <w:rPr>
          <w:rFonts w:eastAsia="仿宋_GB2312"/>
          <w:sz w:val="24"/>
          <w:highlight w:val="none"/>
        </w:rPr>
        <w:t>银行账号：                         银行账号：</w:t>
      </w:r>
      <w:r>
        <w:rPr>
          <w:rFonts w:hint="eastAsia" w:eastAsia="仿宋_GB2312"/>
          <w:sz w:val="24"/>
          <w:highlight w:val="none"/>
          <w:lang w:val="en-US" w:eastAsia="zh-CN"/>
        </w:rPr>
        <w:t>4305 0164 4436 0953 9688</w:t>
      </w:r>
    </w:p>
    <w:p w14:paraId="7C9B22F3">
      <w:pPr>
        <w:spacing w:line="600" w:lineRule="exact"/>
        <w:ind w:left="0" w:leftChars="0" w:firstLine="0" w:firstLineChars="0"/>
        <w:rPr>
          <w:b/>
          <w:sz w:val="24"/>
          <w:highlight w:val="none"/>
          <w:u w:val="single"/>
        </w:rPr>
      </w:pPr>
    </w:p>
    <w:p w14:paraId="21FC986E">
      <w:pPr>
        <w:spacing w:line="600" w:lineRule="exact"/>
        <w:rPr>
          <w:rStyle w:val="18"/>
          <w:b/>
          <w:sz w:val="30"/>
          <w:szCs w:val="30"/>
          <w:u w:val="single"/>
        </w:rPr>
        <w:sectPr>
          <w:pgSz w:w="11906" w:h="16838"/>
          <w:pgMar w:top="1418" w:right="1588" w:bottom="1418" w:left="1588" w:header="851" w:footer="992" w:gutter="0"/>
          <w:pgNumType w:start="1"/>
          <w:cols w:space="425" w:num="1"/>
          <w:docGrid w:type="lines" w:linePitch="312" w:charSpace="0"/>
        </w:sectPr>
      </w:pPr>
    </w:p>
    <w:p w14:paraId="330DA93A">
      <w:pPr>
        <w:pStyle w:val="4"/>
      </w:pPr>
    </w:p>
    <w:sectPr>
      <w:pgSz w:w="16838" w:h="11906" w:orient="landscape"/>
      <w:pgMar w:top="1588" w:right="1418" w:bottom="1588" w:left="1418" w:header="851" w:footer="992" w:gutter="0"/>
      <w:pgNumType w:start="1"/>
      <w:cols w:space="425" w:num="1"/>
      <w:docGrid w:type="lines" w:linePitch="312" w:charSpace="0"/>
    </w:sectPr>
  </w:body>
</w:document>
</file>

<file path=tbak/modified.xml>Mon Apr 14 10:51:11 2025
save:Mon Apr 14 10:53:10 2025

</file>