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BCEB">
      <w:pPr>
        <w:tabs>
          <w:tab w:val="left" w:pos="1487"/>
          <w:tab w:val="center" w:pos="4214"/>
        </w:tabs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办公设备用品采购</w:t>
      </w:r>
      <w:r>
        <w:rPr>
          <w:rFonts w:hint="eastAsia" w:ascii="仿宋" w:hAnsi="仿宋" w:eastAsia="仿宋" w:cs="仿宋"/>
          <w:b/>
          <w:sz w:val="30"/>
          <w:szCs w:val="30"/>
        </w:rPr>
        <w:t>招标文件</w:t>
      </w:r>
    </w:p>
    <w:tbl>
      <w:tblPr>
        <w:tblStyle w:val="9"/>
        <w:tblW w:w="9122" w:type="dxa"/>
        <w:tblInd w:w="-5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2390"/>
        <w:gridCol w:w="5344"/>
      </w:tblGrid>
      <w:tr w14:paraId="0FBBD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861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基本信息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D59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5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09AF">
            <w:pPr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办公设备用品采购</w:t>
            </w:r>
          </w:p>
        </w:tc>
      </w:tr>
      <w:tr w14:paraId="1BA49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8FFB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6D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控制总价(万元)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F7A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11.586</w:t>
            </w:r>
          </w:p>
        </w:tc>
      </w:tr>
      <w:tr w14:paraId="43E55F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6386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BE7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联系人及联系电话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398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F25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7A4FE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2E2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采购执行周期</w:t>
            </w:r>
          </w:p>
          <w:p w14:paraId="759378F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【默认30天】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24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  <w:r>
              <w:rPr>
                <w:rFonts w:hint="eastAsia" w:ascii="仿宋" w:hAnsi="仿宋" w:eastAsia="仿宋" w:cs="仿宋"/>
              </w:rPr>
              <w:t>天</w:t>
            </w:r>
          </w:p>
        </w:tc>
      </w:tr>
      <w:tr w14:paraId="0A401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3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62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竞价规则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3D1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竞价开始时间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8D5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以竞价信息发布之日起为竞价开始时间</w:t>
            </w:r>
          </w:p>
        </w:tc>
      </w:tr>
      <w:tr w14:paraId="2EF1A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6B3C7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75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竞价截止时间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14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竞价开始后3个工作日18:00:00</w:t>
            </w:r>
          </w:p>
        </w:tc>
      </w:tr>
      <w:tr w14:paraId="381CE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1A2EF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A3A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有效竞价标准 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89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有效报价供应商不少于3家</w:t>
            </w:r>
          </w:p>
        </w:tc>
      </w:tr>
      <w:tr w14:paraId="392BF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3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EF29C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0A7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成交规则</w:t>
            </w:r>
          </w:p>
        </w:tc>
        <w:tc>
          <w:tcPr>
            <w:tcW w:w="5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0AB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采购人在有效报价的供应商中手动确认成交供应商</w:t>
            </w:r>
          </w:p>
        </w:tc>
      </w:tr>
      <w:tr w14:paraId="285F2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0" w:hRule="atLeast"/>
        </w:trPr>
        <w:tc>
          <w:tcPr>
            <w:tcW w:w="91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82A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采购清单：</w:t>
            </w:r>
            <w:r>
              <w:rPr>
                <w:rFonts w:hint="eastAsia" w:ascii="仿宋" w:hAnsi="仿宋" w:eastAsia="仿宋" w:cs="仿宋"/>
              </w:rPr>
              <w:br w:type="textWrapping"/>
            </w:r>
          </w:p>
          <w:tbl>
            <w:tblPr>
              <w:tblStyle w:val="10"/>
              <w:tblW w:w="88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5"/>
              <w:gridCol w:w="908"/>
              <w:gridCol w:w="851"/>
              <w:gridCol w:w="1276"/>
              <w:gridCol w:w="1134"/>
              <w:gridCol w:w="3365"/>
            </w:tblGrid>
            <w:tr w14:paraId="0FD7A2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6FCBAAE5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服务项目</w:t>
                  </w:r>
                </w:p>
              </w:tc>
              <w:tc>
                <w:tcPr>
                  <w:tcW w:w="908" w:type="dxa"/>
                  <w:vAlign w:val="center"/>
                </w:tcPr>
                <w:p w14:paraId="7B6AA0C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数量</w:t>
                  </w:r>
                </w:p>
              </w:tc>
              <w:tc>
                <w:tcPr>
                  <w:tcW w:w="851" w:type="dxa"/>
                  <w:vAlign w:val="center"/>
                </w:tcPr>
                <w:p w14:paraId="3CD779F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单位</w:t>
                  </w:r>
                </w:p>
              </w:tc>
              <w:tc>
                <w:tcPr>
                  <w:tcW w:w="1276" w:type="dxa"/>
                  <w:vAlign w:val="center"/>
                </w:tcPr>
                <w:p w14:paraId="1BD2A2AC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预算单价（元）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0D2096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合计（元）</w:t>
                  </w:r>
                </w:p>
              </w:tc>
              <w:tc>
                <w:tcPr>
                  <w:tcW w:w="3365" w:type="dxa"/>
                  <w:vAlign w:val="center"/>
                </w:tcPr>
                <w:p w14:paraId="5EC614AF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说明</w:t>
                  </w:r>
                </w:p>
              </w:tc>
            </w:tr>
            <w:tr w14:paraId="1E7A8D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1FEAF65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台式电脑</w:t>
                  </w:r>
                </w:p>
              </w:tc>
              <w:tc>
                <w:tcPr>
                  <w:tcW w:w="908" w:type="dxa"/>
                  <w:vAlign w:val="center"/>
                </w:tcPr>
                <w:p w14:paraId="12E8E51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522A82FD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0ABAED">
                  <w:pPr>
                    <w:jc w:val="center"/>
                    <w:rPr>
                      <w:rFonts w:hint="default" w:ascii="仿宋" w:hAnsi="仿宋" w:eastAsia="仿宋" w:cs="仿宋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5000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21C7FC">
                  <w:pPr>
                    <w:jc w:val="center"/>
                    <w:rPr>
                      <w:rFonts w:hint="default" w:ascii="仿宋" w:hAnsi="仿宋" w:eastAsia="仿宋" w:cs="仿宋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40000</w:t>
                  </w:r>
                </w:p>
              </w:tc>
              <w:tc>
                <w:tcPr>
                  <w:tcW w:w="3365" w:type="dxa"/>
                  <w:vAlign w:val="center"/>
                </w:tcPr>
                <w:p w14:paraId="47216856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5161FD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7C3ABBD4">
                  <w:pPr>
                    <w:jc w:val="center"/>
                    <w:rPr>
                      <w:rFonts w:hint="default" w:ascii="仿宋" w:hAnsi="仿宋" w:eastAsia="仿宋" w:cs="仿宋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彩色复印机</w:t>
                  </w:r>
                </w:p>
              </w:tc>
              <w:tc>
                <w:tcPr>
                  <w:tcW w:w="908" w:type="dxa"/>
                  <w:vAlign w:val="center"/>
                </w:tcPr>
                <w:p w14:paraId="784AE05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92190EC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76" w:type="dxa"/>
                  <w:vAlign w:val="center"/>
                </w:tcPr>
                <w:p w14:paraId="36236879">
                  <w:pPr>
                    <w:jc w:val="center"/>
                    <w:rPr>
                      <w:rFonts w:hint="default" w:ascii="仿宋" w:hAnsi="仿宋" w:eastAsia="仿宋" w:cs="仿宋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40000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3FA03E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40000</w:t>
                  </w:r>
                </w:p>
              </w:tc>
              <w:tc>
                <w:tcPr>
                  <w:tcW w:w="3365" w:type="dxa"/>
                  <w:vAlign w:val="center"/>
                </w:tcPr>
                <w:p w14:paraId="57F93FD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2EA661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32D37C48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办公桌</w:t>
                  </w:r>
                </w:p>
              </w:tc>
              <w:tc>
                <w:tcPr>
                  <w:tcW w:w="908" w:type="dxa"/>
                  <w:vAlign w:val="center"/>
                </w:tcPr>
                <w:p w14:paraId="1B8A04E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315F5C33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张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9A924C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1890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BD149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 xml:space="preserve">15120 </w:t>
                  </w:r>
                </w:p>
              </w:tc>
              <w:tc>
                <w:tcPr>
                  <w:tcW w:w="3365" w:type="dxa"/>
                  <w:vAlign w:val="center"/>
                </w:tcPr>
                <w:p w14:paraId="5D3C8BF3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0A9820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0FC75596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办公椅</w:t>
                  </w:r>
                </w:p>
              </w:tc>
              <w:tc>
                <w:tcPr>
                  <w:tcW w:w="908" w:type="dxa"/>
                  <w:vAlign w:val="center"/>
                </w:tcPr>
                <w:p w14:paraId="7256F553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6216AF5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张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7C2D4C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680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428FD6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 xml:space="preserve">5440 </w:t>
                  </w:r>
                </w:p>
              </w:tc>
              <w:tc>
                <w:tcPr>
                  <w:tcW w:w="3365" w:type="dxa"/>
                  <w:vAlign w:val="center"/>
                </w:tcPr>
                <w:p w14:paraId="0B772ADF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03E6D9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41D9852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沙发</w:t>
                  </w:r>
                </w:p>
              </w:tc>
              <w:tc>
                <w:tcPr>
                  <w:tcW w:w="908" w:type="dxa"/>
                  <w:vAlign w:val="center"/>
                </w:tcPr>
                <w:p w14:paraId="6567B56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4C815C7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张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0321B2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2350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AFB045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 xml:space="preserve">7050 </w:t>
                  </w:r>
                </w:p>
              </w:tc>
              <w:tc>
                <w:tcPr>
                  <w:tcW w:w="3365" w:type="dxa"/>
                  <w:vAlign w:val="center"/>
                </w:tcPr>
                <w:p w14:paraId="3EFF630E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4F0993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3603BA50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茶几</w:t>
                  </w:r>
                </w:p>
              </w:tc>
              <w:tc>
                <w:tcPr>
                  <w:tcW w:w="908" w:type="dxa"/>
                  <w:vAlign w:val="center"/>
                </w:tcPr>
                <w:p w14:paraId="04D3A5EE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4EF48155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BA4454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700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4C2C1D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 xml:space="preserve">2100 </w:t>
                  </w:r>
                </w:p>
              </w:tc>
              <w:tc>
                <w:tcPr>
                  <w:tcW w:w="3365" w:type="dxa"/>
                  <w:vAlign w:val="center"/>
                </w:tcPr>
                <w:p w14:paraId="7B68F6BF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58C6DD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77AB181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三门书柜</w:t>
                  </w:r>
                </w:p>
              </w:tc>
              <w:tc>
                <w:tcPr>
                  <w:tcW w:w="908" w:type="dxa"/>
                  <w:vAlign w:val="center"/>
                </w:tcPr>
                <w:p w14:paraId="0C7332FB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B28C790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276" w:type="dxa"/>
                  <w:vAlign w:val="center"/>
                </w:tcPr>
                <w:p w14:paraId="6F123C3F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1200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B710C5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 xml:space="preserve">3600 </w:t>
                  </w:r>
                </w:p>
              </w:tc>
              <w:tc>
                <w:tcPr>
                  <w:tcW w:w="3365" w:type="dxa"/>
                  <w:vAlign w:val="center"/>
                </w:tcPr>
                <w:p w14:paraId="4F902A73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2D942C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5" w:type="dxa"/>
                  <w:vAlign w:val="center"/>
                </w:tcPr>
                <w:p w14:paraId="271740CB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茶水柜</w:t>
                  </w:r>
                </w:p>
              </w:tc>
              <w:tc>
                <w:tcPr>
                  <w:tcW w:w="908" w:type="dxa"/>
                  <w:vAlign w:val="center"/>
                </w:tcPr>
                <w:p w14:paraId="69D9A98E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426918DD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276" w:type="dxa"/>
                  <w:vAlign w:val="center"/>
                </w:tcPr>
                <w:p w14:paraId="6DDD11D0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850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EA2D55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 xml:space="preserve">2550 </w:t>
                  </w:r>
                </w:p>
              </w:tc>
              <w:tc>
                <w:tcPr>
                  <w:tcW w:w="3365" w:type="dxa"/>
                  <w:vAlign w:val="center"/>
                </w:tcPr>
                <w:p w14:paraId="45067881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需要完全满足招标参数要求</w:t>
                  </w:r>
                </w:p>
              </w:tc>
            </w:tr>
            <w:tr w14:paraId="30BACE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355" w:type="dxa"/>
                  <w:vAlign w:val="center"/>
                </w:tcPr>
                <w:p w14:paraId="7F8B533F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预算合计</w:t>
                  </w:r>
                </w:p>
              </w:tc>
              <w:tc>
                <w:tcPr>
                  <w:tcW w:w="7534" w:type="dxa"/>
                  <w:gridSpan w:val="5"/>
                  <w:vAlign w:val="center"/>
                </w:tcPr>
                <w:p w14:paraId="0E472D73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115860</w:t>
                  </w:r>
                  <w:r>
                    <w:rPr>
                      <w:rFonts w:hint="eastAsia" w:ascii="仿宋" w:hAnsi="仿宋" w:eastAsia="仿宋" w:cs="仿宋"/>
                    </w:rPr>
                    <w:t>元</w:t>
                  </w:r>
                </w:p>
              </w:tc>
            </w:tr>
          </w:tbl>
          <w:p w14:paraId="6CB901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ABAE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91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9"/>
              <w:tblW w:w="4997" w:type="pct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7"/>
              <w:gridCol w:w="1226"/>
              <w:gridCol w:w="5269"/>
              <w:gridCol w:w="1414"/>
            </w:tblGrid>
            <w:tr w14:paraId="132DCA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5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314E2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商务要求</w:t>
                  </w:r>
                </w:p>
              </w:tc>
              <w:tc>
                <w:tcPr>
                  <w:tcW w:w="69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67112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商务项目</w:t>
                  </w:r>
                </w:p>
              </w:tc>
              <w:tc>
                <w:tcPr>
                  <w:tcW w:w="2965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50138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商务要求</w:t>
                  </w:r>
                </w:p>
              </w:tc>
              <w:tc>
                <w:tcPr>
                  <w:tcW w:w="795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F9517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是否核心</w:t>
                  </w:r>
                </w:p>
                <w:p w14:paraId="4FC7AE61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要求</w:t>
                  </w:r>
                </w:p>
              </w:tc>
            </w:tr>
            <w:tr w14:paraId="7D380D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5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2D8AC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</w:p>
              </w:tc>
              <w:tc>
                <w:tcPr>
                  <w:tcW w:w="69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E855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服务保障</w:t>
                  </w:r>
                </w:p>
              </w:tc>
              <w:tc>
                <w:tcPr>
                  <w:tcW w:w="2965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CE7D8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1、投标单位需要在投标文件中对核心参数的提供必要的产品截图说明。</w:t>
                  </w:r>
                </w:p>
                <w:p w14:paraId="2AE2F02A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、为了保证所投软件的真实性，采购方有权要求中标单位在三个工作日上门，对产品的技术参数逐条进行演示，有任何不满足项做虚假应标处理。1、为确保产品质量及型号一致，投标时必须提供生产厂商盖章的该产品彩页，或者官网截图参数配置表；</w:t>
                  </w:r>
                </w:p>
                <w:p w14:paraId="6C292EF4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2、提供产品节能，3C及环保认证材料；</w:t>
                  </w:r>
                </w:p>
                <w:p w14:paraId="05B6DCD6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3、投标时必须提供生产厂商针对本项目出具的供货证明书原件、售后服务承诺书原件以及本地维修站点资质证明材料；</w:t>
                  </w:r>
                </w:p>
                <w:p w14:paraId="1F57A1B1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4、中标后48小时内，供应商需安排送货上门，不接受快递物流配送；</w:t>
                  </w:r>
                </w:p>
                <w:p w14:paraId="37A2CB48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5、需提供厂家认证的工程师上门安装调试，并进行免费的使用培训；为保证服务质量和响应速度，不接受外地供应商报价；</w:t>
                  </w:r>
                </w:p>
                <w:p w14:paraId="16D981FD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6、适配单位原有管理及文印系统，支持2小时上门处理故障及售后响应；</w:t>
                  </w:r>
                </w:p>
              </w:tc>
              <w:tc>
                <w:tcPr>
                  <w:tcW w:w="795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C463B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是</w:t>
                  </w:r>
                </w:p>
              </w:tc>
            </w:tr>
            <w:tr w14:paraId="15C85B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5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DF6ED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</w:p>
              </w:tc>
              <w:tc>
                <w:tcPr>
                  <w:tcW w:w="69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10BB0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售后服务要求</w:t>
                  </w:r>
                </w:p>
              </w:tc>
              <w:tc>
                <w:tcPr>
                  <w:tcW w:w="2965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39B2B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1、技术支持</w:t>
                  </w:r>
                </w:p>
                <w:p w14:paraId="5901C3C9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工作期间（星期一至星期五8：00-18：00）为 10 小时；</w:t>
                  </w:r>
                </w:p>
                <w:p w14:paraId="09AF5A58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非工作期间为9：00-17：00  8小时；</w:t>
                  </w:r>
                </w:p>
                <w:p w14:paraId="435BB63A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乙方不能在响应时间内及时赶到维修的，甲方有权自行维修或委托他人维修，所需费用由乙方承担，甲方可从质保金中予以扣除。</w:t>
                  </w:r>
                </w:p>
                <w:p w14:paraId="4862582A">
                  <w:pPr>
                    <w:jc w:val="center"/>
                    <w:rPr>
                      <w:rFonts w:hint="eastAsia" w:ascii="仿宋" w:hAnsi="仿宋" w:eastAsia="仿宋" w:cs="仿宋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2、故障响应</w:t>
                  </w:r>
                </w:p>
                <w:p w14:paraId="5DF6FFBB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若接到用户报修通知后，可通过咨询电话、电子邮件、微信远程协助等方式解决用户在使用过程中遇到的问题。2小时响应，8小时内做出</w:t>
                  </w: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响应</w:t>
                  </w:r>
                  <w:r>
                    <w:rPr>
                      <w:rFonts w:hint="eastAsia" w:ascii="仿宋" w:hAnsi="仿宋" w:eastAsia="仿宋" w:cs="仿宋"/>
                    </w:rPr>
                    <w:t>方案，解决问题时间不超过</w:t>
                  </w:r>
                  <w:r>
                    <w:rPr>
                      <w:rFonts w:hint="eastAsia" w:ascii="仿宋" w:hAnsi="仿宋" w:eastAsia="仿宋" w:cs="仿宋"/>
                      <w:lang w:val="en-US" w:eastAsia="zh-CN"/>
                    </w:rPr>
                    <w:t>48</w:t>
                  </w:r>
                  <w:r>
                    <w:rPr>
                      <w:rFonts w:hint="eastAsia" w:ascii="仿宋" w:hAnsi="仿宋" w:eastAsia="仿宋" w:cs="仿宋"/>
                    </w:rPr>
                    <w:t>小时。</w:t>
                  </w:r>
                  <w:r>
                    <w:rPr>
                      <w:rFonts w:hint="default" w:ascii="仿宋" w:hAnsi="仿宋" w:eastAsia="仿宋" w:cs="仿宋"/>
                      <w:lang w:val="en-US" w:eastAsia="zh-CN"/>
                    </w:rPr>
                    <w:t>制造商书面承诺三年保修及上门服务,制造商在株洲市设有独立售后服务机构（提供官网截图并加盖公章），制造商提供官方微信服务平台，实现在线咨询、预约报修、保修期和服务网点查询等移动端功能（提供微信截图并加盖公章）。</w:t>
                  </w:r>
                </w:p>
              </w:tc>
              <w:tc>
                <w:tcPr>
                  <w:tcW w:w="795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12931">
                  <w:pPr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是</w:t>
                  </w:r>
                </w:p>
              </w:tc>
            </w:tr>
          </w:tbl>
          <w:p w14:paraId="153941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5FA62BF4">
      <w:pPr>
        <w:rPr>
          <w:rFonts w:ascii="仿宋" w:hAnsi="仿宋" w:eastAsia="仿宋" w:cs="仿宋"/>
        </w:rPr>
      </w:pPr>
    </w:p>
    <w:p w14:paraId="2F09CC11">
      <w:pPr>
        <w:rPr>
          <w:rFonts w:ascii="仿宋" w:hAnsi="仿宋" w:eastAsia="仿宋" w:cs="仿宋"/>
        </w:rPr>
      </w:pPr>
    </w:p>
    <w:p w14:paraId="2DC0882A">
      <w:pPr>
        <w:rPr>
          <w:rFonts w:ascii="仿宋" w:hAnsi="仿宋" w:eastAsia="仿宋" w:cs="仿宋"/>
        </w:rPr>
      </w:pPr>
    </w:p>
    <w:p w14:paraId="2422CD0A">
      <w:pPr>
        <w:rPr>
          <w:rFonts w:ascii="仿宋" w:hAnsi="仿宋" w:eastAsia="仿宋" w:cs="仿宋"/>
        </w:rPr>
      </w:pPr>
    </w:p>
    <w:p w14:paraId="244E071A">
      <w:pPr>
        <w:rPr>
          <w:rFonts w:ascii="仿宋" w:hAnsi="仿宋" w:eastAsia="仿宋" w:cs="仿宋"/>
        </w:rPr>
      </w:pPr>
    </w:p>
    <w:p w14:paraId="165113FC">
      <w:pPr>
        <w:rPr>
          <w:rFonts w:ascii="仿宋" w:hAnsi="仿宋" w:eastAsia="仿宋" w:cs="仿宋"/>
        </w:rPr>
      </w:pPr>
    </w:p>
    <w:p w14:paraId="7FBC1482">
      <w:pPr>
        <w:rPr>
          <w:rFonts w:ascii="仿宋" w:hAnsi="仿宋" w:eastAsia="仿宋" w:cs="仿宋"/>
        </w:rPr>
      </w:pPr>
    </w:p>
    <w:p w14:paraId="57B5F1E5">
      <w:pPr>
        <w:rPr>
          <w:rFonts w:ascii="仿宋" w:hAnsi="仿宋" w:eastAsia="仿宋" w:cs="仿宋"/>
        </w:rPr>
      </w:pPr>
    </w:p>
    <w:p w14:paraId="3E7E5282">
      <w:pPr>
        <w:rPr>
          <w:rFonts w:ascii="仿宋" w:hAnsi="仿宋" w:eastAsia="仿宋" w:cs="仿宋"/>
        </w:rPr>
      </w:pPr>
    </w:p>
    <w:p w14:paraId="5395D044">
      <w:pPr>
        <w:rPr>
          <w:rFonts w:ascii="仿宋" w:hAnsi="仿宋" w:eastAsia="仿宋" w:cs="仿宋"/>
        </w:rPr>
      </w:pPr>
    </w:p>
    <w:p w14:paraId="1D941644">
      <w:pPr>
        <w:rPr>
          <w:rFonts w:ascii="仿宋" w:hAnsi="仿宋" w:eastAsia="仿宋" w:cs="仿宋"/>
        </w:rPr>
      </w:pPr>
    </w:p>
    <w:p w14:paraId="67A7CE7B">
      <w:pPr>
        <w:rPr>
          <w:rFonts w:ascii="仿宋" w:hAnsi="仿宋" w:eastAsia="仿宋" w:cs="仿宋"/>
        </w:rPr>
      </w:pPr>
    </w:p>
    <w:p w14:paraId="5B5F2B5B">
      <w:pPr>
        <w:rPr>
          <w:rFonts w:ascii="仿宋" w:hAnsi="仿宋" w:eastAsia="仿宋" w:cs="仿宋"/>
        </w:rPr>
      </w:pPr>
    </w:p>
    <w:p w14:paraId="03F7A245">
      <w:pPr>
        <w:rPr>
          <w:rFonts w:ascii="仿宋" w:hAnsi="仿宋" w:eastAsia="仿宋" w:cs="仿宋"/>
        </w:rPr>
      </w:pPr>
    </w:p>
    <w:p w14:paraId="5120B8AA">
      <w:pPr>
        <w:rPr>
          <w:rFonts w:ascii="仿宋" w:hAnsi="仿宋" w:eastAsia="仿宋" w:cs="仿宋"/>
        </w:rPr>
      </w:pPr>
      <w:bookmarkStart w:id="0" w:name="_GoBack"/>
      <w:bookmarkEnd w:id="0"/>
    </w:p>
    <w:p w14:paraId="193F4D5C"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招标参数要求</w:t>
      </w:r>
    </w:p>
    <w:tbl>
      <w:tblPr>
        <w:tblW w:w="84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10"/>
        <w:gridCol w:w="6810"/>
      </w:tblGrid>
      <w:tr w14:paraId="5A15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45D5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▲基材：板材采用E1级中密度纤维板，密度大于0.75g/cm3，符合国际E1级标准。并经过防潮、防虫、防腐处理，抗弯力强，不易变形；选用优质实木封边及进口胡桃木皮。                                                                 ▲油漆：胡桃色，采用A级油漆，漆面无颗粒，无气泡，无渣点，颜色均匀，漆膜硬度达2H，苯含量小于0.02%。                                                          ▲水性白乳胶：国家一级环保胶水，粘合力强度大，不开裂，苯含量小于0.05g/kg。                                                                                ▲五金件：滑轨、锁、铰链、三合一锁扣等均采用合资五金品牌。材料经过抗盐雾耐腐蚀性处理，经久耐用。</w:t>
            </w:r>
          </w:p>
        </w:tc>
      </w:tr>
      <w:tr w14:paraId="0116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·采用优质西皮 ，实木扶手 ·高密度回弹海绵</w:t>
            </w:r>
          </w:p>
        </w:tc>
      </w:tr>
      <w:tr w14:paraId="3942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D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沙发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木框采用泰国进口橡木实木框，内部采用弹簧,高密度海绵，皮面采用黑色优质西皮</w:t>
            </w:r>
          </w:p>
        </w:tc>
      </w:tr>
      <w:tr w14:paraId="73D4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1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▲基材：板材采用E1级中密度纤维板，密度大于0.75g/cm3，符合国际E1级标准。并经过防潮、防虫、防腐处理，抗弯力强，不易变形；选用优质实木封边及进口胡桃木皮。                                                                 ▲油漆：胡桃色，采用A级油漆，漆面无颗粒，无气泡，无渣点，颜色均匀，漆膜硬度达2H，苯含量小于0.02%。                                                          ▲水性白乳胶：国家一级环保胶水，粘合力强度大，不开裂，苯含量小于0.05g/kg。                                                                                ▲五金件：滑轨、锁、铰链、三合一锁扣等均采用合资五金品牌。材料经过抗盐雾耐腐蚀性处理，经久耐用。</w:t>
            </w:r>
          </w:p>
        </w:tc>
      </w:tr>
      <w:tr w14:paraId="7995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C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三门书柜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E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▲基材：板材采用E1级中密度纤维板，密度大于0.75g/cm3，符合国际E1级标准。并经过防潮、防虫、防腐处理，抗弯力强，不易变形；选用优质实木封边及进口胡桃木皮。                                                                 ▲油漆：胡桃色，采用A级油漆，漆面无颗粒，无气泡，无渣点，颜色均匀，漆膜硬度达2H，苯含量小于0.02%。                                                          ▲水性白乳胶：国家一级环保胶水，粘合力强度大，不开裂，苯含量小于0.05g/kg。                                                                                ▲五金件：滑轨、锁、铰链、三合一锁扣等均采用合资五金品牌。材料经过抗盐雾耐腐蚀性处理，经久耐用。</w:t>
            </w:r>
          </w:p>
        </w:tc>
      </w:tr>
      <w:tr w14:paraId="2CEB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3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茶水柜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▲基材：板材采用E1级中密度纤维板，密度大于0.75g/cm3，符合国际E1级标准。并经过防潮、防虫、防腐处理，抗弯力强，不易变形；选用优质实木封边及进口胡桃木皮。                                                                 ▲油漆：胡桃色，采用A级油漆，漆面无颗粒，无气泡，无渣点，颜色均匀，漆膜硬度达2H，苯含量小于0.02%。                                                          ▲水性白乳胶：国家一级环保胶水，粘合力强度大，不开裂，苯含量小于0.05g/kg。                                                                                ▲五金件：滑轨、锁、铰链、三合一锁扣等均采用合资五金品牌。材料经过抗盐雾耐腐蚀性处理，经久耐用。</w:t>
            </w:r>
          </w:p>
        </w:tc>
      </w:tr>
      <w:tr w14:paraId="5C12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台式电脑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8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机箱： 商用外观微塔式机箱，顶置电源开关；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CPU：≥10核处理器，频率≥1.8-4.6 Ghz；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 内存：≥16G DDR4 3200MHz，≥2个内存插槽；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硬盘：≥512GB M.2 PCIe NVME 硬盘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声卡：≥5.1声道声卡；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显卡：≥高性能集成显卡；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网卡：≥集成10/100/1000M自适应网卡；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 电源：≥180W 高能效电源；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 键鼠：同品牌USB或者PS2键鼠套装；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10.接口：≥前置2个USB口，≥1组前置音频接口，≥1个后置音频接口，≥2个视频接口，≥1个RJ45接口；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10.显示：同品牌23.8寸液晶显示器，刷新率≥75Hz，分辨率≥1920*1080；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11.统：支持国产麒麟系统、国产统信系统、LINUX系统、Windows系统；支持双系统安装；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安全：为防止第三方人员利用黑客工具破解密码，保护系统安全。主板须集成USB屏蔽功能，支持仅识别USB键盘和鼠标，屏蔽USB读取设备（U盘，移动硬盘等）；须支持禁用从U盘启动PE系统；计算机生产方通过中国信息安全测评中心受理的国家信息安全测评/信息安全服务资质测评（安全工程类一级及以上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 服务：制造商书面承诺三年保修及上门服务,制造商在株洲市设有独立售后服务机构（提供官网截图并加盖公章），制造商提供官方微信服务平台，实现在线咨询、预约报修、保修期和服务网点查询等移动端功能（提供微信截图并加盖公章）。</w:t>
            </w:r>
          </w:p>
        </w:tc>
      </w:tr>
      <w:tr w14:paraId="48E0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3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彩色复印机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1、复印打印速度：黑白、彩色35页/分钟，黑彩同速，鼓粉分离；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2、A3+幅面双面复印、双面打印、彩色扫描；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3、标配自动双面输稿器，黑白、彩色扫描同速，单面80页/分钟；最高扫描分辨率1200dpi；可删除白纸页面；选配双面同步扫描，最高150页/单面，300页/双面；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4、预热时间24秒，首页复印时间：黑白4.5秒，彩色6.9秒；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5、标配网络打印功能，支持U盘/SD卡直接打印扫描，可接应网络客户端同时使用Windows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6、标配PCL5C、PCL6、PCL6 PDF Direct打印语言、PS仿真打印语言；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7、标准打印分辨率1200*1200dpi，最高4800*1200dpi；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8、标配纸张容量1200页（550页*2纸盒，手送盘100页），最大4700页，连续复印1-999张；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9、标配4GB内存+智能操作面板4GB系统内存；256GB SSD高速硬盘，最大1TB硬盘；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10、支持SAR3及1260mm长纸，厚纸打印，支持纸张重量52-300g，双面52-256g；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11、标配10.1英寸安卓系统智能触摸屏，内置安卓系统，支持WIFI、蓝牙，支持移动打印/扫描，多种直观APP，可自定义智能用户界面；视频指导更换耗材；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12、缩放比率25%-400%（1%微调）；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13、标配以太网10base-T/100base-TX/1000base-T和USB2.0打印接口；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14、可扫描至电脑、服务器、电子邮件和WEB邮件，支持SMB扫描、高压缩PDF扫描，扫描格式PDF、TIFF、JPEG和高压缩PDF；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15、标配电子分页、十字分页、堆叠分页；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16、标配新型IH（感应加热）定影技术，自动净化显影系统；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17、标配人体靠近红外感知传感器；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18、实现远程管理和监控机器状态；实现批量管理地址薄，全部打印复印印量数据的浏览；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19、标配认证功能，用户代码认证、综合服务器认证等多种认证，设置使用权限和访问权限，同时获取各个用户的工作日志和访问日志；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20、标配安全打印功能，支持个人认证系统AE2，使用非接触式IC卡进行认证；标配硬盘数据擦除功能（符合ISO15408标准）和复印保护、加密复印等功能；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商务条款：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1、为确保产品质量及型号一致，投标时必须提供生产厂商盖章的该产品彩页，或者官网截图参数配置表；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2、提供产品节能，3C及环保认证材料；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3、投标时必须提供生产厂商针对本项目出具的供货证明书原件、售后服务承诺书原件以及本地维修站点资质证明材料；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4、中标后48小时内，供应商需安排送货上门，不接受快递物流配送；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5、需提供厂家认证的工程师上门安装调试，并进行免费的使用培训；为保证服务质量和响应速度，不接受外地供应商报价；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6、适配单位原有管理及文印系统，支持2小时上门处理故障及售后响应；</w:t>
            </w:r>
          </w:p>
        </w:tc>
      </w:tr>
    </w:tbl>
    <w:p w14:paraId="2224B1D7"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DE4ZWQ2OGJiN2FhYjFjNTc4YTRkNzM0MTgwYzUifQ=="/>
  </w:docVars>
  <w:rsids>
    <w:rsidRoot w:val="47AA0387"/>
    <w:rsid w:val="0003142D"/>
    <w:rsid w:val="00086C21"/>
    <w:rsid w:val="000974C3"/>
    <w:rsid w:val="00115C9C"/>
    <w:rsid w:val="001311B7"/>
    <w:rsid w:val="00155423"/>
    <w:rsid w:val="002A165A"/>
    <w:rsid w:val="002C659D"/>
    <w:rsid w:val="003E7531"/>
    <w:rsid w:val="0049089A"/>
    <w:rsid w:val="004F268F"/>
    <w:rsid w:val="00572BBD"/>
    <w:rsid w:val="005B1C70"/>
    <w:rsid w:val="005C2109"/>
    <w:rsid w:val="006E4E29"/>
    <w:rsid w:val="00722DD4"/>
    <w:rsid w:val="0079697D"/>
    <w:rsid w:val="00837CF9"/>
    <w:rsid w:val="008C3A19"/>
    <w:rsid w:val="00921372"/>
    <w:rsid w:val="00AA01FD"/>
    <w:rsid w:val="00AA41B3"/>
    <w:rsid w:val="00AF530E"/>
    <w:rsid w:val="00BD0E32"/>
    <w:rsid w:val="00D91044"/>
    <w:rsid w:val="00DA3EC8"/>
    <w:rsid w:val="00DA6F88"/>
    <w:rsid w:val="00DF79E4"/>
    <w:rsid w:val="00E113C4"/>
    <w:rsid w:val="00E156EE"/>
    <w:rsid w:val="00E379A4"/>
    <w:rsid w:val="00E9019F"/>
    <w:rsid w:val="00EA75AD"/>
    <w:rsid w:val="00F72CC0"/>
    <w:rsid w:val="02685463"/>
    <w:rsid w:val="087A4C5C"/>
    <w:rsid w:val="08D922B4"/>
    <w:rsid w:val="0A2C7357"/>
    <w:rsid w:val="0CEA4544"/>
    <w:rsid w:val="1D08386B"/>
    <w:rsid w:val="23830BB0"/>
    <w:rsid w:val="27883757"/>
    <w:rsid w:val="2CB90B91"/>
    <w:rsid w:val="31C20E72"/>
    <w:rsid w:val="33C006E3"/>
    <w:rsid w:val="37866FA4"/>
    <w:rsid w:val="3ACB42BD"/>
    <w:rsid w:val="3BE80BAC"/>
    <w:rsid w:val="44806D16"/>
    <w:rsid w:val="47AA0387"/>
    <w:rsid w:val="4AA0199E"/>
    <w:rsid w:val="509416FD"/>
    <w:rsid w:val="5455137E"/>
    <w:rsid w:val="557F0669"/>
    <w:rsid w:val="5A122344"/>
    <w:rsid w:val="62F626D2"/>
    <w:rsid w:val="6DA66897"/>
    <w:rsid w:val="7FC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customStyle="1" w:styleId="5">
    <w:name w:val="正文文本_0"/>
    <w:basedOn w:val="6"/>
    <w:next w:val="4"/>
    <w:qFormat/>
    <w:uiPriority w:val="0"/>
    <w:pPr>
      <w:spacing w:after="120"/>
    </w:pPr>
  </w:style>
  <w:style w:type="paragraph" w:customStyle="1" w:styleId="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0"/>
    <w:rPr>
      <w:rFonts w:eastAsia="等线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rFonts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1124</Words>
  <Characters>1264</Characters>
  <Lines>7</Lines>
  <Paragraphs>1</Paragraphs>
  <TotalTime>5</TotalTime>
  <ScaleCrop>false</ScaleCrop>
  <LinksUpToDate>false</LinksUpToDate>
  <CharactersWithSpaces>1279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2023-03-07T08:03:00Z</dcterms:created>
  <dc:creator>Administrator</dc:creator>
  <cp:lastModifiedBy>唐一</cp:lastModifiedBy>
  <dcterms:modified xsi:type="dcterms:W3CDTF">2025-06-16T05:23:01Z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7DEF145BA4D14BC18FB5457914DDDA56_13</vt:lpwstr>
  </property>
  <property fmtid="{D5CDD505-2E9C-101B-9397-08002B2CF9AE}" pid="4" name="KSOTemplateDocerSaveRecord">
    <vt:lpwstr>eyJoZGlkIjoiZDMwYzFkNzYyZDI4YjcyMzIyZmZjMmNhZDg2YTIzYjciLCJ1c2VySWQiOiI0MDAxNjExMDYifQ==</vt:lpwstr>
  </property>
</Properties>
</file>