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b w:val="0"/>
          <w:bCs w:val="0"/>
          <w:sz w:val="36"/>
          <w:szCs w:val="36"/>
          <w:lang w:val="en-US" w:eastAsia="zh-CN"/>
        </w:rPr>
      </w:pPr>
      <w:bookmarkStart w:id="0" w:name="OLE_LINK2"/>
      <w:r>
        <w:rPr>
          <w:rFonts w:hint="eastAsia" w:ascii="方正小标宋简体" w:hAnsi="方正小标宋简体" w:eastAsia="方正小标宋简体" w:cs="方正小标宋简体"/>
          <w:b w:val="0"/>
          <w:bCs w:val="0"/>
          <w:sz w:val="36"/>
          <w:szCs w:val="36"/>
          <w:lang w:val="en-US" w:eastAsia="zh-CN"/>
        </w:rPr>
        <w:t>长沙市教育系统数字协同办公服务采购项目</w:t>
      </w:r>
      <w:bookmarkEnd w:id="0"/>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_GB2312" w:hAnsi="仿宋_GB2312" w:eastAsia="仿宋_GB2312" w:cs="仿宋_GB2312"/>
          <w:sz w:val="28"/>
          <w:szCs w:val="28"/>
          <w:lang w:val="en-US" w:eastAsia="zh-CN"/>
        </w:rPr>
      </w:pPr>
    </w:p>
    <w:p>
      <w:pPr>
        <w:pStyle w:val="4"/>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根据《教育部 国家版权局关于做好教育系统软件正版化工作的通知》教科信函〔2024〕83号，为满足长沙市教育系统推进使用正版软件工作需要拟采购长沙市教育系统办公软件场地授权服务，实现全区统一采购，发挥规模效应，节省资金，推进我市教育系统（具体指局本级教育业务主管处室及直属事业单位、市直</w:t>
      </w:r>
      <w:bookmarkStart w:id="4" w:name="_GoBack"/>
      <w:bookmarkEnd w:id="4"/>
      <w:r>
        <w:rPr>
          <w:rFonts w:hint="eastAsia" w:ascii="仿宋_GB2312" w:hAnsi="仿宋_GB2312" w:eastAsia="仿宋_GB2312" w:cs="仿宋_GB2312"/>
          <w:sz w:val="28"/>
          <w:szCs w:val="28"/>
          <w:lang w:val="en-US" w:eastAsia="zh-CN"/>
        </w:rPr>
        <w:t>属教育单位，共54个单位）正版化工作，规范正版办公软件的使用，全面完成软件正版化工作。</w:t>
      </w:r>
    </w:p>
    <w:p>
      <w:pPr>
        <w:pStyle w:val="4"/>
        <w:numPr>
          <w:ilvl w:val="0"/>
          <w:numId w:val="1"/>
        </w:numPr>
        <w:ind w:left="0" w:leftChars="0" w:firstLine="0" w:firstLineChars="0"/>
        <w:jc w:val="left"/>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采购清单</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74"/>
        <w:gridCol w:w="1249"/>
        <w:gridCol w:w="885"/>
        <w:gridCol w:w="1441"/>
        <w:gridCol w:w="692"/>
        <w:gridCol w:w="818"/>
        <w:gridCol w:w="730"/>
        <w:gridCol w:w="794"/>
        <w:gridCol w:w="821"/>
        <w:gridCol w:w="957"/>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82" w:hRule="atLeast"/>
        </w:trPr>
        <w:tc>
          <w:tcPr>
            <w:tcW w:w="729"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序号</w:t>
            </w:r>
          </w:p>
        </w:tc>
        <w:tc>
          <w:tcPr>
            <w:tcW w:w="1431"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标的名称</w:t>
            </w:r>
          </w:p>
        </w:tc>
        <w:tc>
          <w:tcPr>
            <w:tcW w:w="940"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数量</w:t>
            </w:r>
          </w:p>
        </w:tc>
        <w:tc>
          <w:tcPr>
            <w:tcW w:w="1503"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标的金额 （元）</w:t>
            </w:r>
          </w:p>
        </w:tc>
        <w:tc>
          <w:tcPr>
            <w:tcW w:w="751"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计量单位</w:t>
            </w:r>
          </w:p>
        </w:tc>
        <w:tc>
          <w:tcPr>
            <w:tcW w:w="905"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所属行业</w:t>
            </w:r>
          </w:p>
        </w:tc>
        <w:tc>
          <w:tcPr>
            <w:tcW w:w="798"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是否涉及核心产品</w:t>
            </w:r>
          </w:p>
        </w:tc>
        <w:tc>
          <w:tcPr>
            <w:tcW w:w="875"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是否涉及采购进口产品</w:t>
            </w:r>
          </w:p>
        </w:tc>
        <w:tc>
          <w:tcPr>
            <w:tcW w:w="909"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是否涉及采购节能产品</w:t>
            </w:r>
          </w:p>
        </w:tc>
        <w:tc>
          <w:tcPr>
            <w:tcW w:w="1075"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是否涉及采购环境标志产品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040" w:hRule="atLeast"/>
        </w:trPr>
        <w:tc>
          <w:tcPr>
            <w:tcW w:w="729"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1</w:t>
            </w:r>
          </w:p>
        </w:tc>
        <w:tc>
          <w:tcPr>
            <w:tcW w:w="1431"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长沙市教育系统</w:t>
            </w:r>
            <w:bookmarkStart w:id="1" w:name="OLE_LINK4"/>
            <w:r>
              <w:rPr>
                <w:rFonts w:hint="eastAsia" w:ascii="仿宋_GB2312" w:hAnsi="仿宋_GB2312" w:eastAsia="仿宋_GB2312" w:cs="仿宋_GB2312"/>
                <w:b w:val="0"/>
                <w:bCs/>
                <w:snapToGrid w:val="0"/>
                <w:color w:val="auto"/>
                <w:kern w:val="2"/>
                <w:sz w:val="21"/>
                <w:szCs w:val="21"/>
                <w:highlight w:val="none"/>
                <w:lang w:val="en-US" w:eastAsia="zh-CN" w:bidi="ar-SA"/>
              </w:rPr>
              <w:t>数字协同办公服务</w:t>
            </w:r>
            <w:bookmarkEnd w:id="1"/>
            <w:r>
              <w:rPr>
                <w:rFonts w:hint="eastAsia" w:ascii="仿宋_GB2312" w:hAnsi="仿宋_GB2312" w:eastAsia="仿宋_GB2312" w:cs="仿宋_GB2312"/>
                <w:b w:val="0"/>
                <w:bCs/>
                <w:snapToGrid w:val="0"/>
                <w:color w:val="auto"/>
                <w:kern w:val="2"/>
                <w:sz w:val="21"/>
                <w:szCs w:val="21"/>
                <w:highlight w:val="none"/>
                <w:lang w:val="en-US" w:eastAsia="zh-CN" w:bidi="ar-SA"/>
              </w:rPr>
              <w:t>采购项目</w:t>
            </w:r>
          </w:p>
        </w:tc>
        <w:tc>
          <w:tcPr>
            <w:tcW w:w="940"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1.00</w:t>
            </w:r>
          </w:p>
        </w:tc>
        <w:tc>
          <w:tcPr>
            <w:tcW w:w="1503"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690000.00</w:t>
            </w:r>
          </w:p>
        </w:tc>
        <w:tc>
          <w:tcPr>
            <w:tcW w:w="751"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批</w:t>
            </w:r>
          </w:p>
        </w:tc>
        <w:tc>
          <w:tcPr>
            <w:tcW w:w="905"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软件和信息技术服务业</w:t>
            </w:r>
          </w:p>
        </w:tc>
        <w:tc>
          <w:tcPr>
            <w:tcW w:w="798"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否</w:t>
            </w:r>
          </w:p>
        </w:tc>
        <w:tc>
          <w:tcPr>
            <w:tcW w:w="875"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否</w:t>
            </w:r>
          </w:p>
        </w:tc>
        <w:tc>
          <w:tcPr>
            <w:tcW w:w="909"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否</w:t>
            </w:r>
          </w:p>
        </w:tc>
        <w:tc>
          <w:tcPr>
            <w:tcW w:w="1075" w:type="dxa"/>
            <w:noWrap w:val="0"/>
            <w:vAlign w:val="center"/>
          </w:tcPr>
          <w:p>
            <w:pPr>
              <w:pStyle w:val="12"/>
              <w:jc w:val="center"/>
              <w:rPr>
                <w:rFonts w:hint="eastAsia" w:ascii="仿宋_GB2312" w:hAnsi="仿宋_GB2312" w:eastAsia="仿宋_GB2312" w:cs="仿宋_GB2312"/>
                <w:b w:val="0"/>
                <w:bCs/>
                <w:snapToGrid w:val="0"/>
                <w:color w:val="auto"/>
                <w:kern w:val="2"/>
                <w:sz w:val="21"/>
                <w:szCs w:val="21"/>
                <w:highlight w:val="none"/>
                <w:lang w:val="en-US" w:eastAsia="zh-CN" w:bidi="ar-SA"/>
              </w:rPr>
            </w:pPr>
            <w:r>
              <w:rPr>
                <w:rFonts w:hint="eastAsia" w:ascii="仿宋_GB2312" w:hAnsi="仿宋_GB2312" w:eastAsia="仿宋_GB2312" w:cs="仿宋_GB2312"/>
                <w:b w:val="0"/>
                <w:bCs/>
                <w:snapToGrid w:val="0"/>
                <w:color w:val="auto"/>
                <w:kern w:val="2"/>
                <w:sz w:val="21"/>
                <w:szCs w:val="21"/>
                <w:highlight w:val="none"/>
                <w:lang w:val="en-US" w:eastAsia="zh-CN" w:bidi="ar-SA"/>
              </w:rPr>
              <w:t>否</w:t>
            </w:r>
          </w:p>
        </w:tc>
      </w:tr>
    </w:tbl>
    <w:p>
      <w:pPr>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val="0"/>
        <w:spacing w:line="440" w:lineRule="exact"/>
        <w:ind w:firstLine="0" w:firstLineChars="0"/>
        <w:jc w:val="left"/>
        <w:textAlignment w:val="auto"/>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二、服务内容及服务要求</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1.投标产品提供运行在Windows操作系统和国产操作系统上运行的office办公软件产品，包含文字处理、表格计算、幻灯片演示三个组件。</w:t>
      </w:r>
    </w:p>
    <w:p>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sz w:val="28"/>
          <w:szCs w:val="28"/>
          <w:lang w:val="en-US" w:eastAsia="zh-CN"/>
        </w:rPr>
        <w:t>2.▲投标产品支持窗口多组件/整合模式，支持进行单窗口多标签的拆分与组合，在多窗口模式下支持在系统任务栏显示多个主窗口。</w:t>
      </w:r>
      <w:bookmarkStart w:id="2" w:name="OLE_LINK1"/>
    </w:p>
    <w:bookmarkEnd w:id="2"/>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3.投标产品支持PDF类型文件阅读，办公人员能够在办公软件中打开PDF文件。</w:t>
      </w:r>
    </w:p>
    <w:p>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4.▲文件格式要求：所投办公软件能生成.doc/docx/dot/wps/xls/xlxs/xlt/et/ppt/pptx/pps/dps等文件格式。</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5.▲文字模块导航窗格，支持目录导航、章节导航、书签导航功能。文字模块智能目录导航，自动识别文档结构，实时调整文档目录；标题格式不用调整样式，也可智能自动生成目录。</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6.文字模块提供横竖页工具，可以不插入分隔符即可随意新建横版或竖版空白页。</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7.▲支持截图取字，文本识别功能。能一键提取截图范围内的文本字符，支持办公软件界面内和界面外的提取。</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8.表格模块支持在表格中一键插入求和、计数、平均值等常用公式。支持多列数据合并操作。支持单元格数据的循环引用。</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9.表格模块支持右键插入行数的手动输入，便于一次性插入多行。</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10.表格模块支持筛选计数功能，让用户可以直观地了解当前内容所在列中出现的次数，并支持对计数结果进行导出，提高用户数据分析的便捷性。</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11.▲表格模块支持表格的快速合并选择，支持教师用户一键选择合并居中、合并单元格、合并相同单元格、合并内容、取消合并单元格、拆分并填充内容。</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12.▲表格模块支持“文件瘦身”功能。能够通过对对象、重复样式、空白单元格内容进行瘦身，减小文件体积。</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13.演示模块支持智能图形（SmartArt），至少满足多种图示类型，如层次结构、列表、循环、流程等图形类型。</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14.演示支持幻灯片文件及相关媒体文件直接打包成文件夹。支持将幻灯片背景另存为图片。</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15.演示模块支持将文档保存为视频格式和放映中录制视频。</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16.演示模块需支持双击幻灯片页启动播放的功能。</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17.支持公网云办公能力，支持通过网页、客户端、手机端等登录教职工账号；支持切换个人账号、学校账号。支持登录学校账号时查看当前使用套餐版本，到期时间。</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18.支持使用云办公过程中新建各类文档。包括但不限于：在线格式的智能文档、传统office文档、流脑图等应用文档。在线智能文档支持保存为word文档格式、PDF格式或者图片格式。</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19.支持创建编辑整理个人云文档，支持创建或加入学校各类文档团队，支持为重点关注的文档添加星标、标签、置顶、常用等。</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20.支持在众多云文档中快速搜索，包括但不限于搜索：文件名、正文、创建者、类型、时间等。</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21.支持云文档外链分享，分享过程中可以设置分享权限；支持查看具体文档的历史版本和协作记录，可以恢复历史版本；支持查看云文档最近改动情况。</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22.▲支持云文档调用本地office客户端打开，支持office客户端编辑文档内容同步上云。</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23.支持表单功能，可创建基础表单、考试、打卡、接龙等多种常用信息采集表，提供多种常用模板，并且支持链接、二维码、海报、微信、QQ等方式进行邀请填写，后台自动生成Excel表格和填报情况汇总。支持扫描纸质表格，自动生成电子表单的功能。</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24.支持管理员后台查看管理功能，包括但不限于通讯录管理、安全管理、日志管理、审批管理、应用管理等；</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25.文档安全管理能力支持团队文档水印、团队文档分享范围管控设置、移动端安全使用设置。</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26.日志管理功能支持查看文档日志、团队日志、后台日志、登录日志，各类日志均可查看操作时间、操作人、操作详情，支持导出各类日志。</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27.审批管理支持成员审批，对于加入学校团队的教职工成员可以处理审批，查看申请时间，IP等信息。</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28.▲角色管理：根据不同的管理能力，创建不同角色，支持不同权限管理员，完成分权管理。</w:t>
      </w:r>
    </w:p>
    <w:p>
      <w:pPr>
        <w:pStyle w:val="4"/>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29.</w:t>
      </w:r>
      <w:bookmarkStart w:id="3" w:name="OLE_LINK3"/>
      <w:r>
        <w:rPr>
          <w:rFonts w:hint="eastAsia" w:ascii="仿宋_GB2312" w:hAnsi="仿宋_GB2312" w:eastAsia="仿宋_GB2312" w:cs="仿宋_GB2312"/>
          <w:sz w:val="28"/>
          <w:szCs w:val="28"/>
          <w:lang w:val="en-US" w:eastAsia="zh-CN"/>
        </w:rPr>
        <w:t>▲</w:t>
      </w:r>
      <w:bookmarkEnd w:id="3"/>
      <w:r>
        <w:rPr>
          <w:rFonts w:hint="eastAsia" w:ascii="仿宋_GB2312" w:hAnsi="仿宋_GB2312" w:eastAsia="仿宋_GB2312" w:cs="仿宋_GB2312"/>
          <w:kern w:val="2"/>
          <w:sz w:val="28"/>
          <w:szCs w:val="28"/>
          <w:lang w:val="en-US" w:eastAsia="zh-CN" w:bidi="ar-SA"/>
        </w:rPr>
        <w:t>提供数科版式套件软件教育版年场地授权，支持国密算法，产品支持PDF、OFD、CAJ类型文件阅读，办公人员能投在软件中打开PDF、OFD、CAJ文件。</w:t>
      </w:r>
    </w:p>
    <w:p>
      <w:pPr>
        <w:keepNext w:val="0"/>
        <w:keepLines w:val="0"/>
        <w:pageBreakBefore w:val="0"/>
        <w:widowControl w:val="0"/>
        <w:kinsoku/>
        <w:wordWrap/>
        <w:overflowPunct/>
        <w:topLinePunct w:val="0"/>
        <w:autoSpaceDE/>
        <w:autoSpaceDN/>
        <w:bidi w:val="0"/>
        <w:adjustRightInd/>
        <w:snapToGrid w:val="0"/>
        <w:spacing w:line="440" w:lineRule="exact"/>
        <w:ind w:firstLine="562" w:firstLineChars="200"/>
        <w:jc w:val="left"/>
        <w:textAlignment w:val="auto"/>
        <w:rPr>
          <w:rFonts w:hint="default" w:ascii="黑体" w:hAnsi="黑体" w:eastAsia="黑体" w:cs="黑体"/>
          <w:sz w:val="28"/>
          <w:szCs w:val="28"/>
          <w:lang w:val="en-US" w:eastAsia="zh-CN"/>
        </w:rPr>
      </w:pPr>
      <w:r>
        <w:rPr>
          <w:rFonts w:hint="eastAsia" w:ascii="仿宋_GB2312" w:hAnsi="仿宋_GB2312" w:eastAsia="仿宋_GB2312" w:cs="仿宋_GB2312"/>
          <w:b/>
          <w:bCs/>
          <w:sz w:val="28"/>
          <w:szCs w:val="28"/>
          <w:lang w:val="en-US" w:eastAsia="zh-CN"/>
        </w:rPr>
        <w:t>本章带“▲</w:t>
      </w:r>
      <w:r>
        <w:rPr>
          <w:rFonts w:hint="default" w:ascii="仿宋_GB2312" w:hAnsi="仿宋_GB2312" w:eastAsia="仿宋_GB2312" w:cs="仿宋_GB2312"/>
          <w:b/>
          <w:bCs/>
          <w:sz w:val="28"/>
          <w:szCs w:val="28"/>
          <w:lang w:val="en-US" w:eastAsia="zh-CN"/>
        </w:rPr>
        <w:t>”</w:t>
      </w:r>
      <w:r>
        <w:rPr>
          <w:rFonts w:hint="eastAsia" w:ascii="仿宋_GB2312" w:hAnsi="仿宋_GB2312" w:eastAsia="仿宋_GB2312" w:cs="仿宋_GB2312"/>
          <w:b/>
          <w:bCs/>
          <w:sz w:val="28"/>
          <w:szCs w:val="28"/>
          <w:lang w:val="en-US" w:eastAsia="zh-CN"/>
        </w:rPr>
        <w:t>事项需提供有效证明文件或者截图进行证明。</w:t>
      </w:r>
    </w:p>
    <w:p>
      <w:pPr>
        <w:keepNext w:val="0"/>
        <w:keepLines w:val="0"/>
        <w:pageBreakBefore w:val="0"/>
        <w:widowControl w:val="0"/>
        <w:kinsoku/>
        <w:wordWrap/>
        <w:overflowPunct/>
        <w:topLinePunct w:val="0"/>
        <w:autoSpaceDE/>
        <w:autoSpaceDN/>
        <w:bidi w:val="0"/>
        <w:adjustRightInd/>
        <w:snapToGrid w:val="0"/>
        <w:spacing w:line="440" w:lineRule="exact"/>
        <w:ind w:firstLine="0" w:firstLineChars="0"/>
        <w:jc w:val="left"/>
        <w:textAlignment w:val="auto"/>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三、商务要求（</w:t>
      </w:r>
      <w:r>
        <w:rPr>
          <w:rFonts w:hint="eastAsia" w:ascii="仿宋_GB2312" w:hAnsi="仿宋_GB2312" w:eastAsia="仿宋_GB2312" w:cs="仿宋_GB2312"/>
          <w:sz w:val="28"/>
          <w:szCs w:val="28"/>
          <w:lang w:val="en-US" w:eastAsia="zh-CN"/>
        </w:rPr>
        <w:t>★</w:t>
      </w:r>
      <w:r>
        <w:rPr>
          <w:rFonts w:hint="eastAsia" w:ascii="黑体" w:hAnsi="黑体" w:eastAsia="黑体" w:cs="黑体"/>
          <w:sz w:val="28"/>
          <w:szCs w:val="28"/>
          <w:lang w:val="en-US" w:eastAsia="zh-CN"/>
        </w:rPr>
        <w:t>）</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1.服务期限：1年</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2.服务地点：长沙市教育系统（含局机关及直属单位)。</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售后服务要求：（1）本项目售后服务期为12个月，自项目验收之日起计算，售后服务内容包括但不仅限于技术支持、软件升级。（2）项目采用运维一级服务，要求服务受理时间5×8小时每周，服务响应时间≤8小时，故障恢复时间≤24小时。（3）问题解决后24小时内，向采购人提交问题处理报告，说明问题原因、解决问题中使用的方法、造成的损失及处理结果等情况。</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4.成交供应商在签订合同时需提供原厂商对本项目的项目授权书及售后服务承诺；项目实施人员需具备原厂商官方授权服务商工程师证书。（供应商单独提供承诺函，格式自拟）</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培训要求：成交供应商需向采购人提供至少一次集中培训服务。配合甲方制定培训方案，对甲方技术人员及各相关单位技术人员提供全面的技术支持培训，培训应包含理论培训和应用操作培训，并提供完备的应用操作手册等培训资料。（供应商单独提供承诺函，格式自拟）</w:t>
      </w:r>
    </w:p>
    <w:p>
      <w:pPr>
        <w:keepNext w:val="0"/>
        <w:keepLines w:val="0"/>
        <w:pageBreakBefore w:val="0"/>
        <w:widowControl w:val="0"/>
        <w:kinsoku/>
        <w:wordWrap/>
        <w:overflowPunct/>
        <w:topLinePunct w:val="0"/>
        <w:autoSpaceDE/>
        <w:autoSpaceDN/>
        <w:bidi w:val="0"/>
        <w:adjustRightInd/>
        <w:snapToGrid w:val="0"/>
        <w:spacing w:line="440" w:lineRule="exact"/>
        <w:ind w:firstLine="560" w:firstLineChars="200"/>
        <w:jc w:val="left"/>
        <w:textAlignment w:val="auto"/>
        <w:rPr>
          <w:rFonts w:hint="eastAsia" w:ascii="仿宋_GB2312" w:hAnsi="仿宋_GB2312" w:eastAsia="仿宋_GB2312" w:cs="仿宋_GB2312"/>
          <w:sz w:val="28"/>
          <w:szCs w:val="28"/>
          <w:lang w:val="en-US" w:eastAsia="zh-CN"/>
        </w:rPr>
      </w:pPr>
    </w:p>
    <w:p>
      <w:pPr>
        <w:pStyle w:val="4"/>
        <w:rPr>
          <w:rFonts w:hint="default"/>
          <w:b/>
          <w:bCs/>
          <w:lang w:val="en-US" w:eastAsia="zh-CN"/>
        </w:rPr>
      </w:pPr>
      <w:r>
        <w:rPr>
          <w:rFonts w:hint="eastAsia" w:ascii="仿宋_GB2312" w:hAnsi="仿宋_GB2312" w:eastAsia="仿宋_GB2312" w:cs="仿宋_GB2312"/>
          <w:b/>
          <w:bCs/>
          <w:sz w:val="28"/>
          <w:szCs w:val="28"/>
          <w:lang w:val="en-US" w:eastAsia="zh-CN"/>
        </w:rPr>
        <w:t>本章带“★”号条款为实质性要求，若未满足的，将被视为无效响应。</w:t>
      </w:r>
    </w:p>
    <w:sectPr>
      <w:footerReference r:id="rId3" w:type="default"/>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3670458-67F3-43CF-8BA2-912054440F1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00000000000000000"/>
    <w:charset w:val="86"/>
    <w:family w:val="auto"/>
    <w:pitch w:val="default"/>
    <w:sig w:usb0="00000001" w:usb1="08000000" w:usb2="00000000" w:usb3="00000000" w:csb0="00040000" w:csb1="00000000"/>
    <w:embedRegular r:id="rId2" w:fontKey="{C15F81B8-B116-4FCB-8A38-8AD3B15BBE59}"/>
  </w:font>
  <w:font w:name="仿宋_GB2312">
    <w:panose1 w:val="02010609030101010101"/>
    <w:charset w:val="86"/>
    <w:family w:val="auto"/>
    <w:pitch w:val="default"/>
    <w:sig w:usb0="00000001" w:usb1="080E0000" w:usb2="00000000" w:usb3="00000000" w:csb0="00040000" w:csb1="00000000"/>
    <w:embedRegular r:id="rId3" w:fontKey="{C0611C4E-57E5-4D5A-9DD4-070939C266AB}"/>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F0D3E6"/>
    <w:multiLevelType w:val="singleLevel"/>
    <w:tmpl w:val="DAF0D3E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3NWM1NzA1ZGEzMWRkNDE4MGRmMTI2OGU0NDg1YmMifQ=="/>
    <w:docVar w:name="KSO_WPS_MARK_KEY" w:val="bc473a34-6864-4167-bbe0-642867a29639"/>
  </w:docVars>
  <w:rsids>
    <w:rsidRoot w:val="00000000"/>
    <w:rsid w:val="097D4AAB"/>
    <w:rsid w:val="0A1778D3"/>
    <w:rsid w:val="0BBC48D3"/>
    <w:rsid w:val="0DA14C0E"/>
    <w:rsid w:val="119E4EED"/>
    <w:rsid w:val="1573515B"/>
    <w:rsid w:val="1A135574"/>
    <w:rsid w:val="1DAF08C6"/>
    <w:rsid w:val="214553B2"/>
    <w:rsid w:val="25051780"/>
    <w:rsid w:val="277C720D"/>
    <w:rsid w:val="2A2C5E8C"/>
    <w:rsid w:val="2BBD3951"/>
    <w:rsid w:val="30CB71E3"/>
    <w:rsid w:val="38180AC1"/>
    <w:rsid w:val="3A3F1B1E"/>
    <w:rsid w:val="3D414A02"/>
    <w:rsid w:val="4182744A"/>
    <w:rsid w:val="47A94715"/>
    <w:rsid w:val="49042AD4"/>
    <w:rsid w:val="4D8409ED"/>
    <w:rsid w:val="50EE354D"/>
    <w:rsid w:val="57DB3900"/>
    <w:rsid w:val="59DD570D"/>
    <w:rsid w:val="5DEA217A"/>
    <w:rsid w:val="628073B6"/>
    <w:rsid w:val="69A9560C"/>
    <w:rsid w:val="6B12B12E"/>
    <w:rsid w:val="6E3A23A7"/>
    <w:rsid w:val="6F255735"/>
    <w:rsid w:val="76DD31DC"/>
    <w:rsid w:val="77EC3BDB"/>
    <w:rsid w:val="7D662187"/>
    <w:rsid w:val="AFDD948C"/>
    <w:rsid w:val="EEF77C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ind w:firstLine="420"/>
    </w:pPr>
    <w:rPr>
      <w:sz w:val="32"/>
      <w:szCs w:val="20"/>
    </w:rPr>
  </w:style>
  <w:style w:type="paragraph" w:styleId="3">
    <w:name w:val="Body Text"/>
    <w:basedOn w:val="1"/>
    <w:next w:val="1"/>
    <w:qFormat/>
    <w:uiPriority w:val="0"/>
    <w:pPr>
      <w:widowControl/>
      <w:spacing w:line="300" w:lineRule="auto"/>
    </w:pPr>
    <w:rPr>
      <w:rFonts w:ascii="Cambria"/>
      <w:kern w:val="0"/>
      <w:sz w:val="21"/>
      <w:szCs w:val="20"/>
    </w:rPr>
  </w:style>
  <w:style w:type="paragraph" w:styleId="4">
    <w:name w:val="Normal Indent"/>
    <w:basedOn w:val="1"/>
    <w:next w:val="1"/>
    <w:unhideWhenUsed/>
    <w:qFormat/>
    <w:uiPriority w:val="99"/>
    <w:pPr>
      <w:ind w:firstLine="42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
    <w:name w:val="03、“注：”正文(加粗，首行缩进2字符)"/>
    <w:basedOn w:val="11"/>
    <w:qFormat/>
    <w:uiPriority w:val="0"/>
    <w:pPr>
      <w:tabs>
        <w:tab w:val="left" w:pos="0"/>
      </w:tabs>
      <w:ind w:firstLine="480" w:firstLineChars="200"/>
    </w:pPr>
    <w:rPr>
      <w:b/>
    </w:rPr>
  </w:style>
  <w:style w:type="paragraph" w:customStyle="1" w:styleId="11">
    <w:name w:val="01、普通正文"/>
    <w:basedOn w:val="1"/>
    <w:qFormat/>
    <w:uiPriority w:val="0"/>
    <w:pPr>
      <w:tabs>
        <w:tab w:val="left" w:pos="0"/>
      </w:tabs>
      <w:wordWrap w:val="0"/>
      <w:topLinePunct/>
    </w:pPr>
    <w:rPr>
      <w:snapToGrid w:val="0"/>
    </w:rPr>
  </w:style>
  <w:style w:type="paragraph" w:customStyle="1" w:styleId="12">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2277</Words>
  <Characters>2459</Characters>
  <Lines>0</Lines>
  <Paragraphs>0</Paragraphs>
  <TotalTime>14</TotalTime>
  <ScaleCrop>false</ScaleCrop>
  <LinksUpToDate>false</LinksUpToDate>
  <CharactersWithSpaces>2461</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2022-04-28T03:35:00Z</dcterms:created>
  <dc:creator>Administrator</dc:creator>
  <cp:lastModifiedBy>谭敏</cp:lastModifiedBy>
  <dcterms:modified xsi:type="dcterms:W3CDTF">2025-04-22T06:18:33Z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2BB193E3CBCA9634CAC30568E3D0A91C_43</vt:lpwstr>
  </property>
  <property fmtid="{D5CDD505-2E9C-101B-9397-08002B2CF9AE}" pid="4" name="KSOTemplateDocerSaveRecord">
    <vt:lpwstr>eyJoZGlkIjoiMzg3NjNjZWFlZDhhOWFkN2Y2NjIwODhkNDljNDcwZTQiLCJ1c2VySWQiOiI0NzMwMTQwMDUifQ==</vt:lpwstr>
  </property>
</Properties>
</file>