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6DE" w:rsidRDefault="000346DE">
      <w:pPr>
        <w:spacing w:line="400" w:lineRule="exact"/>
        <w:jc w:val="center"/>
        <w:rPr>
          <w:rFonts w:ascii="方正小标宋简体" w:eastAsia="方正小标宋简体" w:hAnsi="方正小标宋简体" w:cs="方正小标宋简体"/>
          <w:b/>
          <w:bCs/>
          <w:sz w:val="32"/>
          <w:szCs w:val="32"/>
        </w:rPr>
      </w:pPr>
      <w:bookmarkStart w:id="0" w:name="OLE_LINK39"/>
      <w:bookmarkStart w:id="1" w:name="OLE_LINK4"/>
      <w:bookmarkStart w:id="2" w:name="OLE_LINK40"/>
    </w:p>
    <w:bookmarkEnd w:id="0"/>
    <w:bookmarkEnd w:id="1"/>
    <w:bookmarkEnd w:id="2"/>
    <w:p w:rsidR="000346DE" w:rsidRDefault="00A26687">
      <w:pPr>
        <w:pStyle w:val="a4"/>
        <w:widowControl/>
        <w:shd w:val="clear" w:color="auto" w:fill="FFFFFF"/>
        <w:spacing w:line="560" w:lineRule="atLeast"/>
        <w:jc w:val="center"/>
        <w:rPr>
          <w:rFonts w:ascii="方正小标宋简体" w:eastAsia="方正小标宋简体" w:hAnsi="方正小标宋简体" w:cs="方正小标宋简体"/>
          <w:b/>
          <w:bCs/>
          <w:sz w:val="36"/>
          <w:szCs w:val="36"/>
        </w:rPr>
      </w:pPr>
      <w:r>
        <w:rPr>
          <w:rFonts w:ascii="方正小标宋简体" w:eastAsia="方正小标宋简体" w:hAnsi="方正小标宋简体" w:cs="方正小标宋简体" w:hint="eastAsia"/>
          <w:b/>
          <w:bCs/>
          <w:sz w:val="36"/>
          <w:szCs w:val="36"/>
        </w:rPr>
        <w:t>长沙市星沙医院临床用纸项目竞价文件</w:t>
      </w:r>
    </w:p>
    <w:p w:rsidR="000346DE" w:rsidRDefault="00A26687">
      <w:pPr>
        <w:pStyle w:val="a4"/>
        <w:widowControl/>
        <w:shd w:val="clear" w:color="auto" w:fill="FFFFFF"/>
        <w:spacing w:line="560" w:lineRule="atLeast"/>
        <w:rPr>
          <w:rFonts w:ascii="仿宋_GB2312" w:eastAsia="仿宋_GB2312" w:hAnsi="仿宋_GB2312" w:cs="仿宋_GB2312"/>
          <w:color w:val="000000"/>
          <w:sz w:val="21"/>
          <w:szCs w:val="21"/>
          <w:shd w:val="clear" w:color="auto" w:fill="FFFFFF"/>
        </w:rPr>
      </w:pPr>
      <w:r>
        <w:rPr>
          <w:rFonts w:ascii="仿宋_GB2312" w:eastAsia="仿宋_GB2312" w:hAnsi="仿宋_GB2312" w:cs="仿宋_GB2312" w:hint="eastAsia"/>
          <w:color w:val="000000"/>
          <w:sz w:val="21"/>
          <w:szCs w:val="21"/>
        </w:rPr>
        <w:t>一、项目基本情况</w:t>
      </w:r>
      <w:r>
        <w:rPr>
          <w:rFonts w:ascii="仿宋_GB2312" w:eastAsia="仿宋_GB2312" w:hAnsi="仿宋_GB2312" w:cs="仿宋_GB2312" w:hint="eastAsia"/>
          <w:color w:val="000000"/>
          <w:sz w:val="21"/>
          <w:szCs w:val="21"/>
          <w:shd w:val="clear" w:color="auto" w:fill="FFFFFF"/>
        </w:rPr>
        <w:t xml:space="preserve">： </w:t>
      </w:r>
    </w:p>
    <w:p w:rsidR="000346DE" w:rsidRDefault="00A26687">
      <w:pPr>
        <w:spacing w:line="560" w:lineRule="atLeast"/>
        <w:rPr>
          <w:rFonts w:ascii="仿宋_GB2312" w:eastAsia="仿宋_GB2312" w:hAnsi="仿宋_GB2312" w:cs="仿宋_GB2312"/>
          <w:color w:val="000000"/>
          <w:szCs w:val="21"/>
        </w:rPr>
      </w:pPr>
      <w:r>
        <w:rPr>
          <w:rFonts w:ascii="仿宋_GB2312" w:eastAsia="仿宋_GB2312" w:hAnsi="仿宋_GB2312" w:cs="仿宋_GB2312" w:hint="eastAsia"/>
          <w:bCs/>
          <w:color w:val="000000"/>
          <w:szCs w:val="21"/>
        </w:rPr>
        <w:t>项目名称：</w:t>
      </w:r>
      <w:bookmarkStart w:id="3" w:name="OLE_LINK7"/>
      <w:bookmarkStart w:id="4" w:name="OLE_LINK6"/>
      <w:bookmarkStart w:id="5" w:name="OLE_LINK5"/>
      <w:r>
        <w:rPr>
          <w:rFonts w:ascii="仿宋_GB2312" w:eastAsia="仿宋_GB2312" w:hAnsi="仿宋_GB2312" w:cs="仿宋_GB2312" w:hint="eastAsia"/>
          <w:bCs/>
          <w:color w:val="000000"/>
          <w:sz w:val="24"/>
        </w:rPr>
        <w:t>长沙市星沙医院临床用纸项目</w:t>
      </w:r>
    </w:p>
    <w:bookmarkEnd w:id="3"/>
    <w:bookmarkEnd w:id="4"/>
    <w:bookmarkEnd w:id="5"/>
    <w:p w:rsidR="000346DE" w:rsidRDefault="00A26687">
      <w:pPr>
        <w:pStyle w:val="2"/>
        <w:numPr>
          <w:ilvl w:val="0"/>
          <w:numId w:val="1"/>
        </w:numPr>
        <w:adjustRightInd w:val="0"/>
        <w:snapToGrid w:val="0"/>
        <w:spacing w:before="0" w:after="0" w:line="560" w:lineRule="atLeast"/>
        <w:rPr>
          <w:rFonts w:ascii="仿宋_GB2312" w:eastAsia="仿宋_GB2312" w:hAnsi="仿宋_GB2312" w:cs="仿宋_GB2312"/>
          <w:b w:val="0"/>
          <w:color w:val="000000"/>
          <w:sz w:val="24"/>
          <w:szCs w:val="24"/>
        </w:rPr>
      </w:pPr>
      <w:r>
        <w:rPr>
          <w:rFonts w:ascii="仿宋_GB2312" w:eastAsia="仿宋_GB2312" w:hAnsi="仿宋_GB2312" w:cs="仿宋_GB2312" w:hint="eastAsia"/>
          <w:b w:val="0"/>
          <w:color w:val="000000"/>
          <w:sz w:val="21"/>
          <w:szCs w:val="21"/>
        </w:rPr>
        <w:t>总预算金额：</w:t>
      </w:r>
      <w:r w:rsidR="00AB7495">
        <w:rPr>
          <w:rFonts w:ascii="仿宋_GB2312" w:eastAsia="仿宋_GB2312" w:hAnsi="仿宋_GB2312" w:cs="仿宋_GB2312" w:hint="eastAsia"/>
          <w:b w:val="0"/>
          <w:color w:val="000000"/>
          <w:sz w:val="21"/>
          <w:szCs w:val="21"/>
        </w:rPr>
        <w:t>28760</w:t>
      </w:r>
      <w:r>
        <w:rPr>
          <w:rFonts w:ascii="仿宋_GB2312" w:eastAsia="仿宋_GB2312" w:hAnsi="仿宋_GB2312" w:cs="仿宋_GB2312" w:hint="eastAsia"/>
          <w:b w:val="0"/>
          <w:color w:val="000000"/>
          <w:sz w:val="24"/>
          <w:szCs w:val="24"/>
        </w:rPr>
        <w:t>元</w:t>
      </w:r>
    </w:p>
    <w:p w:rsidR="000346DE" w:rsidRDefault="00A26687">
      <w:pPr>
        <w:pStyle w:val="2"/>
        <w:adjustRightInd w:val="0"/>
        <w:snapToGrid w:val="0"/>
        <w:spacing w:before="0" w:after="0" w:line="560" w:lineRule="atLeast"/>
        <w:rPr>
          <w:rFonts w:ascii="仿宋_GB2312" w:eastAsia="仿宋_GB2312" w:hAnsi="仿宋_GB2312" w:cs="仿宋_GB2312"/>
          <w:b w:val="0"/>
          <w:bCs w:val="0"/>
          <w:color w:val="000000"/>
          <w:sz w:val="21"/>
          <w:szCs w:val="21"/>
        </w:rPr>
      </w:pPr>
      <w:r>
        <w:rPr>
          <w:rFonts w:ascii="仿宋_GB2312" w:eastAsia="仿宋_GB2312" w:hAnsi="仿宋_GB2312" w:cs="仿宋_GB2312" w:hint="eastAsia"/>
          <w:color w:val="000000"/>
          <w:sz w:val="21"/>
          <w:szCs w:val="21"/>
        </w:rPr>
        <w:t xml:space="preserve">三. </w:t>
      </w:r>
      <w:r>
        <w:rPr>
          <w:rFonts w:ascii="仿宋_GB2312" w:eastAsia="仿宋_GB2312" w:hAnsi="仿宋_GB2312" w:cs="仿宋_GB2312" w:hint="eastAsia"/>
          <w:b w:val="0"/>
          <w:bCs w:val="0"/>
          <w:color w:val="000000"/>
          <w:sz w:val="21"/>
          <w:szCs w:val="21"/>
        </w:rPr>
        <w:t>采购清单：</w:t>
      </w:r>
    </w:p>
    <w:tbl>
      <w:tblPr>
        <w:tblW w:w="8985" w:type="dxa"/>
        <w:tblInd w:w="-533" w:type="dxa"/>
        <w:tblLayout w:type="fixed"/>
        <w:tblLook w:val="04A0"/>
      </w:tblPr>
      <w:tblGrid>
        <w:gridCol w:w="702"/>
        <w:gridCol w:w="1117"/>
        <w:gridCol w:w="1183"/>
        <w:gridCol w:w="1383"/>
        <w:gridCol w:w="800"/>
        <w:gridCol w:w="850"/>
        <w:gridCol w:w="784"/>
        <w:gridCol w:w="866"/>
        <w:gridCol w:w="1300"/>
      </w:tblGrid>
      <w:tr w:rsidR="000346DE">
        <w:trPr>
          <w:trHeight w:val="720"/>
        </w:trPr>
        <w:tc>
          <w:tcPr>
            <w:tcW w:w="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序号</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kern w:val="0"/>
                <w:szCs w:val="21"/>
              </w:rPr>
              <w:t>名称</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品牌</w:t>
            </w:r>
          </w:p>
        </w:tc>
        <w:tc>
          <w:tcPr>
            <w:tcW w:w="13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kern w:val="0"/>
                <w:szCs w:val="21"/>
              </w:rPr>
              <w:t xml:space="preserve"> 型号/规格（mm)</w:t>
            </w:r>
          </w:p>
        </w:tc>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单位</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Style w:val="font71"/>
                <w:rFonts w:hAnsi="仿宋_GB2312" w:hint="default"/>
                <w:sz w:val="21"/>
                <w:szCs w:val="21"/>
              </w:rPr>
              <w:t>数量</w:t>
            </w:r>
          </w:p>
        </w:tc>
        <w:tc>
          <w:tcPr>
            <w:tcW w:w="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Style w:val="font71"/>
                <w:rFonts w:hAnsi="仿宋_GB2312" w:hint="default"/>
                <w:sz w:val="21"/>
                <w:szCs w:val="21"/>
              </w:rPr>
              <w:t>单价</w:t>
            </w:r>
            <w:r w:rsidR="00AB7495">
              <w:rPr>
                <w:rStyle w:val="font71"/>
                <w:rFonts w:hAnsi="仿宋_GB2312" w:hint="default"/>
                <w:sz w:val="21"/>
                <w:szCs w:val="21"/>
              </w:rPr>
              <w:t>（元）</w:t>
            </w:r>
          </w:p>
        </w:tc>
        <w:tc>
          <w:tcPr>
            <w:tcW w:w="8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Style w:val="font71"/>
                <w:rFonts w:hAnsi="仿宋_GB2312" w:hint="default"/>
                <w:sz w:val="21"/>
                <w:szCs w:val="21"/>
              </w:rPr>
              <w:t>总价</w:t>
            </w:r>
            <w:r w:rsidR="00AB7495">
              <w:rPr>
                <w:rStyle w:val="font71"/>
                <w:rFonts w:hAnsi="仿宋_GB2312" w:hint="default"/>
                <w:sz w:val="21"/>
                <w:szCs w:val="21"/>
              </w:rPr>
              <w:t>（元）</w:t>
            </w:r>
          </w:p>
        </w:tc>
        <w:tc>
          <w:tcPr>
            <w:tcW w:w="13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kern w:val="0"/>
                <w:szCs w:val="21"/>
              </w:rPr>
              <w:t xml:space="preserve"> 参数要求</w:t>
            </w:r>
          </w:p>
        </w:tc>
      </w:tr>
      <w:tr w:rsidR="000346DE">
        <w:trPr>
          <w:trHeight w:val="600"/>
        </w:trPr>
        <w:tc>
          <w:tcPr>
            <w:tcW w:w="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1</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皱纹纸</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 xml:space="preserve">亚鹏、霏羽 洁柔 </w:t>
            </w:r>
          </w:p>
        </w:tc>
        <w:tc>
          <w:tcPr>
            <w:tcW w:w="13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50.5*27cm</w:t>
            </w:r>
          </w:p>
        </w:tc>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B7495">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3600</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包</w:t>
            </w:r>
          </w:p>
        </w:tc>
        <w:tc>
          <w:tcPr>
            <w:tcW w:w="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B7495">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1.8</w:t>
            </w:r>
          </w:p>
        </w:tc>
        <w:tc>
          <w:tcPr>
            <w:tcW w:w="8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B7495">
            <w:pPr>
              <w:widowControl/>
              <w:jc w:val="center"/>
              <w:textAlignment w:val="center"/>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6480</w:t>
            </w:r>
          </w:p>
        </w:tc>
        <w:tc>
          <w:tcPr>
            <w:tcW w:w="13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top"/>
              <w:rPr>
                <w:rFonts w:ascii="仿宋_GB2312" w:eastAsia="仿宋_GB2312" w:hAnsi="仿宋_GB2312" w:cs="仿宋_GB2312"/>
                <w:color w:val="000000"/>
                <w:szCs w:val="21"/>
              </w:rPr>
            </w:pPr>
            <w:r>
              <w:rPr>
                <w:rFonts w:hint="eastAsia"/>
              </w:rPr>
              <w:t>原生木桨</w:t>
            </w:r>
          </w:p>
        </w:tc>
      </w:tr>
      <w:tr w:rsidR="00AB7495">
        <w:trPr>
          <w:trHeight w:val="600"/>
        </w:trPr>
        <w:tc>
          <w:tcPr>
            <w:tcW w:w="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2</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擦手纸</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亚鹏、霏羽 洁柔</w:t>
            </w:r>
          </w:p>
        </w:tc>
        <w:tc>
          <w:tcPr>
            <w:tcW w:w="13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22*21.7cm</w:t>
            </w:r>
          </w:p>
        </w:tc>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6000</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包</w:t>
            </w:r>
          </w:p>
        </w:tc>
        <w:tc>
          <w:tcPr>
            <w:tcW w:w="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3.5</w:t>
            </w:r>
          </w:p>
        </w:tc>
        <w:tc>
          <w:tcPr>
            <w:tcW w:w="8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21000</w:t>
            </w:r>
          </w:p>
        </w:tc>
        <w:tc>
          <w:tcPr>
            <w:tcW w:w="13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top"/>
              <w:rPr>
                <w:rFonts w:hint="eastAsia"/>
              </w:rPr>
            </w:pPr>
            <w:r>
              <w:rPr>
                <w:rFonts w:hint="eastAsia"/>
              </w:rPr>
              <w:t>原生木桨</w:t>
            </w:r>
          </w:p>
        </w:tc>
      </w:tr>
      <w:tr w:rsidR="00AB7495">
        <w:trPr>
          <w:trHeight w:val="600"/>
        </w:trPr>
        <w:tc>
          <w:tcPr>
            <w:tcW w:w="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3</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散纸</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亚鹏、霏羽 洁柔</w:t>
            </w:r>
          </w:p>
        </w:tc>
        <w:tc>
          <w:tcPr>
            <w:tcW w:w="13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rsidP="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29.5*23cm</w:t>
            </w:r>
          </w:p>
        </w:tc>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40</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包</w:t>
            </w:r>
          </w:p>
        </w:tc>
        <w:tc>
          <w:tcPr>
            <w:tcW w:w="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32</w:t>
            </w:r>
          </w:p>
        </w:tc>
        <w:tc>
          <w:tcPr>
            <w:tcW w:w="8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center"/>
              <w:rPr>
                <w:rFonts w:ascii="仿宋_GB2312" w:eastAsia="仿宋_GB2312" w:hAnsi="仿宋_GB2312" w:cs="仿宋_GB2312" w:hint="eastAsia"/>
                <w:color w:val="000000"/>
                <w:szCs w:val="21"/>
              </w:rPr>
            </w:pPr>
            <w:r>
              <w:rPr>
                <w:rFonts w:ascii="仿宋_GB2312" w:eastAsia="仿宋_GB2312" w:hAnsi="仿宋_GB2312" w:cs="仿宋_GB2312" w:hint="eastAsia"/>
                <w:color w:val="000000"/>
                <w:szCs w:val="21"/>
              </w:rPr>
              <w:t>1280</w:t>
            </w:r>
          </w:p>
        </w:tc>
        <w:tc>
          <w:tcPr>
            <w:tcW w:w="13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B7495" w:rsidRDefault="00AB7495">
            <w:pPr>
              <w:widowControl/>
              <w:jc w:val="center"/>
              <w:textAlignment w:val="top"/>
              <w:rPr>
                <w:rFonts w:hint="eastAsia"/>
              </w:rPr>
            </w:pPr>
            <w:r>
              <w:rPr>
                <w:rFonts w:hint="eastAsia"/>
              </w:rPr>
              <w:t>原生木桨</w:t>
            </w:r>
          </w:p>
        </w:tc>
      </w:tr>
      <w:tr w:rsidR="000346DE">
        <w:trPr>
          <w:trHeight w:val="600"/>
        </w:trPr>
        <w:tc>
          <w:tcPr>
            <w:tcW w:w="7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0346DE">
            <w:pPr>
              <w:widowControl/>
              <w:jc w:val="center"/>
              <w:textAlignment w:val="center"/>
              <w:rPr>
                <w:rFonts w:ascii="仿宋_GB2312" w:eastAsia="仿宋_GB2312" w:hAnsi="仿宋_GB2312" w:cs="仿宋_GB2312"/>
                <w:color w:val="000000"/>
                <w:kern w:val="0"/>
                <w:szCs w:val="21"/>
              </w:rPr>
            </w:pP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26687">
            <w:pPr>
              <w:widowControl/>
              <w:jc w:val="center"/>
              <w:textAlignment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合计</w:t>
            </w:r>
          </w:p>
        </w:tc>
        <w:tc>
          <w:tcPr>
            <w:tcW w:w="11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0346DE">
            <w:pPr>
              <w:widowControl/>
              <w:jc w:val="center"/>
              <w:textAlignment w:val="center"/>
              <w:rPr>
                <w:rFonts w:ascii="仿宋_GB2312" w:eastAsia="仿宋_GB2312" w:hAnsi="仿宋_GB2312" w:cs="仿宋_GB2312"/>
                <w:color w:val="000000"/>
                <w:kern w:val="0"/>
                <w:szCs w:val="21"/>
              </w:rPr>
            </w:pPr>
          </w:p>
        </w:tc>
        <w:tc>
          <w:tcPr>
            <w:tcW w:w="138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0346DE">
            <w:pPr>
              <w:widowControl/>
              <w:jc w:val="center"/>
              <w:textAlignment w:val="center"/>
              <w:rPr>
                <w:rFonts w:ascii="仿宋_GB2312" w:eastAsia="仿宋_GB2312" w:hAnsi="仿宋_GB2312" w:cs="仿宋_GB2312"/>
                <w:color w:val="000000"/>
                <w:kern w:val="0"/>
                <w:szCs w:val="21"/>
              </w:rPr>
            </w:pPr>
          </w:p>
        </w:tc>
        <w:tc>
          <w:tcPr>
            <w:tcW w:w="8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0346DE">
            <w:pPr>
              <w:widowControl/>
              <w:jc w:val="center"/>
              <w:textAlignment w:val="center"/>
              <w:rPr>
                <w:rFonts w:ascii="仿宋_GB2312" w:eastAsia="仿宋_GB2312" w:hAnsi="仿宋_GB2312" w:cs="仿宋_GB2312"/>
                <w:color w:val="000000"/>
                <w:kern w:val="0"/>
                <w:szCs w:val="21"/>
              </w:rPr>
            </w:pP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0346DE">
            <w:pPr>
              <w:widowControl/>
              <w:jc w:val="center"/>
              <w:textAlignment w:val="center"/>
              <w:rPr>
                <w:rFonts w:ascii="仿宋_GB2312" w:eastAsia="仿宋_GB2312" w:hAnsi="仿宋_GB2312" w:cs="仿宋_GB2312"/>
                <w:color w:val="000000"/>
                <w:kern w:val="0"/>
                <w:szCs w:val="21"/>
              </w:rPr>
            </w:pPr>
          </w:p>
        </w:tc>
        <w:tc>
          <w:tcPr>
            <w:tcW w:w="784"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0346DE">
            <w:pPr>
              <w:widowControl/>
              <w:jc w:val="center"/>
              <w:textAlignment w:val="center"/>
              <w:rPr>
                <w:rFonts w:ascii="仿宋_GB2312" w:eastAsia="仿宋_GB2312" w:hAnsi="仿宋_GB2312" w:cs="仿宋_GB2312"/>
                <w:color w:val="000000"/>
                <w:kern w:val="0"/>
                <w:szCs w:val="21"/>
              </w:rPr>
            </w:pPr>
          </w:p>
        </w:tc>
        <w:tc>
          <w:tcPr>
            <w:tcW w:w="8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0346DE" w:rsidRDefault="00AB7495">
            <w:pPr>
              <w:widowControl/>
              <w:jc w:val="center"/>
              <w:textAlignment w:val="center"/>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28760</w:t>
            </w:r>
          </w:p>
        </w:tc>
        <w:tc>
          <w:tcPr>
            <w:tcW w:w="1300" w:type="dxa"/>
            <w:tcBorders>
              <w:top w:val="single" w:sz="4" w:space="0" w:color="000000"/>
              <w:left w:val="single" w:sz="4" w:space="0" w:color="000000"/>
              <w:bottom w:val="single" w:sz="4" w:space="0" w:color="000000"/>
              <w:right w:val="single" w:sz="4" w:space="0" w:color="000000"/>
            </w:tcBorders>
            <w:shd w:val="clear" w:color="auto" w:fill="auto"/>
          </w:tcPr>
          <w:p w:rsidR="000346DE" w:rsidRDefault="000346DE">
            <w:pPr>
              <w:widowControl/>
              <w:jc w:val="center"/>
              <w:textAlignment w:val="top"/>
              <w:rPr>
                <w:rFonts w:ascii="仿宋_GB2312" w:eastAsia="仿宋_GB2312" w:hAnsi="仿宋_GB2312" w:cs="仿宋_GB2312"/>
                <w:color w:val="000000"/>
                <w:kern w:val="0"/>
                <w:szCs w:val="21"/>
              </w:rPr>
            </w:pPr>
          </w:p>
        </w:tc>
      </w:tr>
    </w:tbl>
    <w:p w:rsidR="000346DE" w:rsidRDefault="00A26687">
      <w:pPr>
        <w:adjustRightInd w:val="0"/>
        <w:snapToGrid w:val="0"/>
        <w:spacing w:line="560" w:lineRule="atLeast"/>
        <w:rPr>
          <w:rFonts w:ascii="仿宋_GB2312" w:eastAsia="仿宋_GB2312" w:hAnsi="仿宋_GB2312" w:cs="仿宋_GB2312"/>
          <w:kern w:val="0"/>
          <w:szCs w:val="21"/>
        </w:rPr>
      </w:pPr>
      <w:r>
        <w:rPr>
          <w:rFonts w:ascii="仿宋_GB2312" w:eastAsia="仿宋_GB2312" w:hAnsi="仿宋_GB2312" w:cs="仿宋_GB2312" w:hint="eastAsia"/>
          <w:kern w:val="0"/>
          <w:szCs w:val="21"/>
        </w:rPr>
        <w:t>备注1.报价时不得高于各单项价格及总预算金额，请进行分项报价后再汇总价格。</w:t>
      </w:r>
    </w:p>
    <w:p w:rsidR="000346DE" w:rsidRDefault="00A26687">
      <w:pPr>
        <w:pStyle w:val="a5"/>
        <w:spacing w:line="560" w:lineRule="atLeast"/>
        <w:ind w:firstLineChars="200"/>
        <w:rPr>
          <w:rFonts w:ascii="仿宋_GB2312" w:eastAsia="仿宋_GB2312" w:hAnsi="仿宋_GB2312" w:cs="仿宋_GB2312"/>
          <w:sz w:val="21"/>
          <w:szCs w:val="21"/>
        </w:rPr>
      </w:pPr>
      <w:r>
        <w:rPr>
          <w:rFonts w:ascii="仿宋_GB2312" w:eastAsia="仿宋_GB2312" w:hAnsi="仿宋_GB2312" w:cs="仿宋_GB2312" w:hint="eastAsia"/>
          <w:sz w:val="21"/>
          <w:szCs w:val="21"/>
        </w:rPr>
        <w:t>2.请严格按照要求的品牌、规格型号、技术参数竞价供货，必须原装正品，不接受其他品牌型号替换。</w:t>
      </w:r>
    </w:p>
    <w:p w:rsidR="000346DE" w:rsidRDefault="00A26687">
      <w:pPr>
        <w:spacing w:line="560" w:lineRule="atLeast"/>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四、商务要求：</w:t>
      </w:r>
    </w:p>
    <w:p w:rsidR="000346DE" w:rsidRDefault="00A26687" w:rsidP="00205159">
      <w:pPr>
        <w:pStyle w:val="a5"/>
        <w:spacing w:line="560" w:lineRule="atLeast"/>
        <w:ind w:firstLine="210"/>
        <w:rPr>
          <w:rFonts w:ascii="仿宋_GB2312" w:eastAsia="仿宋_GB2312" w:hAnsi="仿宋_GB2312" w:cs="仿宋_GB2312"/>
          <w:sz w:val="21"/>
          <w:szCs w:val="21"/>
        </w:rPr>
      </w:pPr>
      <w:r>
        <w:rPr>
          <w:rFonts w:ascii="仿宋_GB2312" w:eastAsia="仿宋_GB2312" w:hAnsi="仿宋_GB2312" w:cs="仿宋_GB2312" w:hint="eastAsia"/>
          <w:sz w:val="21"/>
          <w:szCs w:val="21"/>
        </w:rPr>
        <w:t>（一）中标方按采购人的实际需求分批分次送，直至送完为止，预成交后，第一次送货，需提前和采购人提前联系并在五个工作日内送货至采购人指定地点，货品验收无误后确认成交。未能按要求的品牌型号和交货时间交货，则取消预成交商的成交资格。所有后果由预成交商自行承担。</w:t>
      </w:r>
    </w:p>
    <w:p w:rsidR="000346DE" w:rsidRDefault="00A26687" w:rsidP="00205159">
      <w:pPr>
        <w:pStyle w:val="a5"/>
        <w:spacing w:line="560" w:lineRule="atLeast"/>
        <w:ind w:firstLine="210"/>
        <w:rPr>
          <w:rFonts w:ascii="仿宋_GB2312" w:eastAsia="仿宋_GB2312" w:hAnsi="仿宋_GB2312" w:cs="仿宋_GB2312"/>
          <w:kern w:val="2"/>
          <w:sz w:val="21"/>
          <w:szCs w:val="21"/>
        </w:rPr>
      </w:pPr>
      <w:r>
        <w:rPr>
          <w:rFonts w:ascii="仿宋_GB2312" w:eastAsia="仿宋_GB2312" w:hAnsi="仿宋_GB2312" w:cs="仿宋_GB2312" w:hint="eastAsia"/>
          <w:sz w:val="21"/>
          <w:szCs w:val="21"/>
        </w:rPr>
        <w:t>（二）货物验收时，只接受与以上竞价公告品牌型号和技术参数描述完全一致的商品，否则，采购方有权拒绝验收。</w:t>
      </w:r>
    </w:p>
    <w:p w:rsidR="000346DE" w:rsidRDefault="00A26687">
      <w:pPr>
        <w:spacing w:line="560" w:lineRule="atLeast"/>
        <w:ind w:firstLineChars="100" w:firstLine="210"/>
        <w:rPr>
          <w:rFonts w:ascii="仿宋_GB2312" w:eastAsia="仿宋_GB2312" w:hAnsi="仿宋_GB2312" w:cs="仿宋_GB2312"/>
          <w:szCs w:val="21"/>
        </w:rPr>
      </w:pPr>
      <w:r>
        <w:rPr>
          <w:rFonts w:ascii="仿宋_GB2312" w:eastAsia="仿宋_GB2312" w:hAnsi="仿宋_GB2312" w:cs="仿宋_GB2312" w:hint="eastAsia"/>
          <w:szCs w:val="21"/>
        </w:rPr>
        <w:t>（三）中标供应商保证提供的产品质量符合国家、行业及企业质量标准，品牌及规格型号符合双方约定，否则采购方有权拒收。</w:t>
      </w:r>
    </w:p>
    <w:p w:rsidR="000346DE" w:rsidRDefault="00A26687">
      <w:pPr>
        <w:spacing w:line="560" w:lineRule="atLeast"/>
        <w:ind w:firstLineChars="100" w:firstLine="210"/>
        <w:rPr>
          <w:rFonts w:ascii="仿宋_GB2312" w:eastAsia="仿宋_GB2312" w:hAnsi="仿宋_GB2312" w:cs="仿宋_GB2312"/>
          <w:szCs w:val="21"/>
        </w:rPr>
      </w:pPr>
      <w:r>
        <w:rPr>
          <w:rFonts w:ascii="仿宋_GB2312" w:eastAsia="仿宋_GB2312" w:hAnsi="仿宋_GB2312" w:cs="仿宋_GB2312" w:hint="eastAsia"/>
          <w:szCs w:val="21"/>
        </w:rPr>
        <w:lastRenderedPageBreak/>
        <w:t>（四）中标供应商保证供货产品均系由品牌原厂生产的、全新的、未开封使用过的产品，并能够满足采购人经营或工作需要。</w:t>
      </w:r>
    </w:p>
    <w:p w:rsidR="000346DE" w:rsidRDefault="00A26687" w:rsidP="00205159">
      <w:pPr>
        <w:pStyle w:val="a5"/>
        <w:spacing w:line="560" w:lineRule="atLeast"/>
        <w:ind w:firstLine="210"/>
        <w:rPr>
          <w:rFonts w:ascii="仿宋_GB2312" w:eastAsia="仿宋_GB2312" w:hAnsi="仿宋_GB2312" w:cs="仿宋_GB2312"/>
          <w:sz w:val="21"/>
          <w:szCs w:val="21"/>
        </w:rPr>
      </w:pPr>
      <w:r>
        <w:rPr>
          <w:rFonts w:ascii="仿宋_GB2312" w:eastAsia="仿宋_GB2312" w:hAnsi="仿宋_GB2312" w:cs="仿宋_GB2312" w:hint="eastAsia"/>
          <w:sz w:val="21"/>
          <w:szCs w:val="21"/>
        </w:rPr>
        <w:t>（五）中标供应商应按照国家有关规定提供“三包”等售后服务，对质量不合格或者不符合合同约定的产品，采购人有权退换。若中标供应商在接到采购人通知后两个工作日内仍未予退换，采购人有权拒付不合格货款，并要求中标供应商赔偿损失。</w:t>
      </w:r>
    </w:p>
    <w:p w:rsidR="000346DE" w:rsidRDefault="00A26687">
      <w:pPr>
        <w:spacing w:line="560" w:lineRule="atLeast"/>
        <w:ind w:firstLineChars="100" w:firstLine="210"/>
        <w:rPr>
          <w:rFonts w:ascii="仿宋_GB2312" w:eastAsia="仿宋_GB2312" w:hAnsi="仿宋_GB2312" w:cs="仿宋_GB2312"/>
          <w:szCs w:val="21"/>
        </w:rPr>
      </w:pPr>
      <w:r>
        <w:rPr>
          <w:rFonts w:ascii="仿宋_GB2312" w:eastAsia="仿宋_GB2312" w:hAnsi="仿宋_GB2312" w:cs="仿宋_GB2312" w:hint="eastAsia"/>
          <w:szCs w:val="21"/>
        </w:rPr>
        <w:t>（六）中标供应商应在收到采购人的供货通知后三个工作日内，负责将产品送至采购方指定的收货地点，中标供应商承担产品装卸及运输费用。若因中标供应商原因逾期交货的，每逾期一天，应按照逾期交货产品价款总额的1%支付违约金，若逾期超过10天的，采购人有权解除本协议及该次采购交易。</w:t>
      </w:r>
    </w:p>
    <w:p w:rsidR="000346DE" w:rsidRDefault="00A26687">
      <w:pPr>
        <w:spacing w:line="560" w:lineRule="atLeast"/>
        <w:ind w:firstLineChars="100" w:firstLine="210"/>
        <w:rPr>
          <w:rFonts w:ascii="仿宋_GB2312" w:eastAsia="仿宋_GB2312" w:hAnsi="仿宋_GB2312" w:cs="仿宋_GB2312"/>
          <w:szCs w:val="21"/>
        </w:rPr>
      </w:pPr>
      <w:r>
        <w:rPr>
          <w:rFonts w:ascii="仿宋_GB2312" w:eastAsia="仿宋_GB2312" w:hAnsi="仿宋_GB2312" w:cs="仿宋_GB2312" w:hint="eastAsia"/>
          <w:szCs w:val="21"/>
        </w:rPr>
        <w:t>（七）中标供应商供货产品的包装应当满足货物运输、防潮、防震、防锈以及防破损等要求，中标供应商承担包装等费用。</w:t>
      </w:r>
    </w:p>
    <w:p w:rsidR="000346DE" w:rsidRDefault="00A26687">
      <w:pPr>
        <w:spacing w:line="560" w:lineRule="atLeast"/>
        <w:ind w:firstLineChars="100" w:firstLine="210"/>
        <w:rPr>
          <w:rFonts w:ascii="仿宋_GB2312" w:eastAsia="仿宋_GB2312" w:hAnsi="仿宋_GB2312" w:cs="仿宋_GB2312"/>
          <w:szCs w:val="21"/>
        </w:rPr>
      </w:pPr>
      <w:r>
        <w:rPr>
          <w:rFonts w:ascii="仿宋_GB2312" w:eastAsia="仿宋_GB2312" w:hAnsi="仿宋_GB2312" w:cs="仿宋_GB2312" w:hint="eastAsia"/>
          <w:szCs w:val="21"/>
        </w:rPr>
        <w:t>（八）货物到达采购人指定地点后，中标供应商送货人员应当通知收货人员共同按照产品质量标准进行验收，经验收无误的，在收货单上签字确认。</w:t>
      </w:r>
    </w:p>
    <w:p w:rsidR="000346DE" w:rsidRDefault="00A26687">
      <w:pPr>
        <w:pStyle w:val="a7"/>
        <w:spacing w:line="560" w:lineRule="atLeast"/>
        <w:ind w:firstLineChars="100" w:firstLine="210"/>
        <w:rPr>
          <w:rFonts w:ascii="仿宋_GB2312" w:eastAsia="仿宋_GB2312" w:hAnsi="仿宋_GB2312" w:cs="仿宋_GB2312"/>
          <w:szCs w:val="21"/>
        </w:rPr>
      </w:pPr>
      <w:r>
        <w:rPr>
          <w:rFonts w:ascii="仿宋_GB2312" w:eastAsia="仿宋_GB2312" w:hAnsi="仿宋_GB2312" w:cs="仿宋_GB2312" w:hint="eastAsia"/>
          <w:szCs w:val="21"/>
        </w:rPr>
        <w:t>（九）产品交付前发生的一切货物毁损等风险责任均由中标供应商承担。</w:t>
      </w:r>
    </w:p>
    <w:p w:rsidR="000346DE" w:rsidRDefault="00A26687">
      <w:pPr>
        <w:spacing w:line="560" w:lineRule="atLeast"/>
        <w:ind w:firstLineChars="100" w:firstLine="21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（十）其他要求：</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1、交货地点：采购人指定地点</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2、结算方法</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2.1付款人：长沙市星沙医院</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2.2付款方式：</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货物全部送达到采购人指定地点，验收合格后（无质量问题，</w:t>
      </w:r>
      <w:r>
        <w:rPr>
          <w:rFonts w:ascii="仿宋_GB2312" w:eastAsia="仿宋_GB2312" w:hAnsi="仿宋_GB2312" w:cs="仿宋_GB2312" w:hint="eastAsia"/>
          <w:szCs w:val="21"/>
        </w:rPr>
        <w:t>售后服务纠纷，以及其他经济法律纠纷等</w:t>
      </w:r>
      <w:r>
        <w:rPr>
          <w:rFonts w:ascii="仿宋_GB2312" w:eastAsia="仿宋_GB2312" w:hAnsi="仿宋_GB2312" w:cs="仿宋_GB2312" w:hint="eastAsia"/>
          <w:color w:val="000000"/>
          <w:kern w:val="0"/>
          <w:szCs w:val="21"/>
          <w:shd w:val="clear" w:color="auto" w:fill="FFFFFF"/>
        </w:rPr>
        <w:t>）</w:t>
      </w:r>
      <w:r>
        <w:rPr>
          <w:rFonts w:ascii="仿宋_GB2312" w:eastAsia="仿宋_GB2312" w:hAnsi="仿宋_GB2312" w:cs="仿宋_GB2312" w:hint="eastAsia"/>
          <w:szCs w:val="21"/>
        </w:rPr>
        <w:t>无息付清。</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3.本项目采用包干方式，包括但不限于运输、辅材、人工、税费等所有费用。所产生费用均已含在各单价中，如一旦中标在项目实施中出现任何遗漏，均由中标人自行承担，采购人不再支付任何费用。</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lang w:val="zh-CN"/>
        </w:rPr>
      </w:pPr>
      <w:r>
        <w:rPr>
          <w:rFonts w:ascii="仿宋_GB2312" w:eastAsia="仿宋_GB2312" w:hAnsi="仿宋_GB2312" w:cs="仿宋_GB2312" w:hint="eastAsia"/>
          <w:color w:val="000000"/>
          <w:kern w:val="0"/>
          <w:szCs w:val="21"/>
          <w:shd w:val="clear" w:color="auto" w:fill="FFFFFF"/>
        </w:rPr>
        <w:lastRenderedPageBreak/>
        <w:t>4.</w:t>
      </w:r>
      <w:r>
        <w:rPr>
          <w:rFonts w:ascii="仿宋_GB2312" w:eastAsia="仿宋_GB2312" w:hAnsi="仿宋_GB2312" w:cs="仿宋_GB2312" w:hint="eastAsia"/>
          <w:color w:val="000000"/>
          <w:kern w:val="0"/>
          <w:szCs w:val="21"/>
          <w:shd w:val="clear" w:color="auto" w:fill="FFFFFF"/>
          <w:lang w:val="zh-CN"/>
        </w:rPr>
        <w:t>投标人在投标前，如需踏勘现场，有关费用自理，踏勘期间发生的意外自负。</w:t>
      </w:r>
    </w:p>
    <w:p w:rsidR="000346DE" w:rsidRDefault="00A26687">
      <w:pPr>
        <w:spacing w:line="560" w:lineRule="atLeast"/>
        <w:ind w:firstLineChars="200" w:firstLine="422"/>
        <w:rPr>
          <w:rFonts w:ascii="仿宋_GB2312" w:eastAsia="仿宋_GB2312" w:hAnsi="仿宋_GB2312" w:cs="仿宋_GB2312"/>
          <w:b/>
          <w:bCs/>
          <w:color w:val="000000"/>
          <w:kern w:val="0"/>
          <w:szCs w:val="21"/>
          <w:shd w:val="clear" w:color="auto" w:fill="FFFFFF"/>
        </w:rPr>
      </w:pPr>
      <w:r>
        <w:rPr>
          <w:rFonts w:ascii="仿宋_GB2312" w:eastAsia="仿宋_GB2312" w:hAnsi="仿宋_GB2312" w:cs="仿宋_GB2312" w:hint="eastAsia"/>
          <w:b/>
          <w:bCs/>
          <w:color w:val="000000"/>
          <w:kern w:val="0"/>
          <w:szCs w:val="21"/>
          <w:shd w:val="clear" w:color="auto" w:fill="FFFFFF"/>
        </w:rPr>
        <w:t>对于上述商务要求，供应商应在响应文件中逐一进行回应并做出承诺，否则按无效响应处理。</w:t>
      </w:r>
      <w:r>
        <w:rPr>
          <w:rFonts w:ascii="仿宋_GB2312" w:eastAsia="仿宋_GB2312" w:hAnsi="仿宋_GB2312" w:cs="仿宋_GB2312" w:hint="eastAsia"/>
          <w:b/>
          <w:bCs/>
          <w:color w:val="000000"/>
          <w:kern w:val="0"/>
          <w:szCs w:val="21"/>
          <w:shd w:val="clear" w:color="auto" w:fill="FFFFFF"/>
        </w:rPr>
        <w:tab/>
      </w:r>
    </w:p>
    <w:p w:rsidR="000346DE" w:rsidRDefault="00A26687">
      <w:pPr>
        <w:spacing w:line="560" w:lineRule="atLeast"/>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五.注意事项：</w:t>
      </w:r>
    </w:p>
    <w:p w:rsidR="000346DE" w:rsidRDefault="00A26687">
      <w:pPr>
        <w:spacing w:line="560" w:lineRule="atLeast"/>
        <w:ind w:firstLineChars="200" w:firstLine="420"/>
        <w:rPr>
          <w:rFonts w:ascii="仿宋_GB2312" w:eastAsia="仿宋_GB2312" w:hAnsi="仿宋_GB2312" w:cs="仿宋_GB2312"/>
          <w:kern w:val="0"/>
          <w:szCs w:val="21"/>
          <w:shd w:val="clear" w:color="auto" w:fill="FFFFFF"/>
        </w:rPr>
      </w:pPr>
      <w:r>
        <w:rPr>
          <w:rFonts w:ascii="仿宋_GB2312" w:eastAsia="仿宋_GB2312" w:hAnsi="仿宋_GB2312" w:cs="仿宋_GB2312" w:hint="eastAsia"/>
          <w:color w:val="000000"/>
          <w:kern w:val="0"/>
          <w:szCs w:val="21"/>
          <w:shd w:val="clear" w:color="auto" w:fill="FFFFFF"/>
        </w:rPr>
        <w:t>1.商品品牌不接受非推荐品牌。如中标单位恶意竞价，</w:t>
      </w:r>
      <w:r>
        <w:rPr>
          <w:rFonts w:ascii="仿宋_GB2312" w:eastAsia="仿宋_GB2312" w:hAnsi="仿宋_GB2312" w:cs="仿宋_GB2312" w:hint="eastAsia"/>
          <w:kern w:val="0"/>
          <w:szCs w:val="21"/>
          <w:shd w:val="clear" w:color="auto" w:fill="FFFFFF"/>
        </w:rPr>
        <w:t>造成不能按竞价文件第四点“商务要求”提供货物，影响采购方工作正常开展，采购方将在湖南省政府采购电子卖场按相关规定取消订单，同时报财政监管部门，并保留追究其法律责任的权利。</w:t>
      </w:r>
    </w:p>
    <w:p w:rsidR="000346DE" w:rsidRDefault="00A26687">
      <w:pPr>
        <w:spacing w:line="560" w:lineRule="atLeast"/>
        <w:ind w:firstLineChars="200" w:firstLine="420"/>
        <w:rPr>
          <w:rFonts w:ascii="仿宋_GB2312" w:eastAsia="仿宋_GB2312" w:hAnsi="仿宋_GB2312" w:cs="仿宋_GB2312"/>
          <w:color w:val="000000"/>
          <w:kern w:val="0"/>
          <w:szCs w:val="21"/>
          <w:shd w:val="clear" w:color="auto" w:fill="FFFFFF"/>
        </w:rPr>
      </w:pPr>
      <w:r>
        <w:rPr>
          <w:rFonts w:ascii="仿宋_GB2312" w:eastAsia="仿宋_GB2312" w:hAnsi="仿宋_GB2312" w:cs="仿宋_GB2312" w:hint="eastAsia"/>
          <w:color w:val="000000"/>
          <w:kern w:val="0"/>
          <w:szCs w:val="21"/>
          <w:shd w:val="clear" w:color="auto" w:fill="FFFFFF"/>
        </w:rPr>
        <w:t>2.</w:t>
      </w:r>
      <w:bookmarkStart w:id="6" w:name="OLE_LINK1"/>
      <w:bookmarkStart w:id="7" w:name="OLE_LINK2"/>
      <w:r>
        <w:rPr>
          <w:rFonts w:ascii="仿宋_GB2312" w:eastAsia="仿宋_GB2312" w:hAnsi="仿宋_GB2312" w:cs="仿宋_GB2312" w:hint="eastAsia"/>
          <w:color w:val="000000"/>
          <w:kern w:val="0"/>
          <w:szCs w:val="21"/>
          <w:shd w:val="clear" w:color="auto" w:fill="FFFFFF"/>
        </w:rPr>
        <w:t>投标供应商报价上传附件时需盖供应商公章，未上传附件或附件未加盖供应商公章视为无效报价；报价时需上传报价单（含单项品名、规格型号、单位、数量、单价、小计价格、品牌、总价等）营业执照、响应商务要求承诺函扫描件。否则报价无</w:t>
      </w:r>
      <w:bookmarkStart w:id="8" w:name="_GoBack"/>
      <w:bookmarkEnd w:id="8"/>
      <w:r>
        <w:rPr>
          <w:rFonts w:ascii="仿宋_GB2312" w:eastAsia="仿宋_GB2312" w:hAnsi="仿宋_GB2312" w:cs="仿宋_GB2312" w:hint="eastAsia"/>
          <w:color w:val="000000"/>
          <w:kern w:val="0"/>
          <w:szCs w:val="21"/>
          <w:shd w:val="clear" w:color="auto" w:fill="FFFFFF"/>
        </w:rPr>
        <w:t>效。</w:t>
      </w:r>
    </w:p>
    <w:bookmarkEnd w:id="6"/>
    <w:bookmarkEnd w:id="7"/>
    <w:p w:rsidR="000346DE" w:rsidRDefault="00A26687">
      <w:pPr>
        <w:tabs>
          <w:tab w:val="left" w:pos="291"/>
          <w:tab w:val="center" w:pos="4212"/>
        </w:tabs>
        <w:autoSpaceDE w:val="0"/>
        <w:autoSpaceDN w:val="0"/>
        <w:spacing w:line="500" w:lineRule="exact"/>
        <w:jc w:val="left"/>
        <w:rPr>
          <w:b/>
          <w:bCs/>
          <w:sz w:val="30"/>
          <w:szCs w:val="30"/>
        </w:rPr>
      </w:pPr>
      <w:r>
        <w:rPr>
          <w:rFonts w:hint="eastAsia"/>
          <w:b/>
          <w:bCs/>
          <w:sz w:val="30"/>
          <w:szCs w:val="30"/>
        </w:rPr>
        <w:tab/>
      </w:r>
      <w:r>
        <w:rPr>
          <w:rFonts w:ascii="仿宋_GB2312" w:eastAsia="仿宋_GB2312" w:hAnsi="仿宋_GB2312" w:cs="仿宋_GB2312" w:hint="eastAsia"/>
          <w:color w:val="000000"/>
          <w:kern w:val="0"/>
          <w:szCs w:val="21"/>
          <w:shd w:val="clear" w:color="auto" w:fill="FFFFFF"/>
        </w:rPr>
        <w:t>3.不接受电话咨询，以竞价文件为主。</w:t>
      </w:r>
    </w:p>
    <w:p w:rsidR="000346DE" w:rsidRDefault="000346DE">
      <w:pPr>
        <w:tabs>
          <w:tab w:val="left" w:pos="291"/>
          <w:tab w:val="center" w:pos="4212"/>
        </w:tabs>
        <w:autoSpaceDE w:val="0"/>
        <w:autoSpaceDN w:val="0"/>
        <w:spacing w:line="500" w:lineRule="exact"/>
        <w:jc w:val="left"/>
        <w:rPr>
          <w:b/>
          <w:bCs/>
          <w:sz w:val="30"/>
          <w:szCs w:val="30"/>
        </w:rPr>
      </w:pPr>
    </w:p>
    <w:p w:rsidR="000346DE" w:rsidRDefault="000346DE">
      <w:pPr>
        <w:tabs>
          <w:tab w:val="left" w:pos="291"/>
          <w:tab w:val="center" w:pos="4212"/>
        </w:tabs>
        <w:autoSpaceDE w:val="0"/>
        <w:autoSpaceDN w:val="0"/>
        <w:spacing w:line="500" w:lineRule="exact"/>
        <w:jc w:val="left"/>
        <w:rPr>
          <w:b/>
          <w:bCs/>
          <w:sz w:val="30"/>
          <w:szCs w:val="30"/>
        </w:rPr>
      </w:pPr>
    </w:p>
    <w:p w:rsidR="000346DE" w:rsidRDefault="000346DE">
      <w:pPr>
        <w:tabs>
          <w:tab w:val="left" w:pos="291"/>
          <w:tab w:val="center" w:pos="4212"/>
        </w:tabs>
        <w:autoSpaceDE w:val="0"/>
        <w:autoSpaceDN w:val="0"/>
        <w:spacing w:line="500" w:lineRule="exact"/>
        <w:jc w:val="left"/>
        <w:rPr>
          <w:b/>
          <w:bCs/>
          <w:sz w:val="30"/>
          <w:szCs w:val="30"/>
        </w:rPr>
      </w:pPr>
    </w:p>
    <w:p w:rsidR="000346DE" w:rsidRDefault="000346DE">
      <w:pPr>
        <w:tabs>
          <w:tab w:val="left" w:pos="291"/>
          <w:tab w:val="center" w:pos="4212"/>
        </w:tabs>
        <w:autoSpaceDE w:val="0"/>
        <w:autoSpaceDN w:val="0"/>
        <w:spacing w:line="500" w:lineRule="exact"/>
        <w:jc w:val="left"/>
        <w:rPr>
          <w:b/>
          <w:bCs/>
          <w:sz w:val="30"/>
          <w:szCs w:val="30"/>
        </w:rPr>
      </w:pPr>
    </w:p>
    <w:p w:rsidR="000346DE" w:rsidRDefault="000346DE">
      <w:pPr>
        <w:tabs>
          <w:tab w:val="left" w:pos="291"/>
          <w:tab w:val="center" w:pos="4212"/>
        </w:tabs>
        <w:autoSpaceDE w:val="0"/>
        <w:autoSpaceDN w:val="0"/>
        <w:spacing w:line="500" w:lineRule="exact"/>
        <w:jc w:val="left"/>
        <w:rPr>
          <w:b/>
          <w:bCs/>
          <w:sz w:val="30"/>
          <w:szCs w:val="30"/>
        </w:rPr>
      </w:pPr>
    </w:p>
    <w:p w:rsidR="000346DE" w:rsidRDefault="000346DE">
      <w:pPr>
        <w:tabs>
          <w:tab w:val="left" w:pos="291"/>
          <w:tab w:val="center" w:pos="4212"/>
        </w:tabs>
        <w:autoSpaceDE w:val="0"/>
        <w:autoSpaceDN w:val="0"/>
        <w:spacing w:line="500" w:lineRule="exact"/>
        <w:jc w:val="left"/>
        <w:rPr>
          <w:b/>
          <w:bCs/>
          <w:sz w:val="30"/>
          <w:szCs w:val="30"/>
        </w:rPr>
      </w:pPr>
    </w:p>
    <w:p w:rsidR="000346DE" w:rsidRDefault="000346DE">
      <w:pPr>
        <w:tabs>
          <w:tab w:val="left" w:pos="291"/>
          <w:tab w:val="center" w:pos="4212"/>
        </w:tabs>
        <w:autoSpaceDE w:val="0"/>
        <w:autoSpaceDN w:val="0"/>
        <w:spacing w:line="500" w:lineRule="exact"/>
        <w:jc w:val="left"/>
        <w:rPr>
          <w:b/>
          <w:bCs/>
          <w:sz w:val="30"/>
          <w:szCs w:val="30"/>
        </w:rPr>
      </w:pPr>
    </w:p>
    <w:p w:rsidR="000346DE" w:rsidRDefault="000346DE"/>
    <w:p w:rsidR="000346DE" w:rsidRDefault="000346DE"/>
    <w:p w:rsidR="000346DE" w:rsidRDefault="000346DE"/>
    <w:p w:rsidR="000346DE" w:rsidRDefault="000346DE">
      <w:pPr>
        <w:widowControl/>
        <w:shd w:val="clear" w:color="auto" w:fill="FFFFFF"/>
        <w:spacing w:line="560" w:lineRule="atLeast"/>
        <w:jc w:val="left"/>
        <w:rPr>
          <w:rFonts w:ascii="仿宋_GB2312" w:eastAsia="仿宋_GB2312" w:hAnsi="微软雅黑" w:cs="仿宋_GB2312"/>
          <w:color w:val="000000"/>
          <w:kern w:val="0"/>
          <w:sz w:val="32"/>
          <w:szCs w:val="32"/>
          <w:shd w:val="clear" w:color="auto" w:fill="FFFFFF"/>
        </w:rPr>
      </w:pPr>
    </w:p>
    <w:p w:rsidR="000346DE" w:rsidRDefault="000346DE">
      <w:pPr>
        <w:widowControl/>
        <w:shd w:val="clear" w:color="auto" w:fill="FFFFFF"/>
        <w:spacing w:line="560" w:lineRule="atLeast"/>
        <w:jc w:val="left"/>
        <w:rPr>
          <w:rFonts w:ascii="仿宋_GB2312" w:eastAsia="仿宋_GB2312" w:hAnsi="微软雅黑" w:cs="仿宋_GB2312"/>
          <w:color w:val="000000"/>
          <w:kern w:val="0"/>
          <w:sz w:val="32"/>
          <w:szCs w:val="32"/>
          <w:shd w:val="clear" w:color="auto" w:fill="FFFFFF"/>
        </w:rPr>
      </w:pPr>
    </w:p>
    <w:p w:rsidR="000346DE" w:rsidRDefault="000346DE">
      <w:pPr>
        <w:widowControl/>
        <w:shd w:val="clear" w:color="auto" w:fill="FFFFFF"/>
        <w:spacing w:line="560" w:lineRule="atLeast"/>
        <w:jc w:val="left"/>
        <w:rPr>
          <w:rFonts w:ascii="仿宋_GB2312" w:eastAsia="仿宋_GB2312" w:hAnsi="微软雅黑" w:cs="仿宋_GB2312"/>
          <w:color w:val="000000"/>
          <w:kern w:val="0"/>
          <w:sz w:val="32"/>
          <w:szCs w:val="32"/>
          <w:shd w:val="clear" w:color="auto" w:fill="FFFFFF"/>
        </w:rPr>
      </w:pPr>
    </w:p>
    <w:p w:rsidR="000346DE" w:rsidRDefault="000346DE">
      <w:pPr>
        <w:widowControl/>
        <w:shd w:val="clear" w:color="auto" w:fill="FFFFFF"/>
        <w:spacing w:line="560" w:lineRule="atLeast"/>
        <w:jc w:val="left"/>
        <w:rPr>
          <w:rFonts w:ascii="仿宋_GB2312" w:eastAsia="仿宋_GB2312" w:hAnsi="微软雅黑" w:cs="仿宋_GB2312"/>
          <w:color w:val="000000"/>
          <w:kern w:val="0"/>
          <w:sz w:val="32"/>
          <w:szCs w:val="32"/>
          <w:shd w:val="clear" w:color="auto" w:fill="FFFFFF"/>
        </w:rPr>
      </w:pPr>
    </w:p>
    <w:p w:rsidR="000346DE" w:rsidRDefault="000346DE"/>
    <w:p w:rsidR="000346DE" w:rsidRDefault="000346DE"/>
    <w:sectPr w:rsidR="000346DE" w:rsidSect="000346D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0A5A" w:rsidRDefault="00EE0A5A" w:rsidP="00205159">
      <w:r>
        <w:separator/>
      </w:r>
    </w:p>
  </w:endnote>
  <w:endnote w:type="continuationSeparator" w:id="1">
    <w:p w:rsidR="00EE0A5A" w:rsidRDefault="00EE0A5A" w:rsidP="0020515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0A5A" w:rsidRDefault="00EE0A5A" w:rsidP="00205159">
      <w:r>
        <w:separator/>
      </w:r>
    </w:p>
  </w:footnote>
  <w:footnote w:type="continuationSeparator" w:id="1">
    <w:p w:rsidR="00EE0A5A" w:rsidRDefault="00EE0A5A" w:rsidP="0020515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E6AC678"/>
    <w:multiLevelType w:val="singleLevel"/>
    <w:tmpl w:val="AE6AC678"/>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noPunctuationKerning/>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MTNjMWNjOWZkNTEzMjYwN2IzMTc4NjZlMmFhNmU5MmIifQ=="/>
    <w:docVar w:name="KSO_WPS_MARK_KEY" w:val="19c3e230-c328-46dd-804b-1eb2421a8a9b"/>
  </w:docVars>
  <w:rsids>
    <w:rsidRoot w:val="000346DE"/>
    <w:rsid w:val="000346DE"/>
    <w:rsid w:val="00205159"/>
    <w:rsid w:val="00A26687"/>
    <w:rsid w:val="00AB7495"/>
    <w:rsid w:val="00D608F4"/>
    <w:rsid w:val="00EE0A5A"/>
    <w:rsid w:val="01945094"/>
    <w:rsid w:val="01C11591"/>
    <w:rsid w:val="074B52EE"/>
    <w:rsid w:val="0A331631"/>
    <w:rsid w:val="0BA66DFC"/>
    <w:rsid w:val="0C6D74B0"/>
    <w:rsid w:val="0CC73E79"/>
    <w:rsid w:val="0D5A27C0"/>
    <w:rsid w:val="0DA91EF6"/>
    <w:rsid w:val="0E221441"/>
    <w:rsid w:val="0F6F05BF"/>
    <w:rsid w:val="0FE11E3D"/>
    <w:rsid w:val="103B6257"/>
    <w:rsid w:val="11097FAF"/>
    <w:rsid w:val="11896CC3"/>
    <w:rsid w:val="12121988"/>
    <w:rsid w:val="12E94D38"/>
    <w:rsid w:val="13A50343"/>
    <w:rsid w:val="14176B52"/>
    <w:rsid w:val="151F3B5D"/>
    <w:rsid w:val="16FA7BB2"/>
    <w:rsid w:val="17997C13"/>
    <w:rsid w:val="18A468F9"/>
    <w:rsid w:val="1A2501DE"/>
    <w:rsid w:val="1A9E609F"/>
    <w:rsid w:val="1BFD6F6E"/>
    <w:rsid w:val="1D0C6797"/>
    <w:rsid w:val="1F5671E5"/>
    <w:rsid w:val="1FCA50C9"/>
    <w:rsid w:val="20647043"/>
    <w:rsid w:val="22027496"/>
    <w:rsid w:val="22D27789"/>
    <w:rsid w:val="242253E9"/>
    <w:rsid w:val="25BD6A7B"/>
    <w:rsid w:val="26046BF2"/>
    <w:rsid w:val="26294F12"/>
    <w:rsid w:val="266A2771"/>
    <w:rsid w:val="286203F7"/>
    <w:rsid w:val="29322908"/>
    <w:rsid w:val="29A4036F"/>
    <w:rsid w:val="29B5181B"/>
    <w:rsid w:val="2BFD5FFA"/>
    <w:rsid w:val="2D7A720A"/>
    <w:rsid w:val="2DBA1368"/>
    <w:rsid w:val="2E9606DA"/>
    <w:rsid w:val="2EEC2E62"/>
    <w:rsid w:val="306E2BD3"/>
    <w:rsid w:val="30761FD1"/>
    <w:rsid w:val="31361041"/>
    <w:rsid w:val="32A47DCA"/>
    <w:rsid w:val="33D75DEE"/>
    <w:rsid w:val="343434A5"/>
    <w:rsid w:val="348D6B26"/>
    <w:rsid w:val="35B55210"/>
    <w:rsid w:val="364A2CBB"/>
    <w:rsid w:val="37246B8A"/>
    <w:rsid w:val="37977A42"/>
    <w:rsid w:val="37EA25E0"/>
    <w:rsid w:val="39234CD7"/>
    <w:rsid w:val="3EBE0502"/>
    <w:rsid w:val="3FA73A7E"/>
    <w:rsid w:val="4073695E"/>
    <w:rsid w:val="407A4541"/>
    <w:rsid w:val="418948AE"/>
    <w:rsid w:val="41BA330F"/>
    <w:rsid w:val="42FC67CA"/>
    <w:rsid w:val="43BD7A87"/>
    <w:rsid w:val="43CC7E73"/>
    <w:rsid w:val="455477B6"/>
    <w:rsid w:val="4575288F"/>
    <w:rsid w:val="479D123A"/>
    <w:rsid w:val="47B717F0"/>
    <w:rsid w:val="49715118"/>
    <w:rsid w:val="4B102290"/>
    <w:rsid w:val="4B2E0015"/>
    <w:rsid w:val="4E6C3A5B"/>
    <w:rsid w:val="4EE07951"/>
    <w:rsid w:val="4F000A01"/>
    <w:rsid w:val="524D7BAC"/>
    <w:rsid w:val="559B6F36"/>
    <w:rsid w:val="572326DC"/>
    <w:rsid w:val="57562C01"/>
    <w:rsid w:val="57814CE9"/>
    <w:rsid w:val="5A877EEF"/>
    <w:rsid w:val="5D1A4AB6"/>
    <w:rsid w:val="61D57E72"/>
    <w:rsid w:val="66C024A3"/>
    <w:rsid w:val="6758351B"/>
    <w:rsid w:val="68B811C3"/>
    <w:rsid w:val="68BD4299"/>
    <w:rsid w:val="6AA10120"/>
    <w:rsid w:val="6C0F4FF3"/>
    <w:rsid w:val="6F1E3DC2"/>
    <w:rsid w:val="70B1155F"/>
    <w:rsid w:val="737174D2"/>
    <w:rsid w:val="73B76B77"/>
    <w:rsid w:val="7901456A"/>
    <w:rsid w:val="795C0D05"/>
    <w:rsid w:val="79C16B47"/>
    <w:rsid w:val="7D752D7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uiPriority="99" w:qFormat="1"/>
    <w:lsdException w:name="Subtitle" w:qFormat="1"/>
    <w:lsdException w:name="Body Text First Indent" w:qFormat="1"/>
    <w:lsdException w:name="Body Text 2"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346DE"/>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rsid w:val="000346DE"/>
    <w:pPr>
      <w:keepNext/>
      <w:keepLines/>
      <w:spacing w:before="340" w:after="330" w:line="578" w:lineRule="auto"/>
      <w:outlineLvl w:val="0"/>
    </w:pPr>
    <w:rPr>
      <w:b/>
      <w:bCs/>
      <w:kern w:val="44"/>
      <w:sz w:val="44"/>
      <w:szCs w:val="44"/>
    </w:rPr>
  </w:style>
  <w:style w:type="paragraph" w:styleId="2">
    <w:name w:val="heading 2"/>
    <w:basedOn w:val="a"/>
    <w:next w:val="a"/>
    <w:qFormat/>
    <w:rsid w:val="000346DE"/>
    <w:pPr>
      <w:keepNext/>
      <w:keepLines/>
      <w:spacing w:before="260" w:after="260" w:line="415" w:lineRule="auto"/>
      <w:outlineLvl w:val="1"/>
    </w:pPr>
    <w:rPr>
      <w:rFonts w:ascii="Arial" w:eastAsia="黑体" w:hAnsi="Arial" w:cs="Arial"/>
      <w:b/>
      <w:bCs/>
      <w:sz w:val="32"/>
      <w:szCs w:val="32"/>
    </w:rPr>
  </w:style>
  <w:style w:type="paragraph" w:styleId="3">
    <w:name w:val="heading 3"/>
    <w:basedOn w:val="a"/>
    <w:next w:val="a"/>
    <w:qFormat/>
    <w:rsid w:val="000346DE"/>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next w:val="a"/>
    <w:uiPriority w:val="99"/>
    <w:qFormat/>
    <w:rsid w:val="000346DE"/>
    <w:pPr>
      <w:spacing w:after="120"/>
    </w:pPr>
    <w:rPr>
      <w:kern w:val="0"/>
      <w:sz w:val="20"/>
    </w:rPr>
  </w:style>
  <w:style w:type="paragraph" w:styleId="20">
    <w:name w:val="Body Text 2"/>
    <w:basedOn w:val="a"/>
    <w:qFormat/>
    <w:rsid w:val="000346DE"/>
    <w:pPr>
      <w:spacing w:after="120" w:line="480" w:lineRule="auto"/>
    </w:pPr>
    <w:rPr>
      <w:rFonts w:ascii="Times New Roman" w:eastAsia="宋体" w:hAnsi="Times New Roman" w:cs="Times New Roman"/>
    </w:rPr>
  </w:style>
  <w:style w:type="paragraph" w:styleId="a4">
    <w:name w:val="Normal (Web)"/>
    <w:basedOn w:val="a"/>
    <w:qFormat/>
    <w:rsid w:val="000346DE"/>
    <w:rPr>
      <w:sz w:val="24"/>
    </w:rPr>
  </w:style>
  <w:style w:type="paragraph" w:styleId="a5">
    <w:name w:val="Body Text First Indent"/>
    <w:basedOn w:val="a3"/>
    <w:qFormat/>
    <w:rsid w:val="000346DE"/>
    <w:pPr>
      <w:ind w:firstLineChars="100" w:firstLine="420"/>
    </w:pPr>
  </w:style>
  <w:style w:type="table" w:styleId="a6">
    <w:name w:val="Table Grid"/>
    <w:basedOn w:val="a1"/>
    <w:qFormat/>
    <w:rsid w:val="000346DE"/>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样式2"/>
    <w:basedOn w:val="3"/>
    <w:qFormat/>
    <w:rsid w:val="000346DE"/>
    <w:rPr>
      <w:i/>
    </w:rPr>
  </w:style>
  <w:style w:type="paragraph" w:styleId="a7">
    <w:name w:val="List Paragraph"/>
    <w:basedOn w:val="a"/>
    <w:uiPriority w:val="34"/>
    <w:qFormat/>
    <w:rsid w:val="000346DE"/>
    <w:pPr>
      <w:ind w:firstLineChars="200" w:firstLine="420"/>
    </w:pPr>
  </w:style>
  <w:style w:type="character" w:customStyle="1" w:styleId="font11">
    <w:name w:val="font11"/>
    <w:basedOn w:val="a0"/>
    <w:qFormat/>
    <w:rsid w:val="000346DE"/>
    <w:rPr>
      <w:rFonts w:ascii="Arial" w:hAnsi="Arial" w:cs="Arial" w:hint="default"/>
      <w:color w:val="404040"/>
      <w:sz w:val="21"/>
      <w:szCs w:val="21"/>
      <w:u w:val="none"/>
    </w:rPr>
  </w:style>
  <w:style w:type="character" w:customStyle="1" w:styleId="font21">
    <w:name w:val="font21"/>
    <w:basedOn w:val="a0"/>
    <w:qFormat/>
    <w:rsid w:val="000346DE"/>
    <w:rPr>
      <w:rFonts w:ascii="宋体" w:eastAsia="宋体" w:hAnsi="宋体" w:cs="宋体" w:hint="eastAsia"/>
      <w:color w:val="404040"/>
      <w:sz w:val="21"/>
      <w:szCs w:val="21"/>
      <w:u w:val="none"/>
    </w:rPr>
  </w:style>
  <w:style w:type="character" w:customStyle="1" w:styleId="font31">
    <w:name w:val="font31"/>
    <w:basedOn w:val="a0"/>
    <w:qFormat/>
    <w:rsid w:val="000346DE"/>
    <w:rPr>
      <w:rFonts w:ascii="仿宋_GB2312" w:eastAsia="仿宋_GB2312" w:cs="仿宋_GB2312" w:hint="eastAsia"/>
      <w:color w:val="000000"/>
      <w:sz w:val="24"/>
      <w:szCs w:val="24"/>
      <w:u w:val="none"/>
    </w:rPr>
  </w:style>
  <w:style w:type="character" w:customStyle="1" w:styleId="font71">
    <w:name w:val="font71"/>
    <w:basedOn w:val="a0"/>
    <w:qFormat/>
    <w:rsid w:val="000346DE"/>
    <w:rPr>
      <w:rFonts w:ascii="仿宋_GB2312" w:eastAsia="仿宋_GB2312" w:cs="仿宋_GB2312" w:hint="eastAsia"/>
      <w:color w:val="000000"/>
      <w:sz w:val="18"/>
      <w:szCs w:val="18"/>
      <w:u w:val="none"/>
    </w:rPr>
  </w:style>
  <w:style w:type="paragraph" w:styleId="a8">
    <w:name w:val="header"/>
    <w:basedOn w:val="a"/>
    <w:link w:val="Char"/>
    <w:rsid w:val="002051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8"/>
    <w:rsid w:val="00205159"/>
    <w:rPr>
      <w:rFonts w:asciiTheme="minorHAnsi" w:eastAsiaTheme="minorEastAsia" w:hAnsiTheme="minorHAnsi" w:cstheme="minorBidi"/>
      <w:kern w:val="2"/>
      <w:sz w:val="18"/>
      <w:szCs w:val="18"/>
    </w:rPr>
  </w:style>
  <w:style w:type="paragraph" w:styleId="a9">
    <w:name w:val="footer"/>
    <w:basedOn w:val="a"/>
    <w:link w:val="Char0"/>
    <w:rsid w:val="00205159"/>
    <w:pPr>
      <w:tabs>
        <w:tab w:val="center" w:pos="4153"/>
        <w:tab w:val="right" w:pos="8306"/>
      </w:tabs>
      <w:snapToGrid w:val="0"/>
      <w:jc w:val="left"/>
    </w:pPr>
    <w:rPr>
      <w:sz w:val="18"/>
      <w:szCs w:val="18"/>
    </w:rPr>
  </w:style>
  <w:style w:type="character" w:customStyle="1" w:styleId="Char0">
    <w:name w:val="页脚 Char"/>
    <w:basedOn w:val="a0"/>
    <w:link w:val="a9"/>
    <w:rsid w:val="00205159"/>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238</Words>
  <Characters>1363</Characters>
  <Application>Microsoft Office Word</Application>
  <DocSecurity>0</DocSecurity>
  <Lines>11</Lines>
  <Paragraphs>3</Paragraphs>
  <ScaleCrop>false</ScaleCrop>
  <Company>Microsoft</Company>
  <LinksUpToDate>false</LinksUpToDate>
  <CharactersWithSpaces>1598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csxzyy</dc:creator>
  <cp:lastModifiedBy>Windows 用户</cp:lastModifiedBy>
  <cp:revision>5</cp:revision>
  <cp:lastPrinted>2024-03-04T01:03:00Z</cp:lastPrinted>
  <dcterms:created xsi:type="dcterms:W3CDTF">2022-12-23T03:14:00Z</dcterms:created>
  <dcterms:modified xsi:type="dcterms:W3CDTF">2025-03-14T01:19:00Z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2052-11.1.0.8919</vt:lpwstr>
  </property>
  <property fmtid="{D5CDD505-2E9C-101B-9397-08002B2CF9AE}" pid="3" name="ICV">
    <vt:lpwstr>D2F168F0B84E446DB610FCF82CF55692</vt:lpwstr>
  </property>
</Properties>
</file>