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2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000007"/>
          <w:rFonts w:hint="eastAsia" w:ascii="仿宋" w:hAnsi="仿宋" w:eastAsia="仿宋" w:cs="仿宋"/>
          <w:sz w:val="30"/>
          <w:szCs w:val="30"/>
          <w:lang w:val="en-US" w:eastAsia="zh-CN"/>
        </w:rPr>
        <w:t>长沙县公安局枪弹柜改造升级项目</w:t>
      </w:r>
      <w:r>
        <w:rPr>
          <w:rStyle w:val="000007"/>
          <w:rFonts w:hint="eastAsia" w:ascii="仿宋" w:hAnsi="仿宋" w:eastAsia="仿宋" w:cs="仿宋"/>
          <w:sz w:val="30"/>
          <w:szCs w:val="30"/>
        </w:rPr>
        <w:t>竞价</w:t>
      </w:r>
      <w:r>
        <w:rPr>
          <w:rStyle w:val="000007"/>
          <w:rFonts w:hint="eastAsia" w:ascii="仿宋" w:hAnsi="仿宋" w:eastAsia="仿宋" w:cs="仿宋"/>
          <w:sz w:val="30"/>
          <w:szCs w:val="30"/>
          <w:lang w:val="en-US" w:eastAsia="zh-CN"/>
        </w:rPr>
        <w:t>需求</w:t>
      </w:r>
    </w:p>
    <w:p>
      <w:pPr>
        <w:pStyle w:val="000003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一、项目概述</w:t>
      </w:r>
    </w:p>
    <w:p>
      <w:pPr>
        <w:pStyle w:val="000001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根据省厅、市局关于《湖南省公安机关公务用枪储存领还"五个一律"》的通知要求，长沙县局决定对现有的枪弹柜系统进行升级。本次升级将确保枪弹柜系统能够连接到全国枪管系统，并符合公共安全标准《枪支弹药专用保险柜（GA 1051-2013）》。</w:t>
      </w:r>
    </w:p>
    <w:p>
      <w:pPr>
        <w:pStyle w:val="000003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二、采购内容及数量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枪弹柜主控制器</w:t>
      </w:r>
      <w:r>
        <w:rPr>
          <w:rFonts w:hint="eastAsia" w:ascii="仿宋" w:hAnsi="仿宋" w:eastAsia="仿宋" w:cs="仿宋"/>
          <w:sz w:val="30"/>
          <w:szCs w:val="30"/>
        </w:rPr>
        <w:t>：30台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智能枪管专用设备</w:t>
      </w:r>
      <w:r>
        <w:rPr>
          <w:rFonts w:hint="eastAsia" w:ascii="仿宋" w:hAnsi="仿宋" w:eastAsia="仿宋" w:cs="仿宋"/>
          <w:sz w:val="30"/>
          <w:szCs w:val="30"/>
        </w:rPr>
        <w:t>：18台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云智能网关</w:t>
      </w:r>
      <w:r>
        <w:rPr>
          <w:rFonts w:hint="eastAsia" w:ascii="仿宋" w:hAnsi="仿宋" w:eastAsia="仿宋" w:cs="仿宋"/>
          <w:sz w:val="30"/>
          <w:szCs w:val="30"/>
        </w:rPr>
        <w:t>：3台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24口千兆交换机</w:t>
      </w:r>
      <w:r>
        <w:rPr>
          <w:rFonts w:hint="eastAsia" w:ascii="仿宋" w:hAnsi="仿宋" w:eastAsia="仿宋" w:cs="仿宋"/>
          <w:sz w:val="30"/>
          <w:szCs w:val="30"/>
        </w:rPr>
        <w:t>：若干（具体数量需根据现场情况确定）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老旧设备零件更换</w:t>
      </w:r>
      <w:r>
        <w:rPr>
          <w:rFonts w:hint="eastAsia" w:ascii="仿宋" w:hAnsi="仿宋" w:eastAsia="仿宋" w:cs="仿宋"/>
          <w:sz w:val="30"/>
          <w:szCs w:val="30"/>
        </w:rPr>
        <w:t>：包括但不限于枪弹柜硬件模块、接口组件等（具体清单需在踏勘后确认）。</w:t>
      </w:r>
    </w:p>
    <w:p>
      <w:pPr>
        <w:pStyle w:val="000003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三、服务要求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2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系统升级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pStyle w:val="000001"/>
        <w:keepNext w:val="false"/>
        <w:keepLines w:val="false"/>
        <w:pageBreakBefore w:val="false"/>
        <w:widowControl/>
        <w:numPr>
          <w:ilvl w:val="1"/>
          <w:numId w:val="1"/>
        </w:numPr>
        <w:suppressLineNumbers w:val="false"/>
        <w:tabs>
          <w:tab w:val="clear" w:pos="144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将现有3.0应用平台升级至4.0应用平台。</w:t>
      </w:r>
    </w:p>
    <w:p>
      <w:pPr>
        <w:pStyle w:val="000001"/>
        <w:keepNext w:val="false"/>
        <w:keepLines w:val="false"/>
        <w:pageBreakBefore w:val="false"/>
        <w:widowControl/>
        <w:numPr>
          <w:ilvl w:val="1"/>
          <w:numId w:val="1"/>
        </w:numPr>
        <w:suppressLineNumbers w:val="false"/>
        <w:tabs>
          <w:tab w:val="clear" w:pos="144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确保所有枪弹柜能接入全国枪管系统，实现数据实时同步。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2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设备安装与调试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pStyle w:val="000001"/>
        <w:keepNext w:val="false"/>
        <w:keepLines w:val="false"/>
        <w:pageBreakBefore w:val="false"/>
        <w:widowControl/>
        <w:numPr>
          <w:ilvl w:val="1"/>
          <w:numId w:val="3"/>
        </w:numPr>
        <w:suppressLineNumbers w:val="false"/>
        <w:tabs>
          <w:tab w:val="clear" w:pos="144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现场实施设备安装、调试，确保系统稳定运行。</w:t>
      </w:r>
    </w:p>
    <w:p>
      <w:pPr>
        <w:pStyle w:val="000001"/>
        <w:keepNext w:val="false"/>
        <w:keepLines w:val="false"/>
        <w:pageBreakBefore w:val="false"/>
        <w:widowControl/>
        <w:numPr>
          <w:ilvl w:val="1"/>
          <w:numId w:val="3"/>
        </w:numPr>
        <w:suppressLineNumbers w:val="false"/>
        <w:tabs>
          <w:tab w:val="clear" w:pos="144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对接全国枪管系统，完成相关程序编码及优化工作。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2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质保与运维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pStyle w:val="000001"/>
        <w:keepNext w:val="false"/>
        <w:keepLines w:val="false"/>
        <w:pageBreakBefore w:val="false"/>
        <w:widowControl/>
        <w:numPr>
          <w:ilvl w:val="1"/>
          <w:numId w:val="4"/>
        </w:numPr>
        <w:suppressLineNumbers w:val="false"/>
        <w:tabs>
          <w:tab w:val="clear" w:pos="144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提供3年免费运维服务，包含远程支持和现场维护。</w:t>
      </w:r>
    </w:p>
    <w:p>
      <w:pPr>
        <w:pStyle w:val="000001"/>
        <w:keepNext w:val="false"/>
        <w:keepLines w:val="false"/>
        <w:pageBreakBefore w:val="false"/>
        <w:widowControl/>
        <w:numPr>
          <w:ilvl w:val="1"/>
          <w:numId w:val="4"/>
        </w:numPr>
        <w:suppressLineNumbers w:val="false"/>
        <w:tabs>
          <w:tab w:val="clear" w:pos="144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所有设备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质保期3年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2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标准符合性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pStyle w:val="000001"/>
        <w:keepNext w:val="false"/>
        <w:keepLines w:val="false"/>
        <w:pageBreakBefore w:val="false"/>
        <w:widowControl/>
        <w:numPr>
          <w:ilvl w:val="1"/>
          <w:numId w:val="5"/>
        </w:numPr>
        <w:suppressLineNumbers w:val="false"/>
        <w:tabs>
          <w:tab w:val="clear" w:pos="144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所有设备必须符合公共安全行业标准《枪支弹药专用保险柜（GA 1051-2013）》。</w:t>
      </w:r>
    </w:p>
    <w:p>
      <w:pPr>
        <w:pStyle w:val="000003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四、项目时间要求</w:t>
      </w:r>
    </w:p>
    <w:p>
      <w:pPr>
        <w:pStyle w:val="000001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本项目必须在</w:t>
      </w:r>
      <w:r>
        <w:rPr>
          <w:rStyle w:val="000007"/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2025年6月30日前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完成全部升级改造工作。</w:t>
      </w:r>
    </w:p>
    <w:p>
      <w:pPr>
        <w:pStyle w:val="000003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五、预算金额</w:t>
      </w:r>
    </w:p>
    <w:p>
      <w:pPr>
        <w:pStyle w:val="000001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本项目预算为</w:t>
      </w:r>
      <w:r>
        <w:rPr>
          <w:rStyle w:val="000007"/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394800</w:t>
      </w:r>
      <w:r>
        <w:rPr>
          <w:rStyle w:val="000007"/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元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，采用总价包干方式，包含所有设备采购、安装调试、对接开发、运维服务等费用。</w:t>
      </w:r>
    </w:p>
    <w:p>
      <w:pPr>
        <w:pStyle w:val="000003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六、付款方式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6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设备安装调试验收合格后支付合同总价款的</w:t>
      </w:r>
      <w:r>
        <w:rPr>
          <w:rStyle w:val="000007"/>
          <w:rFonts w:hint="eastAsia" w:ascii="仿宋" w:hAnsi="仿宋" w:eastAsia="仿宋" w:cs="仿宋"/>
          <w:sz w:val="30"/>
          <w:szCs w:val="30"/>
          <w:lang w:val="en-US" w:eastAsia="zh-CN"/>
        </w:rPr>
        <w:t>95</w:t>
      </w:r>
      <w:r>
        <w:rPr>
          <w:rStyle w:val="000007"/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6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剩余款项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质保期满后支付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000003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七、需提交的资料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7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营业执照复印件（加盖公章）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7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报价函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7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相关业绩证明材料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</w:t>
      </w:r>
      <w:r>
        <w:rPr>
          <w:rFonts w:hint="eastAsia" w:ascii="仿宋" w:hAnsi="仿宋" w:eastAsia="仿宋" w:cs="仿宋"/>
          <w:sz w:val="30"/>
          <w:szCs w:val="30"/>
        </w:rPr>
        <w:t>4.0系统对接成功案例（提供合同，验收报告）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pStyle w:val="000003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八、项目踏勘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8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支持现场踏勘，供应商可前往安装位置进行实地考察，以便精准计算辅材用量及制定详细实施方案。</w:t>
      </w:r>
    </w:p>
    <w:p>
      <w:pPr>
        <w:pStyle w:val="000003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spacing w:before="0" w:beforeAutospacing="false" w:after="0" w:afterAutospacing="false" w:line="560" w:lineRule="exact"/>
        <w:ind w:left="0"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Style w:val="000007"/>
          <w:rFonts w:hint="eastAsia" w:ascii="仿宋" w:hAnsi="仿宋" w:eastAsia="仿宋" w:cs="仿宋"/>
          <w:sz w:val="30"/>
          <w:szCs w:val="30"/>
        </w:rPr>
        <w:t>九、其他要求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9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投标人或生产厂家3年内未在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“信用中国”网站(www.creditchina.gov.cn)、中国政府采购网(www.ccgp.gov.cn)、“军队采购网”（https://www.plap.cn/）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有处罚记录。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9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投标方需具备相关资质，提供详细的实施方案及售后保障措施。</w:t>
      </w:r>
    </w:p>
    <w:p>
      <w:pPr>
        <w:pStyle w:val="000001"/>
        <w:keepNext w:val="false"/>
        <w:keepLines w:val="false"/>
        <w:pageBreakBefore w:val="false"/>
        <w:widowControl/>
        <w:numPr>
          <w:ilvl w:val="0"/>
          <w:numId w:val="9"/>
        </w:numPr>
        <w:suppressLineNumbers w:val="false"/>
        <w:tabs>
          <w:tab w:val="clear" w:pos="720"/>
        </w:tabs>
        <w:kinsoku/>
        <w:wordWrap/>
        <w:overflowPunct/>
        <w:topLinePunct w:val="false"/>
        <w:autoSpaceDE/>
        <w:autoSpaceDN/>
        <w:bidi w:val="false"/>
        <w:spacing w:beforeAutospacing="false" w:afterAutospacing="false" w:line="560" w:lineRule="exact"/>
        <w:ind w:lef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中标后需在合同签订之日起</w:t>
      </w:r>
      <w:r>
        <w:rPr>
          <w:rStyle w:val="000007"/>
          <w:rFonts w:hint="eastAsia" w:ascii="仿宋" w:hAnsi="仿宋" w:eastAsia="仿宋" w:cs="仿宋"/>
          <w:sz w:val="30"/>
          <w:szCs w:val="30"/>
        </w:rPr>
        <w:t>15日内</w:t>
      </w:r>
      <w:r>
        <w:rPr>
          <w:rFonts w:hint="eastAsia" w:ascii="仿宋" w:hAnsi="仿宋" w:eastAsia="仿宋" w:cs="仿宋"/>
          <w:sz w:val="30"/>
          <w:szCs w:val="30"/>
        </w:rPr>
        <w:t>完成全部设备的安装调试工作。</w:t>
      </w:r>
    </w:p>
    <w:sectPr>
      <w:type w:val="nextPage"/>
      <w:pgSz w:w="11906" w:h="16838"/>
      <w:pgMar w:top="1440" w:right="1800" w:bottom="1440" w:left="180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 w:characterSet="ISO-8859-1"/>
    <w:family w:val="auto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nsid w:val="15BE3FCC"/>
    <w:multiLevelType w:val="multilevel"/>
    <w:tmpl w:val="15BE3FCC"/>
    <w:lvl w:ilvl="7">
      <w:start w:val="1"/>
      <w:numFmt w:val="decimal"/>
      <w:suff w:val="tab"/>
      <w:lvlText w:val="%8."/>
      <w:lvlJc w:val="left"/>
      <w:pPr>
        <w:pStyle w:val="000001"/>
        <w:tabs>
          <w:tab w:val="num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pStyle w:val="000001"/>
        <w:tabs>
          <w:tab w:val="num" w:leader="none" w:pos="6118"/>
        </w:tabs>
        <w:ind w:left="6480" w:hanging="360"/>
      </w:pPr>
      <w:rPr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pStyle w:val="000001"/>
        <w:tabs>
          <w:tab w:val="num" w:leader="none" w:pos="4678"/>
        </w:tabs>
        <w:ind w:left="5040" w:hanging="360"/>
      </w:pPr>
      <w:rPr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pStyle w:val="000001"/>
        <w:tabs>
          <w:tab w:val="num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pStyle w:val="000001"/>
        <w:tabs>
          <w:tab w:val="num" w:leader="none" w:pos="3958"/>
        </w:tabs>
        <w:ind w:left="4320" w:hanging="360"/>
      </w:pPr>
      <w:rPr>
        <w:sz w:val="24"/>
        <w:szCs w:val="24"/>
      </w:rPr>
    </w:lvl>
    <w:lvl w:ilvl="0">
      <w:start w:val="1"/>
      <w:numFmt w:val="decimal"/>
      <w:suff w:val="tab"/>
      <w:lvlText w:val="%1."/>
      <w:lvlJc w:val="left"/>
      <w:pPr>
        <w:pStyle w:val="000001"/>
        <w:tabs>
          <w:tab w:val="num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pStyle w:val="000001"/>
        <w:tabs>
          <w:tab w:val="num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pStyle w:val="000001"/>
        <w:tabs>
          <w:tab w:val="num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pStyle w:val="000001"/>
        <w:tabs>
          <w:tab w:val="num" w:leader="none" w:pos="2517"/>
        </w:tabs>
        <w:ind w:left="2880" w:hanging="360"/>
      </w:pPr>
      <w:rPr>
        <w:sz w:val="24"/>
        <w:szCs w:val="24"/>
      </w:rPr>
    </w:lvl>
  </w:abstractNum>
  <w:abstractNum w:abstractNumId="2">
    <w:nsid w:val="BE5C624C"/>
    <w:multiLevelType w:val="multilevel"/>
    <w:tmpl w:val="BE5C624C"/>
    <w:lvl w:ilvl="1">
      <w:start w:val="1"/>
      <w:numFmt w:val="decimal"/>
      <w:suff w:val="tab"/>
      <w:lvlText w:val="%2."/>
      <w:lvlJc w:val="left"/>
      <w:pPr>
        <w:pStyle w:val="000001"/>
        <w:tabs>
          <w:tab w:val="num" w:leader="none" w:pos="1440"/>
        </w:tabs>
        <w:ind w:left="1440" w:hanging="360"/>
      </w:pPr>
      <w:rPr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pStyle w:val="000001"/>
        <w:tabs>
          <w:tab w:val="num" w:leader="none" w:pos="5398"/>
        </w:tabs>
        <w:ind w:left="5760" w:hanging="360"/>
      </w:pPr>
      <w:rPr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pStyle w:val="000001"/>
        <w:tabs>
          <w:tab w:val="num" w:leader="none" w:pos="2517"/>
        </w:tabs>
        <w:ind w:left="2880" w:hanging="360"/>
      </w:pPr>
      <w:rPr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pStyle w:val="000001"/>
        <w:tabs>
          <w:tab w:val="num" w:leader="none" w:pos="6118"/>
        </w:tabs>
        <w:ind w:left="6480" w:hanging="360"/>
      </w:pPr>
      <w:rPr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pStyle w:val="000001"/>
        <w:tabs>
          <w:tab w:val="num" w:leader="none" w:pos="3958"/>
        </w:tabs>
        <w:ind w:left="4320" w:hanging="360"/>
      </w:pPr>
      <w:rPr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pStyle w:val="000001"/>
        <w:tabs>
          <w:tab w:val="num" w:leader="none" w:pos="3238"/>
        </w:tabs>
        <w:ind w:left="3600" w:hanging="360"/>
      </w:pPr>
      <w:rPr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pStyle w:val="000001"/>
        <w:tabs>
          <w:tab w:val="num" w:leader="none" w:pos="2160"/>
        </w:tabs>
        <w:ind w:left="2160" w:hanging="360"/>
      </w:pPr>
      <w:rPr>
        <w:sz w:val="24"/>
        <w:szCs w:val="24"/>
      </w:rPr>
    </w:lvl>
    <w:lvl w:ilvl="0">
      <w:start w:val="1"/>
      <w:numFmt w:val="decimal"/>
      <w:suff w:val="tab"/>
      <w:lvlText w:val="%1."/>
      <w:lvlJc w:val="left"/>
      <w:pPr>
        <w:pStyle w:val="000001"/>
        <w:tabs>
          <w:tab w:val="num" w:leader="none" w:pos="720"/>
        </w:tabs>
        <w:ind w:left="720" w:hanging="360"/>
      </w:pPr>
      <w:rPr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pStyle w:val="000001"/>
        <w:tabs>
          <w:tab w:val="num" w:leader="none" w:pos="4678"/>
        </w:tabs>
        <w:ind w:left="5040" w:hanging="360"/>
      </w:pPr>
      <w:rPr>
        <w:sz w:val="24"/>
        <w:szCs w:val="24"/>
      </w:rPr>
    </w:lvl>
  </w:abstractNum>
  <w:abstractNum w:abstractNumId="3">
    <w:nsid w:val="C531DD82"/>
    <w:multiLevelType w:val="multilevel"/>
    <w:tmpl w:val="C531DD82"/>
    <w:lvl w:ilvl="8">
      <w:start w:val="1"/>
      <w:numFmt w:val="decimal"/>
      <w:suff w:val="tab"/>
      <w:lvlText w:val="%9."/>
      <w:lvlJc w:val="left"/>
      <w:pPr>
        <w:pStyle w:val="000001"/>
        <w:tabs>
          <w:tab w:val="num" w:leader="none" w:pos="6118"/>
        </w:tabs>
        <w:ind w:left="6480" w:hanging="360"/>
      </w:pPr>
      <w:rPr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pStyle w:val="000001"/>
        <w:tabs>
          <w:tab w:val="num" w:leader="none" w:pos="1440"/>
        </w:tabs>
        <w:ind w:left="1440" w:hanging="360"/>
      </w:pPr>
      <w:rPr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pStyle w:val="000001"/>
        <w:tabs>
          <w:tab w:val="num" w:leader="none" w:pos="3238"/>
        </w:tabs>
        <w:ind w:left="3600" w:hanging="360"/>
      </w:pPr>
      <w:rPr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pStyle w:val="000001"/>
        <w:tabs>
          <w:tab w:val="num" w:leader="none" w:pos="5398"/>
        </w:tabs>
        <w:ind w:left="5760" w:hanging="360"/>
      </w:pPr>
      <w:rPr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pStyle w:val="000001"/>
        <w:tabs>
          <w:tab w:val="num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pStyle w:val="000001"/>
        <w:tabs>
          <w:tab w:val="num" w:leader="none" w:pos="2517"/>
        </w:tabs>
        <w:ind w:left="2880" w:hanging="360"/>
      </w:pPr>
      <w:rPr>
        <w:sz w:val="24"/>
        <w:szCs w:val="24"/>
      </w:rPr>
    </w:lvl>
    <w:lvl w:ilvl="0">
      <w:start w:val="1"/>
      <w:numFmt w:val="decimal"/>
      <w:suff w:val="tab"/>
      <w:lvlText w:val="%1."/>
      <w:lvlJc w:val="left"/>
      <w:pPr>
        <w:pStyle w:val="000001"/>
        <w:tabs>
          <w:tab w:val="num" w:leader="none" w:pos="720"/>
        </w:tabs>
        <w:ind w:left="720" w:hanging="360"/>
      </w:pPr>
      <w:rPr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pStyle w:val="000001"/>
        <w:tabs>
          <w:tab w:val="num" w:leader="none" w:pos="4678"/>
        </w:tabs>
        <w:ind w:left="5040" w:hanging="360"/>
      </w:pPr>
      <w:rPr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pStyle w:val="000001"/>
        <w:tabs>
          <w:tab w:val="num" w:leader="none" w:pos="3958"/>
        </w:tabs>
        <w:ind w:left="4320" w:hanging="360"/>
      </w:pPr>
      <w:rPr>
        <w:sz w:val="24"/>
        <w:szCs w:val="24"/>
      </w:rPr>
    </w:lvl>
  </w:abstractNum>
  <w:abstractNum w:abstractNumId="4">
    <w:nsid w:val="32B49ED3"/>
    <w:multiLevelType w:val="multilevel"/>
    <w:tmpl w:val="32B49ED3"/>
    <w:lvl w:ilvl="3">
      <w:start w:val="1"/>
      <w:numFmt w:val="bullet"/>
      <w:suff w:val="tab"/>
      <w:lvlText w:val=""/>
      <w:lvlJc w:val="left"/>
      <w:pPr>
        <w:pStyle w:val="000001"/>
        <w:tabs>
          <w:tab w:val="num" w:leader="none" w:pos="2880"/>
        </w:tabs>
        <w:ind w:left="2880" w:hanging="360"/>
      </w:pPr>
      <w:rPr>
        <w:rFonts w:ascii="Wingdings" w:hAnsi="Wingdings" w:cs="Wingdings"/>
        <w:sz w:val="20"/>
      </w:rPr>
    </w:lvl>
    <w:lvl w:ilvl="0">
      <w:start w:val="1"/>
      <w:numFmt w:val="bullet"/>
      <w:suff w:val="tab"/>
      <w:lvlText w:val=""/>
      <w:lvlJc w:val="left"/>
      <w:pPr>
        <w:pStyle w:val="000001"/>
        <w:tabs>
          <w:tab w:val="num" w:leader="none" w:pos="720"/>
        </w:tabs>
        <w:ind w:left="720" w:hanging="360"/>
      </w:pPr>
      <w:rPr>
        <w:rFonts w:ascii="Symbol" w:hAnsi="Symbol" w:cs="Symbol"/>
        <w:sz w:val="20"/>
      </w:rPr>
    </w:lvl>
    <w:lvl w:ilvl="4">
      <w:start w:val="1"/>
      <w:numFmt w:val="bullet"/>
      <w:suff w:val="tab"/>
      <w:lvlText w:val=""/>
      <w:lvlJc w:val="left"/>
      <w:pPr>
        <w:pStyle w:val="000001"/>
        <w:tabs>
          <w:tab w:val="num" w:leader="none" w:pos="3600"/>
        </w:tabs>
        <w:ind w:left="3600" w:hanging="360"/>
      </w:pPr>
      <w:rPr>
        <w:rFonts w:ascii="Wingdings" w:hAnsi="Wingdings" w:cs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000001"/>
        <w:tabs>
          <w:tab w:val="num" w:leader="none" w:pos="6480"/>
        </w:tabs>
        <w:ind w:left="6480" w:hanging="360"/>
      </w:pPr>
      <w:rPr>
        <w:rFonts w:ascii="Wingdings" w:hAnsi="Wingdings" w:cs="Wingdings"/>
        <w:sz w:val="20"/>
      </w:rPr>
    </w:lvl>
    <w:lvl w:ilvl="1">
      <w:start w:val="1"/>
      <w:numFmt w:val="bullet"/>
      <w:suff w:val="tab"/>
      <w:lvlText w:val="o"/>
      <w:lvlJc w:val="left"/>
      <w:pPr>
        <w:pStyle w:val="000001"/>
        <w:tabs>
          <w:tab w:val="num" w:leader="none" w:pos="1440"/>
        </w:tabs>
        <w:ind w:left="14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suff w:val="tab"/>
      <w:lvlText w:val=""/>
      <w:lvlJc w:val="left"/>
      <w:pPr>
        <w:pStyle w:val="000001"/>
        <w:tabs>
          <w:tab w:val="num" w:leader="none" w:pos="4320"/>
        </w:tabs>
        <w:ind w:left="4320" w:hanging="360"/>
      </w:pPr>
      <w:rPr>
        <w:rFonts w:ascii="Wingdings" w:hAnsi="Wingdings" w:cs="Wingdings"/>
        <w:sz w:val="20"/>
      </w:rPr>
    </w:lvl>
    <w:lvl w:ilvl="2">
      <w:start w:val="1"/>
      <w:numFmt w:val="bullet"/>
      <w:suff w:val="tab"/>
      <w:lvlText w:val=""/>
      <w:lvlJc w:val="left"/>
      <w:pPr>
        <w:pStyle w:val="000001"/>
        <w:tabs>
          <w:tab w:val="num" w:leader="none" w:pos="2160"/>
        </w:tabs>
        <w:ind w:left="2160" w:hanging="360"/>
      </w:pPr>
      <w:rPr>
        <w:rFonts w:ascii="Wingdings" w:hAnsi="Wingdings" w:cs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000001"/>
        <w:tabs>
          <w:tab w:val="num" w:leader="none" w:pos="5760"/>
        </w:tabs>
        <w:ind w:left="5760" w:hanging="360"/>
      </w:pPr>
      <w:rPr>
        <w:rFonts w:ascii="Wingdings" w:hAnsi="Wingdings" w:cs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000001"/>
        <w:tabs>
          <w:tab w:val="num" w:leader="none" w:pos="5040"/>
        </w:tabs>
        <w:ind w:left="5040" w:hanging="360"/>
      </w:pPr>
      <w:rPr>
        <w:rFonts w:ascii="Wingdings" w:hAnsi="Wingdings" w:cs="Wingdings"/>
        <w:sz w:val="20"/>
      </w:rPr>
    </w:lvl>
  </w:abstractNum>
  <w:abstractNum w:abstractNumId="5">
    <w:nsid w:val="58094238"/>
    <w:multiLevelType w:val="multilevel"/>
    <w:tmpl w:val="58094238"/>
    <w:lvl w:ilvl="1">
      <w:start w:val="1"/>
      <w:numFmt w:val="bullet"/>
      <w:suff w:val="tab"/>
      <w:lvlText w:val="o"/>
      <w:lvlJc w:val="left"/>
      <w:pPr>
        <w:pStyle w:val="000001"/>
        <w:tabs>
          <w:tab w:val="num" w:leader="none" w:pos="1440"/>
        </w:tabs>
        <w:ind w:left="14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suff w:val="tab"/>
      <w:lvlText w:val=""/>
      <w:lvlJc w:val="left"/>
      <w:pPr>
        <w:pStyle w:val="000001"/>
        <w:tabs>
          <w:tab w:val="num" w:leader="none" w:pos="4320"/>
        </w:tabs>
        <w:ind w:left="4320" w:hanging="360"/>
      </w:pPr>
      <w:rPr>
        <w:rFonts w:ascii="Wingdings" w:hAnsi="Wingdings" w:cs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000001"/>
        <w:tabs>
          <w:tab w:val="num" w:leader="none" w:pos="6480"/>
        </w:tabs>
        <w:ind w:left="6480" w:hanging="360"/>
      </w:pPr>
      <w:rPr>
        <w:rFonts w:ascii="Wingdings" w:hAnsi="Wingdings" w:cs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000001"/>
        <w:tabs>
          <w:tab w:val="num" w:leader="none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000001"/>
        <w:tabs>
          <w:tab w:val="num" w:leader="none" w:pos="5760"/>
        </w:tabs>
        <w:ind w:left="5760" w:hanging="360"/>
      </w:pPr>
      <w:rPr>
        <w:rFonts w:ascii="Wingdings" w:hAnsi="Wingdings" w:cs="Wingdings"/>
        <w:sz w:val="20"/>
      </w:rPr>
    </w:lvl>
    <w:lvl w:ilvl="0">
      <w:start w:val="1"/>
      <w:numFmt w:val="bullet"/>
      <w:suff w:val="tab"/>
      <w:lvlText w:val=""/>
      <w:lvlJc w:val="left"/>
      <w:pPr>
        <w:pStyle w:val="000001"/>
        <w:tabs>
          <w:tab w:val="num" w:leader="none" w:pos="720"/>
        </w:tabs>
        <w:ind w:left="720" w:hanging="360"/>
      </w:pPr>
      <w:rPr>
        <w:rFonts w:ascii="Symbol" w:hAnsi="Symbol" w:cs="Symbol"/>
        <w:sz w:val="20"/>
      </w:rPr>
    </w:lvl>
    <w:lvl w:ilvl="2">
      <w:start w:val="1"/>
      <w:numFmt w:val="bullet"/>
      <w:suff w:val="tab"/>
      <w:lvlText w:val=""/>
      <w:lvlJc w:val="left"/>
      <w:pPr>
        <w:pStyle w:val="000001"/>
        <w:tabs>
          <w:tab w:val="num" w:leader="none" w:pos="2160"/>
        </w:tabs>
        <w:ind w:left="2160" w:hanging="360"/>
      </w:pPr>
      <w:rPr>
        <w:rFonts w:ascii="Wingdings" w:hAnsi="Wingdings" w:cs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000001"/>
        <w:tabs>
          <w:tab w:val="num" w:leader="none" w:pos="3600"/>
        </w:tabs>
        <w:ind w:left="3600" w:hanging="360"/>
      </w:pPr>
      <w:rPr>
        <w:rFonts w:ascii="Wingdings" w:hAnsi="Wingdings" w:cs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000001"/>
        <w:tabs>
          <w:tab w:val="num" w:leader="none" w:pos="2880"/>
        </w:tabs>
        <w:ind w:left="2880" w:hanging="360"/>
      </w:pPr>
      <w:rPr>
        <w:rFonts w:ascii="Wingdings" w:hAnsi="Wingdings" w:cs="Wingdings"/>
        <w:sz w:val="20"/>
      </w:rPr>
    </w:lvl>
  </w:abstractNum>
  <w:abstractNum w:abstractNumId="6">
    <w:nsid w:val="93701C78"/>
    <w:multiLevelType w:val="multilevel"/>
    <w:tmpl w:val="93701C78"/>
    <w:lvl w:ilvl="0">
      <w:start w:val="1"/>
      <w:numFmt w:val="decimal"/>
      <w:suff w:val="tab"/>
      <w:lvlText w:val="%1."/>
      <w:lvlJc w:val="left"/>
      <w:pPr>
        <w:pStyle w:val="000001"/>
        <w:tabs>
          <w:tab w:val="num" w:leader="none" w:pos="720"/>
        </w:tabs>
        <w:ind w:left="720" w:hanging="360"/>
      </w:pPr>
      <w:rPr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pStyle w:val="000001"/>
        <w:tabs>
          <w:tab w:val="num" w:leader="none" w:pos="2517"/>
        </w:tabs>
        <w:ind w:left="2880" w:hanging="360"/>
      </w:pPr>
      <w:rPr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pStyle w:val="000001"/>
        <w:tabs>
          <w:tab w:val="num" w:leader="none" w:pos="1440"/>
        </w:tabs>
        <w:ind w:left="1440" w:hanging="360"/>
      </w:pPr>
      <w:rPr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pStyle w:val="000001"/>
        <w:tabs>
          <w:tab w:val="num" w:leader="none" w:pos="3958"/>
        </w:tabs>
        <w:ind w:left="4320" w:hanging="360"/>
      </w:pPr>
      <w:rPr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pStyle w:val="000001"/>
        <w:tabs>
          <w:tab w:val="num" w:leader="none" w:pos="5398"/>
        </w:tabs>
        <w:ind w:left="5760" w:hanging="360"/>
      </w:pPr>
      <w:rPr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pStyle w:val="000001"/>
        <w:tabs>
          <w:tab w:val="num" w:leader="none" w:pos="2160"/>
        </w:tabs>
        <w:ind w:left="2160" w:hanging="360"/>
      </w:pPr>
      <w:rPr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pStyle w:val="000001"/>
        <w:tabs>
          <w:tab w:val="num" w:leader="none" w:pos="4678"/>
        </w:tabs>
        <w:ind w:left="5040" w:hanging="360"/>
      </w:pPr>
      <w:rPr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pStyle w:val="000001"/>
        <w:tabs>
          <w:tab w:val="num" w:leader="none" w:pos="3238"/>
        </w:tabs>
        <w:ind w:left="3600" w:hanging="360"/>
      </w:pPr>
      <w:rPr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pStyle w:val="000001"/>
        <w:tabs>
          <w:tab w:val="num" w:leader="none" w:pos="6118"/>
        </w:tabs>
        <w:ind w:left="6480" w:hanging="360"/>
      </w:pPr>
      <w:rPr>
        <w:sz w:val="24"/>
        <w:szCs w:val="24"/>
      </w:rPr>
    </w:lvl>
  </w:abstractNum>
  <w:num w:numId="7">
    <w:abstractNumId w:val="2"/>
  </w:num>
  <w:num w:numId="5">
    <w:abstractNumId w:val="1"/>
    <w:lvlOverride w:ilvl="3">
      <w:startOverride w:val="1"/>
    </w:lvlOverride>
    <w:lvlOverride w:ilvl="6">
      <w:startOverride w:val="1"/>
    </w:lvlOverride>
    <w:lvlOverride w:ilvl="8">
      <w:startOverride w:val="1"/>
    </w:lvlOverride>
    <w:lvlOverride w:ilvl="0">
      <w:startOverride w:val="1"/>
    </w:lvlOverride>
    <w:lvlOverride w:ilvl="7">
      <w:startOverride w:val="1"/>
    </w:lvlOverride>
    <w:lvlOverride w:ilvl="1">
      <w:startOverride w:val="1"/>
    </w:lvlOverride>
    <w:lvlOverride w:ilvl="2">
      <w:startOverride w:val="1"/>
    </w:lvlOverride>
    <w:lvlOverride w:ilvl="5">
      <w:startOverride w:val="1"/>
    </w:lvlOverride>
    <w:lvlOverride w:ilvl="4">
      <w:startOverride w:val="1"/>
    </w:lvlOverride>
  </w:num>
  <w:num w:numId="6">
    <w:abstractNumId w:val="3"/>
  </w:num>
  <w:num w:numId="4">
    <w:abstractNumId w:val="1"/>
    <w:lvlOverride w:ilvl="7">
      <w:startOverride w:val="1"/>
    </w:lvlOverride>
    <w:lvlOverride w:ilvl="4">
      <w:startOverride w:val="1"/>
    </w:lvlOverride>
    <w:lvlOverride w:ilvl="0">
      <w:startOverride w:val="1"/>
    </w:lvlOverride>
    <w:lvlOverride w:ilvl="1">
      <w:startOverride w:val="1"/>
    </w:lvlOverride>
    <w:lvlOverride w:ilvl="5">
      <w:startOverride w:val="1"/>
    </w:lvlOverride>
    <w:lvlOverride w:ilvl="2">
      <w:startOverride w:val="1"/>
    </w:lvlOverride>
    <w:lvlOverride w:ilvl="3">
      <w:startOverride w:val="1"/>
    </w:lvlOverride>
    <w:lvlOverride w:ilvl="8">
      <w:startOverride w:val="1"/>
    </w:lvlOverride>
    <w:lvlOverride w:ilvl="6">
      <w:startOverride w:val="1"/>
    </w:lvlOverride>
  </w:num>
  <w:num w:numId="2">
    <w:abstractNumId w:val="6"/>
  </w:num>
  <w:num w:numId="9">
    <w:abstractNumId w:val="5"/>
  </w:num>
  <w:num w:numId="8">
    <w:abstractNumId w:val="4"/>
  </w:num>
  <w:num w:numId="1">
    <w:abstractNumId w:val="1"/>
  </w:num>
  <w:num w:numId="3">
    <w:abstractNumId w:val="1"/>
    <w:lvlOverride w:ilvl="1">
      <w:startOverride w:val="1"/>
    </w:lvlOverride>
    <w:lvlOverride w:ilvl="7">
      <w:startOverride w:val="1"/>
    </w:lvlOverride>
    <w:lvlOverride w:ilvl="5">
      <w:startOverride w:val="1"/>
    </w:lvlOverride>
    <w:lvlOverride w:ilvl="3">
      <w:startOverride w:val="1"/>
    </w:lvlOverride>
    <w:lvlOverride w:ilvl="2">
      <w:startOverride w:val="1"/>
    </w:lvlOverride>
    <w:lvlOverride w:ilvl="8">
      <w:startOverride w:val="1"/>
    </w:lvlOverride>
    <w:lvlOverride w:ilvl="6">
      <w:startOverride w:val="1"/>
    </w:lvlOverride>
    <w:lvlOverride w:ilvl="4">
      <w:startOverride w:val="1"/>
    </w:lvlOverride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character" w:styleId="000007">
    <w:name w:val="Strong"/>
    <w:basedOn w:val="000004"/>
    <w:next w:val="000007"/>
    <w:link w:val="000001"/>
    <w:qFormat/>
    <w:rPr>
      <w:b/>
    </w:rPr>
  </w:style>
  <w:style w:type="paragraph" w:styleId="000003">
    <w:name w:val="heading 4"/>
    <w:basedOn w:val="000001"/>
    <w:next w:val="000001"/>
    <w:link w:val="000001"/>
    <w:unhideWhenUsed/>
    <w:qFormat/>
    <w:pPr>
      <w:spacing w:before="100" w:beforeAutospacing="true" w:after="100" w:afterAutospacing="true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000006">
    <w:name w:val="Normal (Web)"/>
    <w:basedOn w:val="000001"/>
    <w:next w:val="000006"/>
    <w:link w:val="000001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table" w:styleId="000005">
    <w:name w:val="Normal Table"/>
    <w:next w:val="000005"/>
    <w:link w:val="000001"/>
    <w:semiHidden/>
  </w:style>
  <w:style w:type="character" w:styleId="000004">
    <w:name w:val="Default Paragraph Font"/>
    <w:next w:val="000004"/>
    <w:link w:val="000001"/>
    <w:semiHidden/>
  </w:style>
  <w:style w:type="paragraph" w:styleId="000002">
    <w:name w:val="heading 3"/>
    <w:basedOn w:val="000001"/>
    <w:next w:val="000001"/>
    <w:link w:val="000001"/>
    <w:unhideWhenUsed/>
    <w:qFormat/>
    <w:pPr>
      <w:spacing w:before="100" w:beforeAutospacing="true" w:after="100" w:afterAutospacing="true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2025-06-26T23:15:51Z</dcterms:created>
  <dcterms:modified xsi:type="dcterms:W3CDTF">2025-06-26T23:15:51Z</dcterms:modified>
</cp:coreProperties>
</file>