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54C2C3">
      <w:pPr>
        <w:jc w:val="center"/>
        <w:rPr>
          <w:rFonts w:hint="eastAsia" w:eastAsia="宋体"/>
          <w:b/>
          <w:sz w:val="68"/>
          <w:szCs w:val="68"/>
          <w:lang w:val="en-US" w:eastAsia="zh-CN"/>
        </w:rPr>
      </w:pPr>
      <w:r>
        <w:rPr>
          <w:rFonts w:hint="eastAsia"/>
          <w:b/>
          <w:sz w:val="68"/>
          <w:szCs w:val="68"/>
          <w:lang w:val="en-US" w:eastAsia="zh-CN"/>
        </w:rPr>
        <w:t xml:space="preserve"> </w:t>
      </w:r>
    </w:p>
    <w:p w14:paraId="7AA1522B">
      <w:pPr>
        <w:jc w:val="center"/>
        <w:rPr>
          <w:rFonts w:hint="eastAsia" w:ascii="黑体" w:hAnsi="黑体" w:eastAsia="黑体"/>
          <w:b/>
          <w:sz w:val="64"/>
          <w:szCs w:val="64"/>
        </w:rPr>
      </w:pPr>
      <w:r>
        <w:rPr>
          <w:rFonts w:hint="eastAsia" w:ascii="黑体" w:hAnsi="黑体" w:eastAsia="黑体"/>
          <w:b/>
          <w:sz w:val="64"/>
          <w:szCs w:val="64"/>
        </w:rPr>
        <w:t>浙江省政府采购在线询价</w:t>
      </w:r>
    </w:p>
    <w:p w14:paraId="6E567C28">
      <w:pPr>
        <w:jc w:val="center"/>
        <w:rPr>
          <w:rFonts w:ascii="黑体" w:hAnsi="黑体" w:eastAsia="黑体"/>
          <w:b/>
          <w:sz w:val="64"/>
          <w:szCs w:val="64"/>
        </w:rPr>
      </w:pPr>
      <w:r>
        <w:rPr>
          <w:rFonts w:ascii="黑体" w:hAnsi="黑体" w:eastAsia="黑体"/>
          <w:b/>
          <w:sz w:val="64"/>
          <w:szCs w:val="64"/>
        </w:rPr>
        <w:t>采购文件</w:t>
      </w:r>
    </w:p>
    <w:p w14:paraId="7302CFE4">
      <w:pPr>
        <w:jc w:val="center"/>
        <w:rPr>
          <w:rFonts w:hint="eastAsia"/>
          <w:b/>
          <w:sz w:val="72"/>
          <w:szCs w:val="72"/>
        </w:rPr>
      </w:pPr>
    </w:p>
    <w:p w14:paraId="11BEAE8C">
      <w:pPr>
        <w:snapToGrid w:val="0"/>
        <w:rPr>
          <w:b/>
          <w:sz w:val="28"/>
          <w:szCs w:val="28"/>
        </w:rPr>
      </w:pPr>
    </w:p>
    <w:p w14:paraId="3568AF52">
      <w:pPr>
        <w:pStyle w:val="9"/>
        <w:snapToGrid w:val="0"/>
        <w:spacing w:before="156" w:after="156" w:line="360" w:lineRule="auto"/>
        <w:ind w:firstLine="0"/>
        <w:jc w:val="center"/>
        <w:rPr>
          <w:rFonts w:hint="eastAsia" w:ascii="Times New Roman" w:hAnsi="Times New Roman"/>
          <w:b/>
          <w:bCs/>
          <w:w w:val="95"/>
          <w:sz w:val="30"/>
          <w:szCs w:val="30"/>
        </w:rPr>
      </w:pPr>
      <w:r>
        <w:rPr>
          <w:rFonts w:ascii="Times New Roman" w:hAnsi="Times New Roman"/>
          <w:b/>
          <w:sz w:val="32"/>
          <w:szCs w:val="32"/>
        </w:rPr>
        <w:t>项目名称：</w:t>
      </w:r>
      <w:r>
        <w:rPr>
          <w:rFonts w:hint="eastAsia" w:ascii="Times New Roman" w:hAnsi="Times New Roman"/>
          <w:b/>
          <w:sz w:val="32"/>
          <w:szCs w:val="32"/>
        </w:rPr>
        <w:t>2025年3月家具</w:t>
      </w:r>
    </w:p>
    <w:p w14:paraId="535C5BBE">
      <w:pPr>
        <w:pStyle w:val="9"/>
        <w:snapToGrid w:val="0"/>
        <w:spacing w:before="156" w:after="156" w:line="360" w:lineRule="auto"/>
        <w:ind w:firstLine="841" w:firstLineChars="294"/>
        <w:rPr>
          <w:rFonts w:ascii="Times New Roman" w:hAnsi="Times New Roman"/>
          <w:b/>
          <w:bCs/>
          <w:w w:val="95"/>
          <w:sz w:val="30"/>
          <w:szCs w:val="30"/>
        </w:rPr>
      </w:pPr>
    </w:p>
    <w:p w14:paraId="1FBEC0CA">
      <w:pPr>
        <w:pStyle w:val="9"/>
        <w:snapToGrid w:val="0"/>
        <w:spacing w:before="156" w:after="156" w:line="360" w:lineRule="auto"/>
        <w:ind w:firstLine="841" w:firstLineChars="294"/>
        <w:rPr>
          <w:rFonts w:ascii="Times New Roman" w:hAnsi="Times New Roman"/>
          <w:b/>
          <w:bCs/>
          <w:w w:val="95"/>
          <w:sz w:val="30"/>
          <w:szCs w:val="30"/>
        </w:rPr>
      </w:pPr>
    </w:p>
    <w:p w14:paraId="62587CAE">
      <w:pPr>
        <w:pStyle w:val="9"/>
        <w:snapToGrid w:val="0"/>
        <w:spacing w:before="156" w:after="156" w:line="360" w:lineRule="auto"/>
        <w:ind w:firstLine="841" w:firstLineChars="294"/>
        <w:rPr>
          <w:rFonts w:ascii="Times New Roman" w:hAnsi="Times New Roman"/>
          <w:b/>
          <w:bCs/>
          <w:w w:val="95"/>
          <w:sz w:val="30"/>
          <w:szCs w:val="30"/>
        </w:rPr>
      </w:pPr>
    </w:p>
    <w:p w14:paraId="02B22211">
      <w:pPr>
        <w:pStyle w:val="9"/>
        <w:snapToGrid w:val="0"/>
        <w:spacing w:before="156" w:after="156" w:line="360" w:lineRule="auto"/>
        <w:ind w:firstLine="841" w:firstLineChars="294"/>
        <w:rPr>
          <w:rFonts w:ascii="Times New Roman" w:hAnsi="Times New Roman"/>
          <w:b/>
          <w:bCs/>
          <w:w w:val="95"/>
          <w:sz w:val="30"/>
          <w:szCs w:val="30"/>
        </w:rPr>
      </w:pPr>
    </w:p>
    <w:p w14:paraId="7D0A8840">
      <w:pPr>
        <w:pStyle w:val="9"/>
        <w:snapToGrid w:val="0"/>
        <w:spacing w:before="156" w:after="156" w:line="360" w:lineRule="auto"/>
        <w:ind w:firstLine="841" w:firstLineChars="294"/>
        <w:rPr>
          <w:rFonts w:ascii="Times New Roman" w:hAnsi="Times New Roman"/>
          <w:b/>
          <w:bCs/>
          <w:w w:val="95"/>
          <w:sz w:val="30"/>
          <w:szCs w:val="30"/>
        </w:rPr>
      </w:pPr>
    </w:p>
    <w:p w14:paraId="740C1889">
      <w:pPr>
        <w:pStyle w:val="9"/>
        <w:snapToGrid w:val="0"/>
        <w:spacing w:before="156" w:after="156" w:line="360" w:lineRule="auto"/>
        <w:ind w:firstLine="841" w:firstLineChars="294"/>
        <w:rPr>
          <w:rFonts w:ascii="Times New Roman" w:hAnsi="Times New Roman"/>
          <w:b/>
          <w:bCs/>
          <w:w w:val="95"/>
          <w:sz w:val="30"/>
          <w:szCs w:val="30"/>
        </w:rPr>
      </w:pPr>
    </w:p>
    <w:p w14:paraId="7AF7D503">
      <w:pPr>
        <w:pStyle w:val="9"/>
        <w:snapToGrid w:val="0"/>
        <w:spacing w:before="156" w:after="156" w:line="360" w:lineRule="auto"/>
        <w:ind w:firstLine="841" w:firstLineChars="294"/>
        <w:rPr>
          <w:rFonts w:ascii="Times New Roman" w:hAnsi="Times New Roman"/>
          <w:b/>
          <w:bCs/>
          <w:w w:val="95"/>
          <w:sz w:val="30"/>
          <w:szCs w:val="30"/>
        </w:rPr>
      </w:pPr>
    </w:p>
    <w:p w14:paraId="3C4F9D17">
      <w:pPr>
        <w:widowControl/>
        <w:autoSpaceDE w:val="0"/>
        <w:autoSpaceDN w:val="0"/>
        <w:spacing w:line="240" w:lineRule="auto"/>
        <w:jc w:val="center"/>
        <w:textAlignment w:val="bottom"/>
        <w:rPr>
          <w:b/>
          <w:bCs/>
          <w:w w:val="95"/>
          <w:sz w:val="32"/>
          <w:szCs w:val="32"/>
        </w:rPr>
      </w:pPr>
      <w:r>
        <w:rPr>
          <w:rFonts w:hint="eastAsia"/>
          <w:b/>
          <w:bCs/>
          <w:w w:val="95"/>
          <w:sz w:val="32"/>
          <w:szCs w:val="32"/>
        </w:rPr>
        <w:t>温州医科大学附属第二医院</w:t>
      </w:r>
    </w:p>
    <w:p w14:paraId="787DB711">
      <w:pPr>
        <w:widowControl/>
        <w:autoSpaceDE w:val="0"/>
        <w:autoSpaceDN w:val="0"/>
        <w:spacing w:line="240" w:lineRule="auto"/>
        <w:jc w:val="center"/>
        <w:textAlignment w:val="bottom"/>
        <w:rPr>
          <w:rFonts w:hint="eastAsia"/>
          <w:b/>
          <w:bCs/>
          <w:w w:val="95"/>
          <w:sz w:val="32"/>
          <w:szCs w:val="32"/>
        </w:rPr>
      </w:pPr>
      <w:r>
        <w:rPr>
          <w:b/>
          <w:bCs/>
          <w:w w:val="95"/>
          <w:sz w:val="32"/>
          <w:szCs w:val="32"/>
        </w:rPr>
        <w:t>浙江</w:t>
      </w:r>
      <w:r>
        <w:rPr>
          <w:rFonts w:hint="eastAsia"/>
          <w:b/>
          <w:bCs/>
          <w:w w:val="95"/>
          <w:sz w:val="32"/>
          <w:szCs w:val="32"/>
        </w:rPr>
        <w:t>省政府采购云平台</w:t>
      </w:r>
    </w:p>
    <w:p w14:paraId="387FFB13">
      <w:pPr>
        <w:spacing w:line="440" w:lineRule="exact"/>
        <w:ind w:firstLine="0"/>
        <w:jc w:val="center"/>
        <w:rPr>
          <w:rFonts w:ascii="宋体" w:hAnsi="宋体"/>
          <w:b/>
          <w:szCs w:val="32"/>
        </w:rPr>
        <w:sectPr>
          <w:headerReference r:id="rId5" w:type="default"/>
          <w:footerReference r:id="rId6" w:type="default"/>
          <w:pgSz w:w="11906" w:h="16838"/>
          <w:pgMar w:top="1440" w:right="1800" w:bottom="1440" w:left="1800" w:header="851" w:footer="992" w:gutter="0"/>
          <w:cols w:space="720" w:num="1"/>
          <w:docGrid w:type="lines" w:linePitch="312" w:charSpace="0"/>
        </w:sectPr>
      </w:pPr>
      <w:r>
        <w:rPr>
          <w:rFonts w:hint="eastAsia"/>
          <w:b/>
          <w:bCs/>
          <w:w w:val="95"/>
          <w:sz w:val="32"/>
          <w:szCs w:val="32"/>
          <w:highlight w:val="yellow"/>
        </w:rPr>
        <w:t>202</w:t>
      </w:r>
      <w:r>
        <w:rPr>
          <w:rFonts w:hint="eastAsia"/>
          <w:b/>
          <w:bCs/>
          <w:w w:val="95"/>
          <w:sz w:val="32"/>
          <w:szCs w:val="32"/>
          <w:highlight w:val="yellow"/>
          <w:lang w:val="en-US" w:eastAsia="zh-CN"/>
        </w:rPr>
        <w:t>5</w:t>
      </w:r>
      <w:r>
        <w:rPr>
          <w:rFonts w:hint="eastAsia"/>
          <w:b/>
          <w:bCs/>
          <w:w w:val="95"/>
          <w:sz w:val="32"/>
          <w:szCs w:val="32"/>
          <w:highlight w:val="yellow"/>
        </w:rPr>
        <w:t>年</w:t>
      </w:r>
      <w:r>
        <w:rPr>
          <w:rFonts w:hint="eastAsia"/>
          <w:b/>
          <w:bCs/>
          <w:w w:val="95"/>
          <w:sz w:val="32"/>
          <w:szCs w:val="32"/>
          <w:highlight w:val="yellow"/>
          <w:lang w:val="en-US" w:eastAsia="zh-CN"/>
        </w:rPr>
        <w:t>4</w:t>
      </w:r>
      <w:r>
        <w:rPr>
          <w:rFonts w:hint="eastAsia"/>
          <w:b/>
          <w:bCs/>
          <w:w w:val="95"/>
          <w:sz w:val="32"/>
          <w:szCs w:val="32"/>
          <w:highlight w:val="yellow"/>
        </w:rPr>
        <w:t>月</w:t>
      </w:r>
    </w:p>
    <w:p w14:paraId="3B3F0BB4">
      <w:pPr>
        <w:widowControl/>
        <w:spacing w:before="199" w:after="450" w:line="450" w:lineRule="atLeast"/>
        <w:ind w:firstLine="0"/>
        <w:jc w:val="left"/>
        <w:outlineLvl w:val="1"/>
        <w:rPr>
          <w:rFonts w:hint="eastAsia" w:ascii="微软雅黑" w:hAnsi="微软雅黑" w:eastAsia="微软雅黑" w:cs="宋体"/>
          <w:b/>
          <w:bCs/>
          <w:sz w:val="36"/>
          <w:szCs w:val="36"/>
        </w:rPr>
      </w:pPr>
      <w:r>
        <w:rPr>
          <w:rFonts w:hint="eastAsia" w:ascii="微软雅黑" w:hAnsi="微软雅黑" w:eastAsia="微软雅黑" w:cs="宋体"/>
          <w:b/>
          <w:bCs/>
          <w:sz w:val="36"/>
          <w:szCs w:val="36"/>
        </w:rPr>
        <w:t>一、采购需求</w:t>
      </w:r>
    </w:p>
    <w:p w14:paraId="527E2565">
      <w:pPr>
        <w:numPr>
          <w:ilvl w:val="0"/>
          <w:numId w:val="1"/>
        </w:numPr>
        <w:ind w:firstLine="0"/>
        <w:rPr>
          <w:rFonts w:hint="eastAsia"/>
          <w:b/>
          <w:bCs/>
          <w:szCs w:val="21"/>
        </w:rPr>
      </w:pPr>
      <w:r>
        <w:rPr>
          <w:rFonts w:hint="eastAsia"/>
          <w:b/>
          <w:bCs/>
          <w:szCs w:val="21"/>
        </w:rPr>
        <w:t>采购物资：2025年3月家具；采购数量：1批；总预算：31960元。</w:t>
      </w:r>
    </w:p>
    <w:p w14:paraId="5C027529">
      <w:pPr>
        <w:numPr>
          <w:ilvl w:val="0"/>
          <w:numId w:val="1"/>
        </w:numPr>
        <w:ind w:firstLine="0"/>
        <w:rPr>
          <w:rFonts w:hint="eastAsia"/>
          <w:b/>
          <w:bCs/>
          <w:szCs w:val="21"/>
        </w:rPr>
      </w:pPr>
      <w:r>
        <w:rPr>
          <w:rFonts w:hint="eastAsia"/>
          <w:b/>
          <w:bCs/>
          <w:szCs w:val="21"/>
        </w:rPr>
        <w:t>规格参数</w:t>
      </w:r>
      <w:bookmarkStart w:id="0" w:name="_GoBack"/>
      <w:r>
        <w:rPr>
          <w:rFonts w:hint="eastAsia"/>
          <w:b/>
          <w:bCs/>
          <w:szCs w:val="21"/>
        </w:rPr>
        <w:t>（对规格参数有任何疑问，请联系后勤保障</w:t>
      </w:r>
      <w:r>
        <w:rPr>
          <w:rFonts w:hint="eastAsia"/>
          <w:b/>
          <w:bCs/>
          <w:szCs w:val="21"/>
          <w:lang w:val="en-US" w:eastAsia="zh-CN"/>
        </w:rPr>
        <w:t>部</w:t>
      </w:r>
      <w:r>
        <w:rPr>
          <w:b/>
          <w:bCs/>
          <w:szCs w:val="21"/>
        </w:rPr>
        <w:t xml:space="preserve"> </w:t>
      </w:r>
      <w:r>
        <w:rPr>
          <w:rFonts w:hint="eastAsia"/>
          <w:b/>
          <w:bCs/>
          <w:szCs w:val="21"/>
          <w:lang w:val="en-US" w:eastAsia="zh-CN"/>
        </w:rPr>
        <w:t>郑</w:t>
      </w:r>
      <w:r>
        <w:rPr>
          <w:rFonts w:hint="eastAsia"/>
          <w:b/>
          <w:bCs/>
          <w:szCs w:val="21"/>
        </w:rPr>
        <w:t>老师：0577-</w:t>
      </w:r>
      <w:r>
        <w:rPr>
          <w:b/>
          <w:bCs/>
          <w:szCs w:val="21"/>
        </w:rPr>
        <w:t>8567686</w:t>
      </w:r>
      <w:r>
        <w:rPr>
          <w:rFonts w:hint="eastAsia"/>
          <w:b/>
          <w:bCs/>
          <w:szCs w:val="21"/>
          <w:lang w:val="en-US" w:eastAsia="zh-CN"/>
        </w:rPr>
        <w:t>1</w:t>
      </w:r>
      <w:r>
        <w:rPr>
          <w:rFonts w:hint="eastAsia"/>
          <w:b/>
          <w:bCs/>
          <w:szCs w:val="21"/>
        </w:rPr>
        <w:t>）</w:t>
      </w:r>
      <w:bookmarkEnd w:id="0"/>
    </w:p>
    <w:tbl>
      <w:tblPr>
        <w:tblStyle w:val="12"/>
        <w:tblW w:w="11095" w:type="dxa"/>
        <w:tblInd w:w="-1198" w:type="dxa"/>
        <w:tblLayout w:type="fixed"/>
        <w:tblCellMar>
          <w:top w:w="0" w:type="dxa"/>
          <w:left w:w="108" w:type="dxa"/>
          <w:bottom w:w="0" w:type="dxa"/>
          <w:right w:w="108" w:type="dxa"/>
        </w:tblCellMar>
      </w:tblPr>
      <w:tblGrid>
        <w:gridCol w:w="465"/>
        <w:gridCol w:w="694"/>
        <w:gridCol w:w="5186"/>
        <w:gridCol w:w="428"/>
        <w:gridCol w:w="443"/>
        <w:gridCol w:w="657"/>
        <w:gridCol w:w="647"/>
        <w:gridCol w:w="1925"/>
        <w:gridCol w:w="650"/>
      </w:tblGrid>
      <w:tr w14:paraId="1F156E89">
        <w:tblPrEx>
          <w:tblCellMar>
            <w:top w:w="0" w:type="dxa"/>
            <w:left w:w="108" w:type="dxa"/>
            <w:bottom w:w="0" w:type="dxa"/>
            <w:right w:w="108" w:type="dxa"/>
          </w:tblCellMar>
        </w:tblPrEx>
        <w:trPr>
          <w:trHeight w:val="640"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7758A5CC">
            <w:pPr>
              <w:widowControl/>
              <w:spacing w:line="240" w:lineRule="auto"/>
              <w:ind w:firstLine="0"/>
              <w:textAlignment w:val="center"/>
              <w:rPr>
                <w:rFonts w:ascii="宋体" w:hAnsi="宋体" w:cs="宋体"/>
                <w:b/>
                <w:bCs/>
                <w:color w:val="000000"/>
                <w:sz w:val="18"/>
                <w:szCs w:val="18"/>
              </w:rPr>
            </w:pPr>
            <w:r>
              <w:rPr>
                <w:rFonts w:hint="eastAsia" w:ascii="宋体" w:hAnsi="宋体" w:cs="宋体"/>
                <w:b/>
                <w:bCs/>
                <w:color w:val="000000"/>
                <w:sz w:val="18"/>
                <w:szCs w:val="18"/>
              </w:rPr>
              <w:t>序号</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1E90760B">
            <w:pPr>
              <w:widowControl/>
              <w:spacing w:line="240" w:lineRule="auto"/>
              <w:ind w:firstLine="0"/>
              <w:textAlignment w:val="center"/>
              <w:rPr>
                <w:rFonts w:ascii="宋体" w:hAnsi="宋体" w:cs="宋体"/>
                <w:b/>
                <w:bCs/>
                <w:color w:val="000000"/>
                <w:sz w:val="18"/>
                <w:szCs w:val="18"/>
              </w:rPr>
            </w:pPr>
            <w:r>
              <w:rPr>
                <w:rFonts w:hint="eastAsia" w:ascii="宋体" w:hAnsi="宋体" w:cs="宋体"/>
                <w:b/>
                <w:bCs/>
                <w:color w:val="000000"/>
                <w:sz w:val="18"/>
                <w:szCs w:val="18"/>
              </w:rPr>
              <w:t>商品名称</w:t>
            </w:r>
          </w:p>
        </w:tc>
        <w:tc>
          <w:tcPr>
            <w:tcW w:w="5186" w:type="dxa"/>
            <w:tcBorders>
              <w:top w:val="single" w:color="000000" w:sz="4" w:space="0"/>
              <w:left w:val="single" w:color="000000" w:sz="4" w:space="0"/>
              <w:bottom w:val="single" w:color="000000" w:sz="4" w:space="0"/>
              <w:right w:val="single" w:color="000000" w:sz="4" w:space="0"/>
            </w:tcBorders>
            <w:noWrap/>
            <w:vAlign w:val="center"/>
          </w:tcPr>
          <w:p w14:paraId="76C683AE">
            <w:pPr>
              <w:widowControl/>
              <w:spacing w:line="240" w:lineRule="auto"/>
              <w:ind w:firstLine="0"/>
              <w:jc w:val="center"/>
              <w:textAlignment w:val="center"/>
              <w:rPr>
                <w:rFonts w:ascii="宋体" w:hAnsi="宋体" w:cs="宋体"/>
                <w:b/>
                <w:bCs/>
                <w:color w:val="000000"/>
                <w:sz w:val="18"/>
                <w:szCs w:val="18"/>
              </w:rPr>
            </w:pPr>
            <w:r>
              <w:rPr>
                <w:rFonts w:hint="eastAsia" w:ascii="宋体" w:hAnsi="宋体" w:cs="宋体"/>
                <w:b/>
                <w:bCs/>
                <w:color w:val="000000"/>
                <w:sz w:val="18"/>
                <w:szCs w:val="18"/>
              </w:rPr>
              <w:t>规格（W*D*H）及技术参数</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6F11FB8D">
            <w:pPr>
              <w:widowControl/>
              <w:spacing w:line="240" w:lineRule="auto"/>
              <w:ind w:firstLine="0"/>
              <w:textAlignment w:val="center"/>
              <w:rPr>
                <w:rFonts w:hint="eastAsia" w:ascii="宋体" w:hAnsi="宋体" w:eastAsia="宋体" w:cs="宋体"/>
                <w:b/>
                <w:bCs/>
                <w:color w:val="000000"/>
                <w:sz w:val="18"/>
                <w:szCs w:val="18"/>
                <w:lang w:val="en-US" w:eastAsia="zh-CN"/>
              </w:rPr>
            </w:pPr>
            <w:r>
              <w:rPr>
                <w:rFonts w:hint="eastAsia" w:ascii="宋体" w:hAnsi="宋体" w:cs="宋体"/>
                <w:b/>
                <w:bCs/>
                <w:color w:val="000000"/>
                <w:sz w:val="18"/>
                <w:szCs w:val="18"/>
                <w:lang w:val="en-US" w:eastAsia="zh-CN"/>
              </w:rPr>
              <w:t>数量</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47A9C26E">
            <w:pPr>
              <w:widowControl/>
              <w:spacing w:line="240" w:lineRule="auto"/>
              <w:ind w:firstLine="0"/>
              <w:textAlignment w:val="center"/>
              <w:rPr>
                <w:rFonts w:hint="eastAsia" w:ascii="宋体" w:hAnsi="宋体" w:eastAsia="宋体" w:cs="宋体"/>
                <w:b/>
                <w:bCs/>
                <w:color w:val="000000"/>
                <w:sz w:val="18"/>
                <w:szCs w:val="18"/>
                <w:lang w:eastAsia="zh-CN"/>
              </w:rPr>
            </w:pPr>
            <w:r>
              <w:rPr>
                <w:rFonts w:hint="eastAsia" w:ascii="宋体" w:hAnsi="宋体" w:cs="宋体"/>
                <w:b/>
                <w:bCs/>
                <w:color w:val="000000"/>
                <w:sz w:val="18"/>
                <w:szCs w:val="18"/>
                <w:lang w:val="en-US" w:eastAsia="zh-CN"/>
              </w:rPr>
              <w:t>单位</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25F493DC">
            <w:pPr>
              <w:widowControl/>
              <w:spacing w:line="240" w:lineRule="auto"/>
              <w:ind w:firstLine="0"/>
              <w:textAlignment w:val="center"/>
              <w:rPr>
                <w:rFonts w:ascii="宋体" w:hAnsi="宋体" w:cs="宋体"/>
                <w:b/>
                <w:bCs/>
                <w:color w:val="000000"/>
                <w:sz w:val="18"/>
                <w:szCs w:val="18"/>
              </w:rPr>
            </w:pPr>
            <w:r>
              <w:rPr>
                <w:rFonts w:hint="eastAsia" w:ascii="宋体" w:hAnsi="宋体" w:cs="宋体"/>
                <w:b/>
                <w:bCs/>
                <w:color w:val="000000"/>
                <w:sz w:val="18"/>
                <w:szCs w:val="18"/>
              </w:rPr>
              <w:t>最高单价</w:t>
            </w:r>
          </w:p>
        </w:tc>
        <w:tc>
          <w:tcPr>
            <w:tcW w:w="647" w:type="dxa"/>
            <w:tcBorders>
              <w:top w:val="single" w:color="000000" w:sz="4" w:space="0"/>
              <w:left w:val="single" w:color="000000" w:sz="4" w:space="0"/>
              <w:bottom w:val="single" w:color="000000" w:sz="4" w:space="0"/>
              <w:right w:val="single" w:color="auto" w:sz="4" w:space="0"/>
            </w:tcBorders>
            <w:noWrap/>
            <w:vAlign w:val="center"/>
          </w:tcPr>
          <w:p w14:paraId="0A89B3BE">
            <w:pPr>
              <w:widowControl/>
              <w:spacing w:line="240" w:lineRule="auto"/>
              <w:ind w:firstLine="0"/>
              <w:textAlignment w:val="center"/>
              <w:rPr>
                <w:rFonts w:ascii="宋体" w:hAnsi="宋体" w:cs="宋体"/>
                <w:b/>
                <w:bCs/>
                <w:color w:val="000000"/>
                <w:sz w:val="18"/>
                <w:szCs w:val="18"/>
              </w:rPr>
            </w:pPr>
            <w:r>
              <w:rPr>
                <w:rFonts w:hint="eastAsia" w:ascii="宋体" w:hAnsi="宋体" w:cs="宋体"/>
                <w:b/>
                <w:bCs/>
                <w:color w:val="000000"/>
                <w:sz w:val="18"/>
                <w:szCs w:val="18"/>
              </w:rPr>
              <w:t>总价</w:t>
            </w:r>
          </w:p>
        </w:tc>
        <w:tc>
          <w:tcPr>
            <w:tcW w:w="1925" w:type="dxa"/>
            <w:tcBorders>
              <w:top w:val="single" w:color="auto" w:sz="4" w:space="0"/>
              <w:left w:val="single" w:color="auto" w:sz="4" w:space="0"/>
              <w:bottom w:val="single" w:color="auto" w:sz="4" w:space="0"/>
              <w:right w:val="single" w:color="auto" w:sz="4" w:space="0"/>
            </w:tcBorders>
            <w:noWrap/>
            <w:vAlign w:val="center"/>
          </w:tcPr>
          <w:p w14:paraId="6E6C3D3F">
            <w:pPr>
              <w:widowControl/>
              <w:spacing w:line="240" w:lineRule="auto"/>
              <w:ind w:left="0" w:leftChars="0" w:firstLine="0" w:firstLineChars="0"/>
              <w:textAlignment w:val="center"/>
              <w:rPr>
                <w:rFonts w:ascii="宋体" w:hAnsi="宋体" w:cs="宋体"/>
                <w:b/>
                <w:bCs/>
                <w:color w:val="000000"/>
                <w:sz w:val="18"/>
                <w:szCs w:val="18"/>
              </w:rPr>
            </w:pPr>
            <w:r>
              <w:rPr>
                <w:rFonts w:hint="eastAsia" w:ascii="宋体" w:hAnsi="宋体" w:cs="宋体"/>
                <w:b/>
                <w:bCs/>
                <w:color w:val="000000"/>
                <w:sz w:val="18"/>
                <w:szCs w:val="18"/>
              </w:rPr>
              <w:t>图片</w:t>
            </w:r>
          </w:p>
        </w:tc>
        <w:tc>
          <w:tcPr>
            <w:tcW w:w="650" w:type="dxa"/>
            <w:tcBorders>
              <w:top w:val="single" w:color="auto" w:sz="4" w:space="0"/>
              <w:left w:val="single" w:color="auto" w:sz="4" w:space="0"/>
              <w:bottom w:val="single" w:color="auto" w:sz="4" w:space="0"/>
              <w:right w:val="single" w:color="auto" w:sz="4" w:space="0"/>
            </w:tcBorders>
            <w:noWrap/>
            <w:vAlign w:val="center"/>
          </w:tcPr>
          <w:p w14:paraId="40EDC478">
            <w:pPr>
              <w:widowControl/>
              <w:spacing w:line="240" w:lineRule="auto"/>
              <w:ind w:left="0" w:leftChars="0" w:firstLine="0" w:firstLineChars="0"/>
              <w:textAlignment w:val="center"/>
              <w:rPr>
                <w:rFonts w:hint="eastAsia" w:ascii="宋体" w:hAnsi="宋体" w:eastAsia="宋体" w:cs="宋体"/>
                <w:b/>
                <w:bCs/>
                <w:color w:val="000000"/>
                <w:sz w:val="18"/>
                <w:szCs w:val="18"/>
                <w:lang w:val="en-US" w:eastAsia="zh-CN"/>
              </w:rPr>
            </w:pPr>
            <w:r>
              <w:rPr>
                <w:rFonts w:hint="eastAsia" w:ascii="宋体" w:hAnsi="宋体" w:cs="宋体"/>
                <w:b/>
                <w:bCs/>
                <w:color w:val="000000"/>
                <w:sz w:val="18"/>
                <w:szCs w:val="18"/>
                <w:lang w:val="en-US" w:eastAsia="zh-CN"/>
              </w:rPr>
              <w:t>类别</w:t>
            </w:r>
          </w:p>
        </w:tc>
      </w:tr>
      <w:tr w14:paraId="7C0969B2">
        <w:tblPrEx>
          <w:tblCellMar>
            <w:top w:w="0" w:type="dxa"/>
            <w:left w:w="108" w:type="dxa"/>
            <w:bottom w:w="0" w:type="dxa"/>
            <w:right w:w="108" w:type="dxa"/>
          </w:tblCellMar>
        </w:tblPrEx>
        <w:trPr>
          <w:trHeight w:val="341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4868AB9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056BC4E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储物柜</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145DE02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1200*800*2400</w:t>
            </w:r>
          </w:p>
          <w:p w14:paraId="7BAD172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2、封边：选用优质2mm同色PUR封边工艺，不露底、不崩边和无明显胶水印等缺陷；拉伸强度为42.6MPa，断裂伸长率196%，直角撕裂强度71KN/m。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 顶板，层板25mm厚，其余为16mm厚。（虚线为隔板）</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28809A2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07B24DC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294AEA5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155023FB">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107554B2">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3360" behindDoc="0" locked="0" layoutInCell="1" allowOverlap="1">
                  <wp:simplePos x="0" y="0"/>
                  <wp:positionH relativeFrom="column">
                    <wp:posOffset>52070</wp:posOffset>
                  </wp:positionH>
                  <wp:positionV relativeFrom="paragraph">
                    <wp:posOffset>253365</wp:posOffset>
                  </wp:positionV>
                  <wp:extent cx="1044575" cy="1510030"/>
                  <wp:effectExtent l="0" t="0" r="3175" b="13970"/>
                  <wp:wrapSquare wrapText="bothSides"/>
                  <wp:docPr id="4" name="图片 10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00" descr="IMG_256"/>
                          <pic:cNvPicPr>
                            <a:picLocks noChangeAspect="1"/>
                          </pic:cNvPicPr>
                        </pic:nvPicPr>
                        <pic:blipFill>
                          <a:blip r:embed="rId15"/>
                          <a:stretch>
                            <a:fillRect/>
                          </a:stretch>
                        </pic:blipFill>
                        <pic:spPr>
                          <a:xfrm>
                            <a:off x="0" y="0"/>
                            <a:ext cx="1044575" cy="1510030"/>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19D6E3C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柜类</w:t>
            </w:r>
          </w:p>
        </w:tc>
      </w:tr>
      <w:tr w14:paraId="750CE88E">
        <w:tblPrEx>
          <w:tblCellMar>
            <w:top w:w="0" w:type="dxa"/>
            <w:left w:w="108" w:type="dxa"/>
            <w:bottom w:w="0" w:type="dxa"/>
            <w:right w:w="108" w:type="dxa"/>
          </w:tblCellMar>
        </w:tblPrEx>
        <w:trPr>
          <w:trHeight w:val="3425"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26F73AB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5FB92C7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储物柜</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16DC00BB">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A：1990*600*2800；B:2100*600*2800；</w:t>
            </w:r>
          </w:p>
          <w:p w14:paraId="1DD2942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bookmarkStart w:id="1" w:name="OLE_LINK1"/>
            <w:r>
              <w:rPr>
                <w:rFonts w:hint="eastAsia" w:ascii="宋体" w:hAnsi="宋体" w:eastAsia="宋体" w:cs="宋体"/>
                <w:i w:val="0"/>
                <w:iCs w:val="0"/>
                <w:color w:val="000000"/>
                <w:kern w:val="0"/>
                <w:sz w:val="18"/>
                <w:szCs w:val="18"/>
                <w:u w:val="none"/>
                <w:lang w:val="en-US" w:eastAsia="zh-CN" w:bidi="ar"/>
              </w:rPr>
              <w:t>、</w:t>
            </w:r>
            <w:bookmarkEnd w:id="1"/>
            <w:r>
              <w:rPr>
                <w:rFonts w:hint="eastAsia" w:ascii="宋体" w:hAnsi="宋体" w:eastAsia="宋体" w:cs="宋体"/>
                <w:i w:val="0"/>
                <w:iCs w:val="0"/>
                <w:color w:val="000000"/>
                <w:kern w:val="0"/>
                <w:sz w:val="18"/>
                <w:szCs w:val="18"/>
                <w:u w:val="none"/>
                <w:lang w:val="en-US" w:eastAsia="zh-CN" w:bidi="ar"/>
              </w:rPr>
              <w:t xml:space="preserve">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2、封边：选用优质2mm同色PUR封边工艺，不露底、不崩边和无明显胶水印等缺陷；拉伸强度为42.6MPa，断裂伸长率196%，直角撕裂强度71KN/m。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4、配置：顶板，层板25mm厚，其余为16mm厚。（虚线为隔板）</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01AD1AC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组</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0F5DA25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0F6B1E1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6000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1EF6B42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6000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3FB317D3">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4384" behindDoc="1" locked="0" layoutInCell="1" allowOverlap="1">
                  <wp:simplePos x="0" y="0"/>
                  <wp:positionH relativeFrom="column">
                    <wp:posOffset>-5080</wp:posOffset>
                  </wp:positionH>
                  <wp:positionV relativeFrom="paragraph">
                    <wp:posOffset>582295</wp:posOffset>
                  </wp:positionV>
                  <wp:extent cx="1080135" cy="704850"/>
                  <wp:effectExtent l="0" t="0" r="5715" b="0"/>
                  <wp:wrapTight wrapText="bothSides">
                    <wp:wrapPolygon>
                      <wp:start x="21592" y="-2"/>
                      <wp:lineTo x="0" y="0"/>
                      <wp:lineTo x="0" y="21600"/>
                      <wp:lineTo x="21592" y="21602"/>
                      <wp:lineTo x="8" y="21602"/>
                      <wp:lineTo x="21600" y="21600"/>
                      <wp:lineTo x="21600" y="0"/>
                      <wp:lineTo x="8" y="-2"/>
                      <wp:lineTo x="21592" y="-2"/>
                    </wp:wrapPolygon>
                  </wp:wrapTight>
                  <wp:docPr id="5" name="图片 10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01" descr="IMG_257"/>
                          <pic:cNvPicPr>
                            <a:picLocks noChangeAspect="1"/>
                          </pic:cNvPicPr>
                        </pic:nvPicPr>
                        <pic:blipFill>
                          <a:blip r:embed="rId16"/>
                          <a:stretch>
                            <a:fillRect/>
                          </a:stretch>
                        </pic:blipFill>
                        <pic:spPr>
                          <a:xfrm>
                            <a:off x="0" y="0"/>
                            <a:ext cx="1080135" cy="704850"/>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099399F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柜类</w:t>
            </w:r>
          </w:p>
        </w:tc>
      </w:tr>
      <w:tr w14:paraId="3FBA6632">
        <w:tblPrEx>
          <w:tblCellMar>
            <w:top w:w="0" w:type="dxa"/>
            <w:left w:w="108" w:type="dxa"/>
            <w:bottom w:w="0" w:type="dxa"/>
            <w:right w:w="108" w:type="dxa"/>
          </w:tblCellMar>
        </w:tblPrEx>
        <w:trPr>
          <w:trHeight w:val="2242"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47CF0DF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3</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21F56C9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休闲桌</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5BF2210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￠900*720</w:t>
            </w:r>
          </w:p>
          <w:p w14:paraId="03ED02B1">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1、6mm厚钢化玻璃桌面。  </w:t>
            </w:r>
          </w:p>
          <w:p w14:paraId="6E8F9B1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2、腿部采用15×30mm扁圆碳钢喷塑可折叠台脚，管内厚度1.0MM抗氧化耐腐蚀不生锈结实耐用。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3、脚底配塑料防滑脚套。</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2E4956CA">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10FB194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788A81B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2536445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3600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5397E749">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5408" behindDoc="0" locked="0" layoutInCell="1" allowOverlap="1">
                  <wp:simplePos x="0" y="0"/>
                  <wp:positionH relativeFrom="column">
                    <wp:posOffset>6350</wp:posOffset>
                  </wp:positionH>
                  <wp:positionV relativeFrom="paragraph">
                    <wp:posOffset>84455</wp:posOffset>
                  </wp:positionV>
                  <wp:extent cx="1056005" cy="1410970"/>
                  <wp:effectExtent l="0" t="0" r="10795" b="17780"/>
                  <wp:wrapSquare wrapText="bothSides"/>
                  <wp:docPr id="6" name="图片 10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02" descr="IMG_258"/>
                          <pic:cNvPicPr>
                            <a:picLocks noChangeAspect="1"/>
                          </pic:cNvPicPr>
                        </pic:nvPicPr>
                        <pic:blipFill>
                          <a:blip r:embed="rId17"/>
                          <a:stretch>
                            <a:fillRect/>
                          </a:stretch>
                        </pic:blipFill>
                        <pic:spPr>
                          <a:xfrm>
                            <a:off x="0" y="0"/>
                            <a:ext cx="1056005" cy="1410970"/>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0CEC49C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桌类</w:t>
            </w:r>
          </w:p>
        </w:tc>
      </w:tr>
      <w:tr w14:paraId="7759F552">
        <w:tblPrEx>
          <w:tblCellMar>
            <w:top w:w="0" w:type="dxa"/>
            <w:left w:w="108" w:type="dxa"/>
            <w:bottom w:w="0" w:type="dxa"/>
            <w:right w:w="108" w:type="dxa"/>
          </w:tblCellMar>
        </w:tblPrEx>
        <w:trPr>
          <w:trHeight w:val="2825"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5D1F674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4</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4C8986F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休闲椅</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7198BDC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标准</w:t>
            </w:r>
          </w:p>
          <w:p w14:paraId="61AEA86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1、覆面材料：采用优质超纤皮覆面。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2、海绵：通用软质聚氨酯泡沫塑料，密度≥45kg/m³（GB/T 10802-2006），不含 CFC 和HCFC 类物质。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3、框架：采用榫卯结构，材料为落叶松或胶合板。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4、成品：符合 GB/T 3324-2017《木家具通用技术条件》的要求。</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0F222EA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张</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6C509C4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06E6218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70DF2AE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2AF57D99">
            <w:pPr>
              <w:keepNext w:val="0"/>
              <w:keepLines w:val="0"/>
              <w:widowControl/>
              <w:suppressLineNumbers w:val="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6432" behindDoc="0" locked="0" layoutInCell="1" allowOverlap="1">
                  <wp:simplePos x="0" y="0"/>
                  <wp:positionH relativeFrom="column">
                    <wp:posOffset>-12065</wp:posOffset>
                  </wp:positionH>
                  <wp:positionV relativeFrom="paragraph">
                    <wp:posOffset>134620</wp:posOffset>
                  </wp:positionV>
                  <wp:extent cx="1139825" cy="1619250"/>
                  <wp:effectExtent l="0" t="0" r="3175" b="0"/>
                  <wp:wrapTopAndBottom/>
                  <wp:docPr id="7" name="图片 10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03" descr="IMG_259"/>
                          <pic:cNvPicPr>
                            <a:picLocks noChangeAspect="1"/>
                          </pic:cNvPicPr>
                        </pic:nvPicPr>
                        <pic:blipFill>
                          <a:blip r:embed="rId18"/>
                          <a:stretch>
                            <a:fillRect/>
                          </a:stretch>
                        </pic:blipFill>
                        <pic:spPr>
                          <a:xfrm>
                            <a:off x="0" y="0"/>
                            <a:ext cx="1139825" cy="1619250"/>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524841C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椅凳类</w:t>
            </w:r>
          </w:p>
        </w:tc>
      </w:tr>
      <w:tr w14:paraId="3CEA0FB8">
        <w:tblPrEx>
          <w:tblCellMar>
            <w:top w:w="0" w:type="dxa"/>
            <w:left w:w="108" w:type="dxa"/>
            <w:bottom w:w="0" w:type="dxa"/>
            <w:right w:w="108" w:type="dxa"/>
          </w:tblCellMar>
        </w:tblPrEx>
        <w:trPr>
          <w:trHeight w:val="118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4B29628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4F77383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更衣柜1</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6A28E4D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900*500*1800，上柜H400，下柜H1400</w:t>
            </w:r>
          </w:p>
          <w:p w14:paraId="7238BEA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2、封边：选用优质2mm同色PUR封边工艺，不露底、不崩边和无明显胶水印等缺陷；拉伸强度为42.6MPa，断裂伸长率196%，直角撕裂强度71KN/m。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4、配置：顶板，层板25mm厚，其余为16mm厚。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5、颜色：按科室需求。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6、内置挂衣杆，上下分层。</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09E32E4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097EB9A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01D33FC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620B437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1968302D">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7456" behindDoc="0" locked="0" layoutInCell="1" allowOverlap="1">
                  <wp:simplePos x="0" y="0"/>
                  <wp:positionH relativeFrom="column">
                    <wp:posOffset>-31750</wp:posOffset>
                  </wp:positionH>
                  <wp:positionV relativeFrom="paragraph">
                    <wp:posOffset>544830</wp:posOffset>
                  </wp:positionV>
                  <wp:extent cx="1219835" cy="973455"/>
                  <wp:effectExtent l="0" t="0" r="18415" b="17145"/>
                  <wp:wrapSquare wrapText="bothSides"/>
                  <wp:docPr id="8" name="图片 10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04" descr="IMG_260"/>
                          <pic:cNvPicPr>
                            <a:picLocks noChangeAspect="1"/>
                          </pic:cNvPicPr>
                        </pic:nvPicPr>
                        <pic:blipFill>
                          <a:blip r:embed="rId19"/>
                          <a:stretch>
                            <a:fillRect/>
                          </a:stretch>
                        </pic:blipFill>
                        <pic:spPr>
                          <a:xfrm>
                            <a:off x="0" y="0"/>
                            <a:ext cx="1219835" cy="97345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1344A69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柜类</w:t>
            </w:r>
          </w:p>
        </w:tc>
      </w:tr>
      <w:tr w14:paraId="245A9005">
        <w:tblPrEx>
          <w:tblCellMar>
            <w:top w:w="0" w:type="dxa"/>
            <w:left w:w="108" w:type="dxa"/>
            <w:bottom w:w="0" w:type="dxa"/>
            <w:right w:w="108" w:type="dxa"/>
          </w:tblCellMar>
        </w:tblPrEx>
        <w:trPr>
          <w:trHeight w:val="3923"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7AC1FA0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6</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6B85C55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更衣柜2</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13D1EB2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900*500*2100，上柜H500，下柜H1600</w:t>
            </w:r>
          </w:p>
          <w:p w14:paraId="5FF4601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2、封边：选用优质2mm同色PUR封边工艺，不露底、不崩边和无明显胶水印等缺陷；拉伸强度为42.6MPa，断裂伸长率196%，直角撕裂强度71KN/m；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 顶板，层板25mm厚，其余为16mm厚。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6、内置挂衣杆，上下分层。</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467CCBB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669C03E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23D6F66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1400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016B024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1400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135229F6">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8480" behindDoc="0" locked="0" layoutInCell="1" allowOverlap="1">
                  <wp:simplePos x="0" y="0"/>
                  <wp:positionH relativeFrom="column">
                    <wp:posOffset>-34925</wp:posOffset>
                  </wp:positionH>
                  <wp:positionV relativeFrom="paragraph">
                    <wp:posOffset>365760</wp:posOffset>
                  </wp:positionV>
                  <wp:extent cx="1205865" cy="1270635"/>
                  <wp:effectExtent l="0" t="0" r="13335" b="5715"/>
                  <wp:wrapSquare wrapText="bothSides"/>
                  <wp:docPr id="9" name="图片 10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5" descr="IMG_261"/>
                          <pic:cNvPicPr>
                            <a:picLocks noChangeAspect="1"/>
                          </pic:cNvPicPr>
                        </pic:nvPicPr>
                        <pic:blipFill>
                          <a:blip r:embed="rId20"/>
                          <a:stretch>
                            <a:fillRect/>
                          </a:stretch>
                        </pic:blipFill>
                        <pic:spPr>
                          <a:xfrm>
                            <a:off x="0" y="0"/>
                            <a:ext cx="1205865" cy="127063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347AAE1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柜类</w:t>
            </w:r>
          </w:p>
        </w:tc>
      </w:tr>
      <w:tr w14:paraId="05794CE9">
        <w:tblPrEx>
          <w:tblCellMar>
            <w:top w:w="0" w:type="dxa"/>
            <w:left w:w="108" w:type="dxa"/>
            <w:bottom w:w="0" w:type="dxa"/>
            <w:right w:w="108" w:type="dxa"/>
          </w:tblCellMar>
        </w:tblPrEx>
        <w:trPr>
          <w:trHeight w:val="72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67ADD8C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7</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1C5380B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更衣柜</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24B8C1E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1600*550*2000</w:t>
            </w:r>
          </w:p>
          <w:p w14:paraId="5F46CEF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材质介绍：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2、封边：选用优质2mm同色PUR封边工艺，不露底、不崩边和无明显胶水印等缺陷；拉伸强度为42.6MPa，断裂伸长率196%，直角撕裂强度71KN/m；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 顶板，层板25mm厚，其余为16mm厚。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注：内置挂衣杆及活动层板。</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1B3A46F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7B4BD81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4EF9B263">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2200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435797B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3BE06B8D">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69504" behindDoc="0" locked="0" layoutInCell="1" allowOverlap="1">
                  <wp:simplePos x="0" y="0"/>
                  <wp:positionH relativeFrom="column">
                    <wp:posOffset>-33020</wp:posOffset>
                  </wp:positionH>
                  <wp:positionV relativeFrom="paragraph">
                    <wp:posOffset>405130</wp:posOffset>
                  </wp:positionV>
                  <wp:extent cx="1186815" cy="1393825"/>
                  <wp:effectExtent l="0" t="0" r="13335" b="15875"/>
                  <wp:wrapSquare wrapText="bothSides"/>
                  <wp:docPr id="10" name="图片 106"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6" descr="IMG_262"/>
                          <pic:cNvPicPr>
                            <a:picLocks noChangeAspect="1"/>
                          </pic:cNvPicPr>
                        </pic:nvPicPr>
                        <pic:blipFill>
                          <a:blip r:embed="rId21"/>
                          <a:stretch>
                            <a:fillRect/>
                          </a:stretch>
                        </pic:blipFill>
                        <pic:spPr>
                          <a:xfrm>
                            <a:off x="0" y="0"/>
                            <a:ext cx="1186815" cy="139382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5AD27FD2">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柜类</w:t>
            </w:r>
          </w:p>
        </w:tc>
      </w:tr>
      <w:tr w14:paraId="39482282">
        <w:tblPrEx>
          <w:tblCellMar>
            <w:top w:w="0" w:type="dxa"/>
            <w:left w:w="108" w:type="dxa"/>
            <w:bottom w:w="0" w:type="dxa"/>
            <w:right w:w="108" w:type="dxa"/>
          </w:tblCellMar>
        </w:tblPrEx>
        <w:trPr>
          <w:trHeight w:val="2647"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4ACCE7B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8</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4D19A2D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多层置物柜</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65AE69B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1200*600*750</w:t>
            </w:r>
          </w:p>
          <w:p w14:paraId="164795E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1、材质：铝合金支架。柜门材质与柜体材质相同都为铝塑板，铝塑板厚度为0.5cm。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2、颜色为淡黄色或原木色，带柜门。柜门不要玻璃门，需与柜体材质颜色相同，放置各类食品、饮料。柜门附带磁吸锁。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3、柜体为三层左右对称开门柜附带简易把手，柜子中无需附带照明灯带。</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52880CB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4D9A396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3207B7C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28535D7A">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604DC64F">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70528" behindDoc="0" locked="0" layoutInCell="1" allowOverlap="1">
                  <wp:simplePos x="0" y="0"/>
                  <wp:positionH relativeFrom="column">
                    <wp:posOffset>-40005</wp:posOffset>
                  </wp:positionH>
                  <wp:positionV relativeFrom="paragraph">
                    <wp:posOffset>524510</wp:posOffset>
                  </wp:positionV>
                  <wp:extent cx="1089660" cy="1073785"/>
                  <wp:effectExtent l="0" t="0" r="15240" b="12065"/>
                  <wp:wrapSquare wrapText="bothSides"/>
                  <wp:docPr id="11" name="图片 107"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7" descr="IMG_263"/>
                          <pic:cNvPicPr>
                            <a:picLocks noChangeAspect="1"/>
                          </pic:cNvPicPr>
                        </pic:nvPicPr>
                        <pic:blipFill>
                          <a:blip r:embed="rId22"/>
                          <a:stretch>
                            <a:fillRect/>
                          </a:stretch>
                        </pic:blipFill>
                        <pic:spPr>
                          <a:xfrm>
                            <a:off x="0" y="0"/>
                            <a:ext cx="1089660" cy="107378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7E5E05F5">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柜类</w:t>
            </w:r>
          </w:p>
        </w:tc>
      </w:tr>
      <w:tr w14:paraId="73167763">
        <w:tblPrEx>
          <w:tblCellMar>
            <w:top w:w="0" w:type="dxa"/>
            <w:left w:w="108" w:type="dxa"/>
            <w:bottom w:w="0" w:type="dxa"/>
            <w:right w:w="108" w:type="dxa"/>
          </w:tblCellMar>
        </w:tblPrEx>
        <w:trPr>
          <w:trHeight w:val="118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049EF31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9</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2388B90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踩脚凳</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18D7480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480*340*615</w:t>
            </w:r>
          </w:p>
          <w:p w14:paraId="0383F4C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1、材质：椅面采用厚25mm橡胶木直接板，四周倒斜圆角美观处理，桌退采用50*25mm橡胶木实木脚，所有木料须经干燥处理，保证含水率不大于12%，防止开裂变形。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工艺部分：制作上以传统榫卯工艺做法为主，尽量减少各种胶类材料与五金五金件的使用，环保安全可靠，坚固耐用。所有触手可及类锐处均做安全处理，制作工艺与结构应具有整体组装功能设计，增加产品使用的稳固安全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3、油漆：漆面使用净味环保型水性漆，五底三面工艺制作，色泽美观、不变色、光滑耐磨。质量符合GB/T18581-2020《木器涂料中有害物质限量》，其中VOC含量、甲醛含量、苯系物总和含量均未检出。</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6C667C90">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张</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056B80C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629E956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210D020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6A57C3AF">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2"/>
                <w:szCs w:val="22"/>
                <w:u w:val="none"/>
                <w:lang w:val="en-US" w:eastAsia="zh-CN" w:bidi="ar"/>
              </w:rPr>
              <w:drawing>
                <wp:anchor distT="0" distB="0" distL="114300" distR="114300" simplePos="0" relativeHeight="251671552" behindDoc="0" locked="0" layoutInCell="1" allowOverlap="1">
                  <wp:simplePos x="0" y="0"/>
                  <wp:positionH relativeFrom="column">
                    <wp:posOffset>-44450</wp:posOffset>
                  </wp:positionH>
                  <wp:positionV relativeFrom="paragraph">
                    <wp:posOffset>356870</wp:posOffset>
                  </wp:positionV>
                  <wp:extent cx="1207135" cy="1207135"/>
                  <wp:effectExtent l="0" t="0" r="12065" b="12065"/>
                  <wp:wrapSquare wrapText="bothSides"/>
                  <wp:docPr id="12" name="图片 108"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8" descr="IMG_264"/>
                          <pic:cNvPicPr>
                            <a:picLocks noChangeAspect="1"/>
                          </pic:cNvPicPr>
                        </pic:nvPicPr>
                        <pic:blipFill>
                          <a:blip r:embed="rId23"/>
                          <a:stretch>
                            <a:fillRect/>
                          </a:stretch>
                        </pic:blipFill>
                        <pic:spPr>
                          <a:xfrm>
                            <a:off x="0" y="0"/>
                            <a:ext cx="1207135" cy="120713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11D0200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椅凳类</w:t>
            </w:r>
          </w:p>
        </w:tc>
      </w:tr>
      <w:tr w14:paraId="2C7730FB">
        <w:tblPrEx>
          <w:tblCellMar>
            <w:top w:w="0" w:type="dxa"/>
            <w:left w:w="108" w:type="dxa"/>
            <w:bottom w:w="0" w:type="dxa"/>
            <w:right w:w="108" w:type="dxa"/>
          </w:tblCellMar>
        </w:tblPrEx>
        <w:trPr>
          <w:trHeight w:val="118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3705CE4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0236CE1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货架</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60B04D2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2000*600*2000</w:t>
            </w:r>
          </w:p>
          <w:p w14:paraId="39D18C9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1、基材：材质为冷轧钢板，力学性能：立柱规格50mm*30mm，横梁规格50mm*30mm。立柱采用厚度1.2mm，横梁采用厚度1.0mm，隔板采用0.5mm。最小屈服强度≤280MPa，厚度≥0.7mm；符合 GB/T 708-2019 《冷轧钢板和钢带的尺寸、外形、重量及允许偏差》的要求。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2、金属喷塑涂层：可迁移元素铅（Pb）≤90mg/kg，镉（Cd）≤75mg/kg，铬（Cr）≤60mg/kg，汞（Hg）≤60mg/kg(GB 18584-2001）。                                                      3、配置：货架四层，上下距离可任意调节，每层装有透明活动卡片插槽。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4、成品：符合 GB/T 3325-2017《金属家具通用技术条件》的要求。</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06E9FCD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10DDE133">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4A6D3C0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620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61360DB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4960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27E79C3C">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2"/>
                <w:szCs w:val="22"/>
                <w:u w:val="none"/>
                <w:lang w:val="en-US" w:eastAsia="zh-CN" w:bidi="ar"/>
              </w:rPr>
              <w:drawing>
                <wp:anchor distT="0" distB="0" distL="114300" distR="114300" simplePos="0" relativeHeight="251672576" behindDoc="0" locked="0" layoutInCell="1" allowOverlap="1">
                  <wp:simplePos x="0" y="0"/>
                  <wp:positionH relativeFrom="column">
                    <wp:posOffset>-30480</wp:posOffset>
                  </wp:positionH>
                  <wp:positionV relativeFrom="paragraph">
                    <wp:posOffset>267335</wp:posOffset>
                  </wp:positionV>
                  <wp:extent cx="1114425" cy="1247775"/>
                  <wp:effectExtent l="0" t="0" r="9525" b="9525"/>
                  <wp:wrapSquare wrapText="bothSides"/>
                  <wp:docPr id="13" name="图片 109"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9" descr="IMG_265"/>
                          <pic:cNvPicPr>
                            <a:picLocks noChangeAspect="1"/>
                          </pic:cNvPicPr>
                        </pic:nvPicPr>
                        <pic:blipFill>
                          <a:blip r:embed="rId24"/>
                          <a:stretch>
                            <a:fillRect/>
                          </a:stretch>
                        </pic:blipFill>
                        <pic:spPr>
                          <a:xfrm>
                            <a:off x="0" y="0"/>
                            <a:ext cx="1114425" cy="124777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0DA9642F">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架类</w:t>
            </w:r>
          </w:p>
        </w:tc>
      </w:tr>
      <w:tr w14:paraId="283ED631">
        <w:tblPrEx>
          <w:tblCellMar>
            <w:top w:w="0" w:type="dxa"/>
            <w:left w:w="108" w:type="dxa"/>
            <w:bottom w:w="0" w:type="dxa"/>
            <w:right w:w="108" w:type="dxa"/>
          </w:tblCellMar>
        </w:tblPrEx>
        <w:trPr>
          <w:trHeight w:val="651"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5760D974">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000000"/>
                <w:sz w:val="18"/>
                <w:szCs w:val="18"/>
                <w:lang w:val="en-US"/>
              </w:rPr>
            </w:pPr>
            <w:r>
              <w:rPr>
                <w:rFonts w:hint="eastAsia" w:ascii="宋体" w:hAnsi="宋体" w:eastAsia="宋体" w:cs="宋体"/>
                <w:i w:val="0"/>
                <w:iCs w:val="0"/>
                <w:color w:val="000000"/>
                <w:kern w:val="0"/>
                <w:sz w:val="18"/>
                <w:szCs w:val="18"/>
                <w:u w:val="none"/>
                <w:lang w:val="en-US" w:eastAsia="zh-CN" w:bidi="ar"/>
              </w:rPr>
              <w:t>11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6C3A27E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吊柜</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34665EBB">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1300*320*490材质介绍：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1、基材：选用E0级实木多层板，经环境标志产品认证；层板厚度≥25mm,其余板材厚度≥16mm，所有材料均经过防虫、防腐等化学处理，抗弯力强，不易变形。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2、面材：表面贴进口防火工艺，面板硬度高，不易磨花，具有防火性，纹理颜色一致，无结疤，无瑕疵。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3、封边：选用2mm同色PVC封边胶条，拉伸强度为42.6MPa，断裂伸长率196%，直角撕裂强度71KN/m。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4、五金配件：采用优质五金配件锁具、轨道、合页等，钢制喷塑脚架，表面无锈蚀痕迹、鼓泡、开裂、毛刺、露底。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5、每个上柜内置活动隔板1层。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6、颜色根据科室需求。</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60EA1F85">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3DE6EDA0">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2CBDDA8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5F9D8F5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5C4D2F78">
            <w:pPr>
              <w:keepNext w:val="0"/>
              <w:keepLines w:val="0"/>
              <w:widowControl/>
              <w:suppressLineNumbers w:val="0"/>
              <w:ind w:firstLine="420" w:firstLineChars="0"/>
              <w:jc w:val="left"/>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-36195</wp:posOffset>
                  </wp:positionH>
                  <wp:positionV relativeFrom="paragraph">
                    <wp:posOffset>675005</wp:posOffset>
                  </wp:positionV>
                  <wp:extent cx="1189990" cy="881380"/>
                  <wp:effectExtent l="0" t="0" r="10160" b="13970"/>
                  <wp:wrapSquare wrapText="bothSides"/>
                  <wp:docPr id="1" name="ID_42FAC00FC4DF4F488FFD6F0948233ACD"/>
                  <wp:cNvGraphicFramePr/>
                  <a:graphic xmlns:a="http://schemas.openxmlformats.org/drawingml/2006/main">
                    <a:graphicData uri="http://schemas.openxmlformats.org/drawingml/2006/picture">
                      <pic:pic xmlns:pic="http://schemas.openxmlformats.org/drawingml/2006/picture">
                        <pic:nvPicPr>
                          <pic:cNvPr id="1" name="ID_42FAC00FC4DF4F488FFD6F0948233ACD"/>
                          <pic:cNvPicPr/>
                        </pic:nvPicPr>
                        <pic:blipFill>
                          <a:blip r:embed="rId25"/>
                          <a:stretch>
                            <a:fillRect/>
                          </a:stretch>
                        </pic:blipFill>
                        <pic:spPr>
                          <a:xfrm>
                            <a:off x="0" y="0"/>
                            <a:ext cx="1189990" cy="881380"/>
                          </a:xfrm>
                          <a:prstGeom prst="rect">
                            <a:avLst/>
                          </a:prstGeom>
                          <a:noFill/>
                          <a:ln>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6B9FB561">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柜类</w:t>
            </w:r>
          </w:p>
        </w:tc>
      </w:tr>
      <w:tr w14:paraId="655055EE">
        <w:tblPrEx>
          <w:tblCellMar>
            <w:top w:w="0" w:type="dxa"/>
            <w:left w:w="108" w:type="dxa"/>
            <w:bottom w:w="0" w:type="dxa"/>
            <w:right w:w="108" w:type="dxa"/>
          </w:tblCellMar>
        </w:tblPrEx>
        <w:trPr>
          <w:trHeight w:val="118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34BE512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6801DF4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更衣柜1</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255411D3">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1600*500*2200材质介绍：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2、封边：选用优质2mm同色PUR封边工艺，不露底、不崩边和无明显胶水印等缺陷；拉伸强度为42.6MPa，断裂伸长率196%，直角撕裂强度71KN/m。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 顶板，层板25mm厚，其余为16mm厚。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5、颜色根据科室需求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注：内置挂衣杆及活动层板。</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0C4A09C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67EC5B8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08ABF75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2200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4612FBE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2200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58E2A9A2">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73600" behindDoc="0" locked="0" layoutInCell="1" allowOverlap="1">
                  <wp:simplePos x="0" y="0"/>
                  <wp:positionH relativeFrom="column">
                    <wp:posOffset>-24765</wp:posOffset>
                  </wp:positionH>
                  <wp:positionV relativeFrom="paragraph">
                    <wp:posOffset>690880</wp:posOffset>
                  </wp:positionV>
                  <wp:extent cx="1101090" cy="918210"/>
                  <wp:effectExtent l="0" t="0" r="3810" b="15240"/>
                  <wp:wrapSquare wrapText="bothSides"/>
                  <wp:docPr id="14" name="图片 110"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10" descr="IMG_266"/>
                          <pic:cNvPicPr>
                            <a:picLocks noChangeAspect="1"/>
                          </pic:cNvPicPr>
                        </pic:nvPicPr>
                        <pic:blipFill>
                          <a:blip r:embed="rId26"/>
                          <a:stretch>
                            <a:fillRect/>
                          </a:stretch>
                        </pic:blipFill>
                        <pic:spPr>
                          <a:xfrm>
                            <a:off x="0" y="0"/>
                            <a:ext cx="1101090" cy="918210"/>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09F162AD">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柜类</w:t>
            </w:r>
          </w:p>
        </w:tc>
      </w:tr>
      <w:tr w14:paraId="66EF8187">
        <w:tblPrEx>
          <w:tblCellMar>
            <w:top w:w="0" w:type="dxa"/>
            <w:left w:w="108" w:type="dxa"/>
            <w:bottom w:w="0" w:type="dxa"/>
            <w:right w:w="108" w:type="dxa"/>
          </w:tblCellMar>
        </w:tblPrEx>
        <w:trPr>
          <w:trHeight w:val="1186" w:hRule="atLeast"/>
        </w:trPr>
        <w:tc>
          <w:tcPr>
            <w:tcW w:w="465" w:type="dxa"/>
            <w:tcBorders>
              <w:top w:val="single" w:color="000000" w:sz="4" w:space="0"/>
              <w:left w:val="single" w:color="000000" w:sz="4" w:space="0"/>
              <w:bottom w:val="single" w:color="000000" w:sz="4" w:space="0"/>
              <w:right w:val="single" w:color="000000" w:sz="4" w:space="0"/>
            </w:tcBorders>
            <w:noWrap/>
            <w:vAlign w:val="center"/>
          </w:tcPr>
          <w:p w14:paraId="232774E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13</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14:paraId="1694B69C">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更衣柜2</w:t>
            </w:r>
          </w:p>
        </w:tc>
        <w:tc>
          <w:tcPr>
            <w:tcW w:w="5186" w:type="dxa"/>
            <w:tcBorders>
              <w:top w:val="single" w:color="000000" w:sz="4" w:space="0"/>
              <w:left w:val="single" w:color="000000" w:sz="4" w:space="0"/>
              <w:bottom w:val="single" w:color="000000" w:sz="4" w:space="0"/>
              <w:right w:val="single" w:color="000000" w:sz="4" w:space="0"/>
            </w:tcBorders>
            <w:noWrap w:val="0"/>
            <w:vAlign w:val="center"/>
          </w:tcPr>
          <w:p w14:paraId="02095282">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2000*500*2200材质介绍：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1、基材：采用优质E0级实木多层板，甲醛含量小于≤0.05mg/M3标准，三胺纸饰面，其特点具有防水、防烫、防污、防 酸、防火。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2、封边：选用优质2mm同色PUR封边工艺，不露底、不崩边和无明显胶水印等缺陷；拉伸强度为42.6MPa，断裂伸长率196%，直角撕裂强度71KN/m。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3、五金配件：采用优质五金配件锁具、轨道、合页等，表面无锈蚀痕迹、鼓泡、开裂、毛刺、露底，造型稳固。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4、配置： 顶板，层板25mm厚，其余为16mm厚。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5、颜色根据科室需求。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注：内置挂衣杆及活动层板。</w:t>
            </w:r>
          </w:p>
        </w:tc>
        <w:tc>
          <w:tcPr>
            <w:tcW w:w="428" w:type="dxa"/>
            <w:tcBorders>
              <w:top w:val="single" w:color="000000" w:sz="4" w:space="0"/>
              <w:left w:val="single" w:color="000000" w:sz="4" w:space="0"/>
              <w:bottom w:val="single" w:color="000000" w:sz="4" w:space="0"/>
              <w:right w:val="single" w:color="000000" w:sz="4" w:space="0"/>
            </w:tcBorders>
            <w:noWrap/>
            <w:vAlign w:val="center"/>
          </w:tcPr>
          <w:p w14:paraId="43C90CCD">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443" w:type="dxa"/>
            <w:tcBorders>
              <w:top w:val="single" w:color="000000" w:sz="4" w:space="0"/>
              <w:left w:val="single" w:color="000000" w:sz="4" w:space="0"/>
              <w:bottom w:val="single" w:color="000000" w:sz="4" w:space="0"/>
              <w:right w:val="single" w:color="000000" w:sz="4" w:space="0"/>
            </w:tcBorders>
            <w:noWrap/>
            <w:vAlign w:val="center"/>
          </w:tcPr>
          <w:p w14:paraId="4534429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7" w:type="dxa"/>
            <w:tcBorders>
              <w:top w:val="single" w:color="000000" w:sz="4" w:space="0"/>
              <w:left w:val="single" w:color="000000" w:sz="4" w:space="0"/>
              <w:bottom w:val="single" w:color="000000" w:sz="4" w:space="0"/>
              <w:right w:val="single" w:color="000000" w:sz="4" w:space="0"/>
            </w:tcBorders>
            <w:noWrap/>
            <w:vAlign w:val="center"/>
          </w:tcPr>
          <w:p w14:paraId="2FBF9B3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2700</w:t>
            </w:r>
          </w:p>
        </w:tc>
        <w:tc>
          <w:tcPr>
            <w:tcW w:w="647" w:type="dxa"/>
            <w:tcBorders>
              <w:top w:val="single" w:color="000000" w:sz="4" w:space="0"/>
              <w:left w:val="single" w:color="000000" w:sz="4" w:space="0"/>
              <w:bottom w:val="single" w:color="000000" w:sz="4" w:space="0"/>
              <w:right w:val="single" w:color="000000" w:sz="4" w:space="0"/>
            </w:tcBorders>
            <w:noWrap/>
            <w:vAlign w:val="center"/>
          </w:tcPr>
          <w:p w14:paraId="405834B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2700</w:t>
            </w:r>
          </w:p>
        </w:tc>
        <w:tc>
          <w:tcPr>
            <w:tcW w:w="1925" w:type="dxa"/>
            <w:tcBorders>
              <w:top w:val="single" w:color="auto" w:sz="4" w:space="0"/>
              <w:left w:val="single" w:color="000000" w:sz="4" w:space="0"/>
              <w:bottom w:val="single" w:color="auto" w:sz="4" w:space="0"/>
              <w:right w:val="single" w:color="000000" w:sz="4" w:space="0"/>
            </w:tcBorders>
            <w:noWrap/>
            <w:vAlign w:val="center"/>
          </w:tcPr>
          <w:p w14:paraId="0B3DF833">
            <w:pPr>
              <w:keepNext w:val="0"/>
              <w:keepLines w:val="0"/>
              <w:widowControl/>
              <w:suppressLineNumbers w:val="0"/>
              <w:ind w:firstLine="420" w:firstLineChars="0"/>
              <w:jc w:val="center"/>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24"/>
                <w:szCs w:val="24"/>
                <w:u w:val="none"/>
                <w:lang w:val="en-US" w:eastAsia="zh-CN" w:bidi="ar"/>
              </w:rPr>
              <w:drawing>
                <wp:anchor distT="0" distB="0" distL="114300" distR="114300" simplePos="0" relativeHeight="251674624" behindDoc="0" locked="0" layoutInCell="1" allowOverlap="1">
                  <wp:simplePos x="0" y="0"/>
                  <wp:positionH relativeFrom="column">
                    <wp:posOffset>-29210</wp:posOffset>
                  </wp:positionH>
                  <wp:positionV relativeFrom="paragraph">
                    <wp:posOffset>330835</wp:posOffset>
                  </wp:positionV>
                  <wp:extent cx="1151890" cy="1083945"/>
                  <wp:effectExtent l="0" t="0" r="10160" b="1905"/>
                  <wp:wrapSquare wrapText="bothSides"/>
                  <wp:docPr id="15" name="图片 111"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11" descr="IMG_267"/>
                          <pic:cNvPicPr>
                            <a:picLocks noChangeAspect="1"/>
                          </pic:cNvPicPr>
                        </pic:nvPicPr>
                        <pic:blipFill>
                          <a:blip r:embed="rId27"/>
                          <a:stretch>
                            <a:fillRect/>
                          </a:stretch>
                        </pic:blipFill>
                        <pic:spPr>
                          <a:xfrm>
                            <a:off x="0" y="0"/>
                            <a:ext cx="1151890" cy="1083945"/>
                          </a:xfrm>
                          <a:prstGeom prst="rect">
                            <a:avLst/>
                          </a:prstGeom>
                          <a:noFill/>
                          <a:ln w="9525">
                            <a:noFill/>
                          </a:ln>
                        </pic:spPr>
                      </pic:pic>
                    </a:graphicData>
                  </a:graphic>
                </wp:anchor>
              </w:drawing>
            </w:r>
          </w:p>
        </w:tc>
        <w:tc>
          <w:tcPr>
            <w:tcW w:w="650" w:type="dxa"/>
            <w:tcBorders>
              <w:top w:val="single" w:color="auto" w:sz="4" w:space="0"/>
              <w:left w:val="single" w:color="000000" w:sz="4" w:space="0"/>
              <w:bottom w:val="single" w:color="auto" w:sz="4" w:space="0"/>
              <w:right w:val="single" w:color="000000" w:sz="4" w:space="0"/>
            </w:tcBorders>
            <w:noWrap/>
            <w:vAlign w:val="center"/>
          </w:tcPr>
          <w:p w14:paraId="5E8200E2">
            <w:pPr>
              <w:keepNext w:val="0"/>
              <w:keepLines w:val="0"/>
              <w:widowControl/>
              <w:suppressLineNumbers w:val="0"/>
              <w:ind w:left="0" w:leftChars="0" w:firstLine="0" w:firstLineChars="0"/>
              <w:jc w:val="both"/>
              <w:textAlignment w:val="center"/>
              <w:rPr>
                <w:rFonts w:hint="eastAsia" w:ascii="宋体" w:hAnsi="宋体" w:eastAsia="宋体" w:cs="宋体"/>
                <w:b/>
                <w:bCs/>
                <w:color w:val="000000"/>
                <w:sz w:val="16"/>
                <w:szCs w:val="16"/>
                <w:lang w:eastAsia="zh-CN"/>
              </w:rPr>
            </w:pPr>
            <w:r>
              <w:rPr>
                <w:rFonts w:hint="eastAsia" w:ascii="宋体" w:hAnsi="宋体" w:eastAsia="宋体" w:cs="宋体"/>
                <w:i w:val="0"/>
                <w:iCs w:val="0"/>
                <w:color w:val="000000"/>
                <w:kern w:val="0"/>
                <w:sz w:val="18"/>
                <w:szCs w:val="18"/>
                <w:u w:val="none"/>
                <w:lang w:val="en-US" w:eastAsia="zh-CN" w:bidi="ar"/>
              </w:rPr>
              <w:t>柜类</w:t>
            </w:r>
          </w:p>
        </w:tc>
      </w:tr>
    </w:tbl>
    <w:p w14:paraId="331FE317">
      <w:pPr>
        <w:keepNext w:val="0"/>
        <w:keepLines w:val="0"/>
        <w:pageBreakBefore w:val="0"/>
        <w:widowControl/>
        <w:kinsoku/>
        <w:wordWrap/>
        <w:overflowPunct/>
        <w:topLinePunct w:val="0"/>
        <w:autoSpaceDE/>
        <w:autoSpaceDN/>
        <w:bidi w:val="0"/>
        <w:adjustRightInd/>
        <w:snapToGrid/>
        <w:spacing w:before="199" w:after="450" w:line="440" w:lineRule="exact"/>
        <w:ind w:firstLine="0"/>
        <w:jc w:val="left"/>
        <w:textAlignment w:val="auto"/>
        <w:outlineLvl w:val="1"/>
        <w:rPr>
          <w:color w:val="000000"/>
        </w:rPr>
      </w:pPr>
      <w:r>
        <w:rPr>
          <w:rFonts w:hint="eastAsia" w:ascii="微软雅黑" w:hAnsi="微软雅黑" w:eastAsia="微软雅黑" w:cs="宋体"/>
          <w:b/>
          <w:bCs/>
          <w:sz w:val="36"/>
          <w:szCs w:val="36"/>
        </w:rPr>
        <w:t>二、相关要求</w:t>
      </w:r>
    </w:p>
    <w:p w14:paraId="1C71B563">
      <w:pPr>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bookmarkStart w:id="2" w:name="bookmark1"/>
      <w:bookmarkStart w:id="3" w:name="bookmark2"/>
      <w:bookmarkStart w:id="4" w:name="bookmark0"/>
      <w:r>
        <w:rPr>
          <w:rFonts w:hint="eastAsia" w:ascii="宋体" w:hAnsi="宋体" w:eastAsia="宋体" w:cs="宋体"/>
          <w:sz w:val="24"/>
          <w:szCs w:val="32"/>
        </w:rPr>
        <w:t>报价方式</w:t>
      </w:r>
      <w:r>
        <w:rPr>
          <w:rFonts w:hint="eastAsia" w:ascii="宋体" w:hAnsi="宋体" w:eastAsia="宋体" w:cs="宋体"/>
          <w:sz w:val="24"/>
          <w:szCs w:val="32"/>
          <w:lang w:eastAsia="zh-CN"/>
        </w:rPr>
        <w:t>：</w:t>
      </w:r>
      <w:r>
        <w:rPr>
          <w:rFonts w:hint="eastAsia" w:ascii="宋体" w:hAnsi="宋体" w:eastAsia="宋体" w:cs="宋体"/>
          <w:sz w:val="24"/>
          <w:szCs w:val="24"/>
        </w:rPr>
        <w:t>本次报价方式报总价，提供分项报价。综合单价中应包包含商品到达采购人指定地点并能正常使用所需的一切费用，包括但不限于商品购置费、包装费、运输费、装卸费、保险费、安装调试费、技术服务费、培训费以及保修费、税费等一切费用。总价=Σ（货物综合单价*货物数量）。</w:t>
      </w:r>
    </w:p>
    <w:p w14:paraId="611A0DC6">
      <w:pPr>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质保期：验收合格后，提供不少于 </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年的免费产品质保。</w:t>
      </w:r>
    </w:p>
    <w:p w14:paraId="187F61BE">
      <w:pPr>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供货期</w:t>
      </w:r>
      <w:r>
        <w:rPr>
          <w:rFonts w:hint="eastAsia" w:ascii="宋体" w:hAnsi="宋体" w:eastAsia="宋体" w:cs="宋体"/>
          <w:sz w:val="24"/>
          <w:szCs w:val="24"/>
          <w:highlight w:val="none"/>
        </w:rPr>
        <w:t>：</w:t>
      </w:r>
      <w:r>
        <w:rPr>
          <w:rFonts w:hint="eastAsia" w:ascii="宋体" w:hAnsi="宋体" w:eastAsia="宋体" w:cs="宋体"/>
          <w:sz w:val="24"/>
          <w:szCs w:val="24"/>
        </w:rPr>
        <w:t>合同签订后，供货商接到发货通知后，</w:t>
      </w:r>
      <w:r>
        <w:rPr>
          <w:rFonts w:hint="eastAsia" w:ascii="宋体" w:hAnsi="宋体" w:eastAsia="宋体" w:cs="宋体"/>
          <w:sz w:val="24"/>
          <w:szCs w:val="24"/>
          <w:lang w:val="en-US" w:eastAsia="zh-CN"/>
        </w:rPr>
        <w:t>15</w:t>
      </w:r>
      <w:r>
        <w:rPr>
          <w:rFonts w:hint="eastAsia" w:ascii="宋体" w:hAnsi="宋体" w:eastAsia="宋体" w:cs="宋体"/>
          <w:sz w:val="24"/>
          <w:szCs w:val="24"/>
        </w:rPr>
        <w:t>个</w:t>
      </w:r>
      <w:r>
        <w:rPr>
          <w:rFonts w:hint="eastAsia" w:ascii="宋体" w:hAnsi="宋体" w:eastAsia="宋体" w:cs="宋体"/>
          <w:sz w:val="24"/>
          <w:szCs w:val="24"/>
          <w:lang w:val="en-US" w:eastAsia="zh-CN"/>
        </w:rPr>
        <w:t>工作</w:t>
      </w:r>
      <w:r>
        <w:rPr>
          <w:rFonts w:hint="eastAsia" w:ascii="宋体" w:hAnsi="宋体" w:eastAsia="宋体" w:cs="宋体"/>
          <w:sz w:val="24"/>
          <w:szCs w:val="24"/>
        </w:rPr>
        <w:t xml:space="preserve">日内将合格货物及时送达甲方指定的地点并完成安装摆放调试，如未按采购人指定技术参数及款式提供样品或不按规定时间安装到位的，采购方有权终止合同。 </w:t>
      </w:r>
    </w:p>
    <w:p w14:paraId="2DB77A44">
      <w:pPr>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b/>
          <w:bCs/>
          <w:color w:val="FF0000"/>
          <w:sz w:val="24"/>
          <w:szCs w:val="24"/>
          <w:highlight w:val="none"/>
          <w:lang w:val="en-US" w:eastAsia="zh-CN"/>
        </w:rPr>
        <w:t>服务期1年。</w:t>
      </w:r>
      <w:r>
        <w:rPr>
          <w:rFonts w:hint="eastAsia" w:ascii="宋体" w:hAnsi="宋体" w:eastAsia="宋体" w:cs="宋体"/>
          <w:b w:val="0"/>
          <w:bCs w:val="0"/>
          <w:color w:val="auto"/>
          <w:sz w:val="24"/>
          <w:szCs w:val="24"/>
          <w:highlight w:val="none"/>
          <w:lang w:val="en-US" w:eastAsia="zh-CN"/>
        </w:rPr>
        <w:t>如采购金额达到合同金额或协议期满，即视为合同完全履行完毕，双方的合同将自动终止。</w:t>
      </w:r>
    </w:p>
    <w:p w14:paraId="3B4C3080">
      <w:pPr>
        <w:pStyle w:val="6"/>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sz w:val="24"/>
          <w:szCs w:val="22"/>
        </w:rPr>
      </w:pPr>
      <w:r>
        <w:rPr>
          <w:rFonts w:hint="eastAsia" w:ascii="宋体" w:hAnsi="宋体" w:eastAsia="宋体" w:cs="宋体"/>
          <w:b w:val="0"/>
          <w:bCs w:val="0"/>
          <w:sz w:val="24"/>
          <w:szCs w:val="22"/>
        </w:rPr>
        <w:t>售后服务：温州有售后服务点（提供证明文件），若报修，</w:t>
      </w:r>
      <w:r>
        <w:rPr>
          <w:rFonts w:hint="eastAsia" w:ascii="宋体" w:hAnsi="宋体" w:eastAsia="宋体" w:cs="宋体"/>
          <w:b w:val="0"/>
          <w:bCs w:val="0"/>
          <w:sz w:val="24"/>
          <w:szCs w:val="22"/>
          <w:lang w:val="en-US" w:eastAsia="zh-CN"/>
        </w:rPr>
        <w:t>供应商</w:t>
      </w:r>
      <w:r>
        <w:rPr>
          <w:rFonts w:hint="eastAsia" w:ascii="宋体" w:hAnsi="宋体" w:eastAsia="宋体" w:cs="宋体"/>
          <w:b w:val="0"/>
          <w:bCs w:val="0"/>
          <w:sz w:val="24"/>
          <w:szCs w:val="22"/>
        </w:rPr>
        <w:t>应在3小时内派遣相关人员赶赴现场，24小时内维修完毕；发生紧急抢修事故的，</w:t>
      </w:r>
      <w:r>
        <w:rPr>
          <w:rFonts w:hint="eastAsia" w:ascii="宋体" w:hAnsi="宋体" w:eastAsia="宋体" w:cs="宋体"/>
          <w:b w:val="0"/>
          <w:bCs w:val="0"/>
          <w:sz w:val="24"/>
          <w:szCs w:val="22"/>
          <w:lang w:val="en-US" w:eastAsia="zh-CN"/>
        </w:rPr>
        <w:t>供应商</w:t>
      </w:r>
      <w:r>
        <w:rPr>
          <w:rFonts w:hint="eastAsia" w:ascii="宋体" w:hAnsi="宋体" w:eastAsia="宋体" w:cs="宋体"/>
          <w:b w:val="0"/>
          <w:bCs w:val="0"/>
          <w:sz w:val="24"/>
          <w:szCs w:val="22"/>
        </w:rPr>
        <w:t>应在接到</w:t>
      </w:r>
      <w:r>
        <w:rPr>
          <w:rFonts w:hint="eastAsia" w:ascii="宋体" w:hAnsi="宋体" w:eastAsia="宋体" w:cs="宋体"/>
          <w:b w:val="0"/>
          <w:bCs w:val="0"/>
          <w:sz w:val="24"/>
          <w:szCs w:val="22"/>
          <w:lang w:val="en-US" w:eastAsia="zh-CN"/>
        </w:rPr>
        <w:t>采购人</w:t>
      </w:r>
      <w:r>
        <w:rPr>
          <w:rFonts w:hint="eastAsia" w:ascii="宋体" w:hAnsi="宋体" w:eastAsia="宋体" w:cs="宋体"/>
          <w:b w:val="0"/>
          <w:bCs w:val="0"/>
          <w:sz w:val="24"/>
          <w:szCs w:val="22"/>
        </w:rPr>
        <w:t>通知后1.5小时内到达现场抢修，并于到达现场12小时之内排除故障。</w:t>
      </w:r>
      <w:r>
        <w:rPr>
          <w:rFonts w:hint="eastAsia" w:ascii="宋体" w:hAnsi="宋体" w:eastAsia="宋体" w:cs="宋体"/>
          <w:b w:val="0"/>
          <w:bCs w:val="0"/>
          <w:sz w:val="24"/>
          <w:szCs w:val="22"/>
          <w:lang w:val="en-US" w:eastAsia="zh-CN"/>
        </w:rPr>
        <w:t>供应商</w:t>
      </w:r>
      <w:r>
        <w:rPr>
          <w:rFonts w:hint="eastAsia" w:ascii="宋体" w:hAnsi="宋体" w:eastAsia="宋体" w:cs="宋体"/>
          <w:b w:val="0"/>
          <w:bCs w:val="0"/>
          <w:sz w:val="24"/>
          <w:szCs w:val="22"/>
        </w:rPr>
        <w:t>未在约定时间内修复的或同一货物经3次维修后仍不能稳定、可靠运行的，</w:t>
      </w:r>
      <w:r>
        <w:rPr>
          <w:rFonts w:hint="eastAsia" w:ascii="宋体" w:hAnsi="宋体" w:eastAsia="宋体" w:cs="宋体"/>
          <w:b w:val="0"/>
          <w:bCs w:val="0"/>
          <w:sz w:val="24"/>
          <w:szCs w:val="22"/>
          <w:lang w:val="en-US" w:eastAsia="zh-CN"/>
        </w:rPr>
        <w:t>采购人</w:t>
      </w:r>
      <w:r>
        <w:rPr>
          <w:rFonts w:hint="eastAsia" w:ascii="宋体" w:hAnsi="宋体" w:eastAsia="宋体" w:cs="宋体"/>
          <w:b w:val="0"/>
          <w:bCs w:val="0"/>
          <w:sz w:val="24"/>
          <w:szCs w:val="22"/>
        </w:rPr>
        <w:t>有权要求</w:t>
      </w:r>
      <w:r>
        <w:rPr>
          <w:rFonts w:hint="eastAsia" w:ascii="宋体" w:hAnsi="宋体" w:eastAsia="宋体" w:cs="宋体"/>
          <w:b w:val="0"/>
          <w:bCs w:val="0"/>
          <w:sz w:val="24"/>
          <w:szCs w:val="22"/>
          <w:lang w:val="en-US" w:eastAsia="zh-CN"/>
        </w:rPr>
        <w:t>供应商</w:t>
      </w:r>
      <w:r>
        <w:rPr>
          <w:rFonts w:hint="eastAsia" w:ascii="宋体" w:hAnsi="宋体" w:eastAsia="宋体" w:cs="宋体"/>
          <w:b w:val="0"/>
          <w:bCs w:val="0"/>
          <w:sz w:val="24"/>
          <w:szCs w:val="22"/>
        </w:rPr>
        <w:t>免费更换。返修或更换后的部件保修期应重新计算。</w:t>
      </w:r>
    </w:p>
    <w:p w14:paraId="57ECFFE2">
      <w:pPr>
        <w:pStyle w:val="6"/>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sz w:val="24"/>
          <w:szCs w:val="22"/>
          <w:lang w:val="en-US" w:eastAsia="zh-CN"/>
        </w:rPr>
      </w:pPr>
      <w:r>
        <w:rPr>
          <w:rFonts w:hint="eastAsia" w:ascii="宋体" w:hAnsi="宋体" w:eastAsia="宋体" w:cs="宋体"/>
          <w:b w:val="0"/>
          <w:bCs w:val="0"/>
          <w:sz w:val="24"/>
          <w:szCs w:val="22"/>
          <w:lang w:val="en-US" w:eastAsia="zh-CN"/>
        </w:rPr>
        <w:t>到货地点：温州医科大学附属第二医院指定地点。</w:t>
      </w:r>
    </w:p>
    <w:p w14:paraId="6D3823A7">
      <w:pPr>
        <w:pStyle w:val="6"/>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sz w:val="24"/>
          <w:szCs w:val="22"/>
          <w:lang w:val="en-US" w:eastAsia="zh-CN"/>
        </w:rPr>
      </w:pPr>
      <w:r>
        <w:rPr>
          <w:rFonts w:hint="eastAsia" w:ascii="宋体" w:hAnsi="宋体" w:eastAsia="宋体" w:cs="宋体"/>
          <w:b w:val="0"/>
          <w:bCs w:val="0"/>
          <w:sz w:val="24"/>
          <w:szCs w:val="22"/>
          <w:lang w:val="en-US" w:eastAsia="zh-CN"/>
        </w:rPr>
        <w:t>与采购人签署总务物资廉洁购销合同。</w:t>
      </w:r>
    </w:p>
    <w:p w14:paraId="2D9A0C66">
      <w:pPr>
        <w:pStyle w:val="6"/>
        <w:keepNext w:val="0"/>
        <w:keepLines w:val="0"/>
        <w:pageBreakBefore w:val="0"/>
        <w:numPr>
          <w:ilvl w:val="0"/>
          <w:numId w:val="2"/>
        </w:numPr>
        <w:kinsoku/>
        <w:wordWrap/>
        <w:overflowPunct/>
        <w:topLinePunct w:val="0"/>
        <w:autoSpaceDE/>
        <w:autoSpaceDN/>
        <w:bidi w:val="0"/>
        <w:adjustRightInd/>
        <w:snapToGrid/>
        <w:spacing w:line="440" w:lineRule="exact"/>
        <w:textAlignment w:val="auto"/>
        <w:rPr>
          <w:rFonts w:hint="eastAsia" w:ascii="宋体" w:hAnsi="宋体" w:eastAsia="宋体" w:cs="Times New Roman"/>
          <w:b w:val="0"/>
          <w:bCs w:val="0"/>
          <w:lang w:val="en-US" w:eastAsia="zh-CN"/>
        </w:rPr>
      </w:pPr>
      <w:r>
        <w:rPr>
          <w:rFonts w:hint="eastAsia" w:ascii="宋体" w:hAnsi="宋体" w:eastAsia="宋体" w:cs="宋体"/>
          <w:b w:val="0"/>
          <w:bCs w:val="0"/>
          <w:sz w:val="24"/>
          <w:szCs w:val="22"/>
          <w:lang w:val="en-US" w:eastAsia="zh-CN"/>
        </w:rPr>
        <w:t>对规格参数要求有任何疑问，请联系郑老师：0577-85676861。</w:t>
      </w:r>
    </w:p>
    <w:p w14:paraId="7D685DA0">
      <w:pPr>
        <w:keepNext w:val="0"/>
        <w:keepLines w:val="0"/>
        <w:pageBreakBefore w:val="0"/>
        <w:widowControl/>
        <w:kinsoku/>
        <w:wordWrap/>
        <w:overflowPunct/>
        <w:topLinePunct w:val="0"/>
        <w:autoSpaceDE/>
        <w:autoSpaceDN/>
        <w:bidi w:val="0"/>
        <w:adjustRightInd/>
        <w:snapToGrid/>
        <w:spacing w:before="199" w:after="450" w:line="440" w:lineRule="exact"/>
        <w:ind w:firstLine="0"/>
        <w:jc w:val="left"/>
        <w:textAlignment w:val="auto"/>
        <w:outlineLvl w:val="1"/>
        <w:rPr>
          <w:rFonts w:hint="eastAsia" w:ascii="微软雅黑" w:hAnsi="微软雅黑" w:eastAsia="微软雅黑" w:cs="宋体"/>
          <w:b/>
          <w:bCs/>
          <w:sz w:val="36"/>
          <w:szCs w:val="36"/>
        </w:rPr>
      </w:pPr>
      <w:r>
        <w:rPr>
          <w:rFonts w:hint="eastAsia" w:ascii="微软雅黑" w:hAnsi="微软雅黑" w:eastAsia="微软雅黑" w:cs="宋体"/>
          <w:b/>
          <w:bCs/>
          <w:sz w:val="36"/>
          <w:szCs w:val="36"/>
          <w:lang w:eastAsia="zh-CN"/>
        </w:rPr>
        <w:t>三</w:t>
      </w:r>
      <w:r>
        <w:rPr>
          <w:rFonts w:hint="eastAsia" w:ascii="微软雅黑" w:hAnsi="微软雅黑" w:eastAsia="微软雅黑" w:cs="宋体"/>
          <w:b/>
          <w:bCs/>
          <w:sz w:val="36"/>
          <w:szCs w:val="36"/>
        </w:rPr>
        <w:t>、响应须知</w:t>
      </w:r>
    </w:p>
    <w:bookmarkEnd w:id="2"/>
    <w:bookmarkEnd w:id="3"/>
    <w:bookmarkEnd w:id="4"/>
    <w:p w14:paraId="56E06AFA">
      <w:pPr>
        <w:keepNext w:val="0"/>
        <w:keepLines w:val="0"/>
        <w:pageBreakBefore w:val="0"/>
        <w:numPr>
          <w:ilvl w:val="0"/>
          <w:numId w:val="3"/>
        </w:numPr>
        <w:tabs>
          <w:tab w:val="left" w:pos="312"/>
        </w:tabs>
        <w:kinsoku/>
        <w:wordWrap/>
        <w:overflowPunct/>
        <w:topLinePunct w:val="0"/>
        <w:autoSpaceDE/>
        <w:autoSpaceDN/>
        <w:bidi w:val="0"/>
        <w:adjustRightInd/>
        <w:snapToGrid/>
        <w:spacing w:line="440" w:lineRule="exact"/>
        <w:textAlignment w:val="auto"/>
        <w:rPr>
          <w:b/>
          <w:color w:val="FF0000"/>
          <w:sz w:val="24"/>
          <w:szCs w:val="24"/>
        </w:rPr>
      </w:pPr>
      <w:r>
        <w:rPr>
          <w:rFonts w:hint="eastAsia" w:ascii="宋体" w:hAnsi="宋体"/>
          <w:b/>
          <w:color w:val="FF0000"/>
          <w:sz w:val="24"/>
          <w:szCs w:val="24"/>
        </w:rPr>
        <w:t>所有报价供应商均为认同并遵守本在线询价中的所有要求。</w:t>
      </w:r>
    </w:p>
    <w:p w14:paraId="14A0E7D8">
      <w:pPr>
        <w:keepNext w:val="0"/>
        <w:keepLines w:val="0"/>
        <w:pageBreakBefore w:val="0"/>
        <w:numPr>
          <w:ilvl w:val="0"/>
          <w:numId w:val="3"/>
        </w:numPr>
        <w:tabs>
          <w:tab w:val="left" w:pos="312"/>
        </w:tabs>
        <w:kinsoku/>
        <w:wordWrap/>
        <w:overflowPunct/>
        <w:topLinePunct w:val="0"/>
        <w:autoSpaceDE/>
        <w:autoSpaceDN/>
        <w:bidi w:val="0"/>
        <w:adjustRightInd/>
        <w:snapToGrid/>
        <w:spacing w:line="440" w:lineRule="exact"/>
        <w:textAlignment w:val="auto"/>
        <w:rPr>
          <w:b/>
          <w:color w:val="FF0000"/>
          <w:sz w:val="24"/>
          <w:szCs w:val="24"/>
        </w:rPr>
      </w:pPr>
      <w:r>
        <w:rPr>
          <w:rFonts w:hint="eastAsia"/>
          <w:b/>
          <w:color w:val="FF0000"/>
          <w:sz w:val="24"/>
          <w:szCs w:val="24"/>
        </w:rPr>
        <w:t>中标供应商如因自身原因放弃项目的中标资格或者拒签合同的，原则上不得参加对该项目重新开展的采购活动。</w:t>
      </w:r>
    </w:p>
    <w:p w14:paraId="4C433120">
      <w:pPr>
        <w:keepNext w:val="0"/>
        <w:keepLines w:val="0"/>
        <w:pageBreakBefore w:val="0"/>
        <w:numPr>
          <w:ilvl w:val="0"/>
          <w:numId w:val="3"/>
        </w:numPr>
        <w:tabs>
          <w:tab w:val="left" w:pos="312"/>
        </w:tabs>
        <w:kinsoku/>
        <w:wordWrap/>
        <w:overflowPunct/>
        <w:topLinePunct w:val="0"/>
        <w:autoSpaceDE/>
        <w:autoSpaceDN/>
        <w:bidi w:val="0"/>
        <w:adjustRightInd/>
        <w:snapToGrid/>
        <w:spacing w:line="440" w:lineRule="exact"/>
        <w:textAlignment w:val="auto"/>
        <w:rPr>
          <w:b/>
          <w:color w:val="FF0000"/>
          <w:sz w:val="24"/>
          <w:szCs w:val="24"/>
        </w:rPr>
      </w:pPr>
      <w:r>
        <w:rPr>
          <w:rFonts w:hint="eastAsia" w:ascii="宋体" w:hAnsi="宋体"/>
          <w:b/>
          <w:color w:val="FF0000"/>
          <w:sz w:val="24"/>
          <w:szCs w:val="24"/>
        </w:rPr>
        <w:t>针对上述要求，报价单位必须认真审核本在线询价采购文件中的所有要求，如明知不满足采购要求进行恶意竞争的，将根据《政采云平台电子卖场权益维护及纠纷处理规则》的规定报财政部门处理。</w:t>
      </w:r>
    </w:p>
    <w:p w14:paraId="0470DF72">
      <w:pPr>
        <w:keepNext w:val="0"/>
        <w:keepLines w:val="0"/>
        <w:pageBreakBefore w:val="0"/>
        <w:numPr>
          <w:ilvl w:val="0"/>
          <w:numId w:val="3"/>
        </w:numPr>
        <w:tabs>
          <w:tab w:val="left" w:pos="312"/>
        </w:tabs>
        <w:kinsoku/>
        <w:wordWrap/>
        <w:overflowPunct/>
        <w:topLinePunct w:val="0"/>
        <w:autoSpaceDE/>
        <w:autoSpaceDN/>
        <w:bidi w:val="0"/>
        <w:adjustRightInd/>
        <w:snapToGrid/>
        <w:spacing w:line="440" w:lineRule="exact"/>
        <w:textAlignment w:val="auto"/>
        <w:rPr>
          <w:b/>
          <w:color w:val="FF0000"/>
          <w:sz w:val="24"/>
          <w:szCs w:val="24"/>
        </w:rPr>
      </w:pPr>
      <w:r>
        <w:rPr>
          <w:rFonts w:hint="eastAsia"/>
          <w:b/>
          <w:color w:val="FF0000"/>
          <w:sz w:val="24"/>
          <w:szCs w:val="24"/>
        </w:rPr>
        <w:t>成交结果确认后，供应商需按照本采购文件内容 1个工作日 内提交合同。</w:t>
      </w:r>
    </w:p>
    <w:p w14:paraId="5C8CFD5A">
      <w:pPr>
        <w:keepNext w:val="0"/>
        <w:keepLines w:val="0"/>
        <w:pageBreakBefore w:val="0"/>
        <w:numPr>
          <w:ilvl w:val="0"/>
          <w:numId w:val="3"/>
        </w:numPr>
        <w:tabs>
          <w:tab w:val="left" w:pos="0"/>
          <w:tab w:val="left" w:pos="312"/>
        </w:tabs>
        <w:kinsoku/>
        <w:wordWrap/>
        <w:overflowPunct/>
        <w:topLinePunct w:val="0"/>
        <w:autoSpaceDE/>
        <w:autoSpaceDN/>
        <w:bidi w:val="0"/>
        <w:adjustRightInd/>
        <w:snapToGrid/>
        <w:spacing w:line="440" w:lineRule="exact"/>
        <w:textAlignment w:val="auto"/>
        <w:rPr>
          <w:rFonts w:ascii="宋体" w:hAnsi="宋体"/>
          <w:b/>
          <w:color w:val="FF0000"/>
          <w:sz w:val="24"/>
          <w:szCs w:val="24"/>
          <w:highlight w:val="yellow"/>
        </w:rPr>
      </w:pPr>
      <w:r>
        <w:rPr>
          <w:rFonts w:hint="eastAsia" w:ascii="宋体" w:hAnsi="宋体"/>
          <w:b/>
          <w:color w:val="FF0000"/>
          <w:sz w:val="24"/>
          <w:szCs w:val="24"/>
          <w:highlight w:val="yellow"/>
        </w:rPr>
        <w:t>为保证货物供应和质量要求，报价供应商需在报价时上传供应商响应文件（文件为盖公章扫描件），未按要求提交的预中标供应商，采购人可按无效响应处理。内容包括但不限于以下资料：（部分格式见“五、在线询价响应文件格式”）</w:t>
      </w:r>
    </w:p>
    <w:p w14:paraId="064CFE17">
      <w:pPr>
        <w:pStyle w:val="39"/>
        <w:keepNext w:val="0"/>
        <w:keepLines w:val="0"/>
        <w:pageBreakBefore w:val="0"/>
        <w:numPr>
          <w:ilvl w:val="0"/>
          <w:numId w:val="0"/>
        </w:numPr>
        <w:kinsoku/>
        <w:wordWrap/>
        <w:overflowPunct/>
        <w:topLinePunct w:val="0"/>
        <w:autoSpaceDE/>
        <w:autoSpaceDN/>
        <w:bidi w:val="0"/>
        <w:adjustRightInd/>
        <w:snapToGrid/>
        <w:spacing w:line="440" w:lineRule="exact"/>
        <w:ind w:left="720" w:firstLineChars="0"/>
        <w:textAlignment w:val="auto"/>
        <w:rPr>
          <w:rFonts w:ascii="宋体" w:hAnsi="宋体"/>
          <w:sz w:val="24"/>
          <w:szCs w:val="24"/>
        </w:rPr>
      </w:pPr>
      <w:r>
        <w:rPr>
          <w:rFonts w:hint="eastAsia" w:ascii="宋体" w:hAnsi="宋体"/>
          <w:sz w:val="24"/>
          <w:szCs w:val="24"/>
        </w:rPr>
        <w:t>技术要求响应文件</w:t>
      </w:r>
    </w:p>
    <w:p w14:paraId="4A3DC23C">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1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①</w:t>
      </w:r>
      <w:r>
        <w:rPr>
          <w:rFonts w:ascii="宋体" w:hAnsi="宋体"/>
          <w:sz w:val="24"/>
          <w:szCs w:val="24"/>
        </w:rPr>
        <w:fldChar w:fldCharType="end"/>
      </w:r>
      <w:r>
        <w:rPr>
          <w:rFonts w:hint="eastAsia" w:ascii="宋体" w:hAnsi="宋体"/>
          <w:sz w:val="24"/>
          <w:szCs w:val="24"/>
        </w:rPr>
        <w:t xml:space="preserve"> 供应商三证复印件（企业组织机构代码、税务登记证、营业执照复印件），如为“三证合一”，仅上传一份即可；</w:t>
      </w:r>
    </w:p>
    <w:p w14:paraId="19FDC098">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2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②</w:t>
      </w:r>
      <w:r>
        <w:rPr>
          <w:rFonts w:ascii="宋体" w:hAnsi="宋体"/>
          <w:sz w:val="24"/>
          <w:szCs w:val="24"/>
        </w:rPr>
        <w:fldChar w:fldCharType="end"/>
      </w:r>
      <w:r>
        <w:rPr>
          <w:rFonts w:hint="eastAsia" w:ascii="宋体" w:hAnsi="宋体"/>
          <w:sz w:val="24"/>
          <w:szCs w:val="24"/>
        </w:rPr>
        <w:t xml:space="preserve"> 法定代表人资格证明书及法人授权委托书（</w:t>
      </w:r>
      <w:r>
        <w:rPr>
          <w:rFonts w:hint="eastAsia"/>
          <w:sz w:val="24"/>
          <w:szCs w:val="24"/>
        </w:rPr>
        <w:t>经办人是</w:t>
      </w:r>
      <w:r>
        <w:rPr>
          <w:sz w:val="24"/>
          <w:szCs w:val="24"/>
        </w:rPr>
        <w:t>法定代表人</w:t>
      </w:r>
      <w:r>
        <w:rPr>
          <w:rFonts w:hint="eastAsia"/>
          <w:sz w:val="24"/>
          <w:szCs w:val="24"/>
        </w:rPr>
        <w:t>的，</w:t>
      </w:r>
      <w:r>
        <w:rPr>
          <w:sz w:val="24"/>
          <w:szCs w:val="24"/>
        </w:rPr>
        <w:t>不需提供此书</w:t>
      </w:r>
      <w:r>
        <w:rPr>
          <w:rFonts w:hint="eastAsia" w:ascii="宋体" w:hAnsi="宋体"/>
          <w:sz w:val="24"/>
          <w:szCs w:val="24"/>
        </w:rPr>
        <w:t>）；</w:t>
      </w:r>
    </w:p>
    <w:p w14:paraId="3102E0EC">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3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③</w:t>
      </w:r>
      <w:r>
        <w:rPr>
          <w:rFonts w:ascii="宋体" w:hAnsi="宋体"/>
          <w:sz w:val="24"/>
          <w:szCs w:val="24"/>
        </w:rPr>
        <w:fldChar w:fldCharType="end"/>
      </w:r>
      <w:r>
        <w:rPr>
          <w:rFonts w:hint="eastAsia" w:ascii="宋体" w:hAnsi="宋体"/>
          <w:sz w:val="24"/>
          <w:szCs w:val="24"/>
        </w:rPr>
        <w:t xml:space="preserve"> </w:t>
      </w:r>
      <w:r>
        <w:rPr>
          <w:rFonts w:hint="eastAsia" w:ascii="宋体" w:hAnsi="宋体"/>
          <w:b/>
          <w:color w:val="FF0000"/>
          <w:sz w:val="24"/>
          <w:szCs w:val="24"/>
        </w:rPr>
        <w:t>技术规格偏离表</w:t>
      </w:r>
      <w:r>
        <w:rPr>
          <w:rFonts w:hint="eastAsia" w:ascii="宋体" w:hAnsi="宋体"/>
          <w:b/>
          <w:sz w:val="24"/>
          <w:szCs w:val="24"/>
        </w:rPr>
        <w:t>（</w:t>
      </w:r>
      <w:r>
        <w:rPr>
          <w:rFonts w:hint="eastAsia" w:ascii="宋体" w:hAnsi="宋体"/>
          <w:sz w:val="24"/>
          <w:szCs w:val="24"/>
        </w:rPr>
        <w:t>对本采购文件1.</w:t>
      </w:r>
      <w:r>
        <w:rPr>
          <w:rFonts w:hint="eastAsia"/>
          <w:b/>
          <w:bCs/>
          <w:sz w:val="24"/>
          <w:szCs w:val="24"/>
        </w:rPr>
        <w:t>商品清单</w:t>
      </w:r>
      <w:r>
        <w:rPr>
          <w:rFonts w:hint="eastAsia"/>
          <w:bCs/>
          <w:sz w:val="24"/>
          <w:szCs w:val="24"/>
        </w:rPr>
        <w:t>中技术要求</w:t>
      </w:r>
      <w:r>
        <w:rPr>
          <w:rFonts w:hint="eastAsia" w:ascii="宋体" w:hAnsi="宋体"/>
          <w:sz w:val="24"/>
          <w:szCs w:val="24"/>
        </w:rPr>
        <w:t>的全部响应</w:t>
      </w:r>
      <w:r>
        <w:rPr>
          <w:rFonts w:hint="eastAsia" w:ascii="宋体" w:hAnsi="宋体"/>
          <w:b/>
          <w:sz w:val="24"/>
          <w:szCs w:val="24"/>
        </w:rPr>
        <w:t>）</w:t>
      </w:r>
      <w:r>
        <w:rPr>
          <w:rFonts w:hint="eastAsia" w:ascii="宋体" w:hAnsi="宋体"/>
          <w:sz w:val="24"/>
          <w:szCs w:val="24"/>
        </w:rPr>
        <w:t>；</w:t>
      </w:r>
    </w:p>
    <w:p w14:paraId="742730C7">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4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④</w:t>
      </w:r>
      <w:r>
        <w:rPr>
          <w:rFonts w:ascii="宋体" w:hAnsi="宋体"/>
          <w:sz w:val="24"/>
          <w:szCs w:val="24"/>
        </w:rPr>
        <w:fldChar w:fldCharType="end"/>
      </w:r>
      <w:r>
        <w:rPr>
          <w:rFonts w:hint="eastAsia" w:ascii="宋体" w:hAnsi="宋体"/>
          <w:sz w:val="24"/>
          <w:szCs w:val="24"/>
        </w:rPr>
        <w:t xml:space="preserve"> 投标产品详细产品参数和介绍（包括且不仅限于产品图片、制造商、品牌、规格型号、材质、技术参数等）；</w:t>
      </w:r>
    </w:p>
    <w:p w14:paraId="71988F4B">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5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⑤</w:t>
      </w:r>
      <w:r>
        <w:rPr>
          <w:rFonts w:ascii="宋体" w:hAnsi="宋体"/>
          <w:sz w:val="24"/>
          <w:szCs w:val="24"/>
        </w:rPr>
        <w:fldChar w:fldCharType="end"/>
      </w:r>
      <w:r>
        <w:rPr>
          <w:rFonts w:hint="eastAsia" w:ascii="宋体" w:hAnsi="宋体"/>
          <w:sz w:val="24"/>
          <w:szCs w:val="24"/>
        </w:rPr>
        <w:t xml:space="preserve"> 详细的供货清单（包括名称、规格型号、生产厂家/产地、数量等）；</w:t>
      </w:r>
    </w:p>
    <w:p w14:paraId="687A4097">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6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⑥</w:t>
      </w:r>
      <w:r>
        <w:rPr>
          <w:rFonts w:ascii="宋体" w:hAnsi="宋体"/>
          <w:sz w:val="24"/>
          <w:szCs w:val="24"/>
        </w:rPr>
        <w:fldChar w:fldCharType="end"/>
      </w:r>
      <w:r>
        <w:rPr>
          <w:rFonts w:hint="eastAsia" w:ascii="宋体" w:hAnsi="宋体"/>
          <w:sz w:val="24"/>
          <w:szCs w:val="24"/>
        </w:rPr>
        <w:t xml:space="preserve"> 供应商认为需要提供的其他文件。</w:t>
      </w:r>
    </w:p>
    <w:p w14:paraId="08E7DD27">
      <w:pPr>
        <w:pStyle w:val="39"/>
        <w:keepNext w:val="0"/>
        <w:keepLines w:val="0"/>
        <w:pageBreakBefore w:val="0"/>
        <w:numPr>
          <w:ilvl w:val="0"/>
          <w:numId w:val="3"/>
        </w:numPr>
        <w:kinsoku/>
        <w:wordWrap/>
        <w:overflowPunct/>
        <w:topLinePunct w:val="0"/>
        <w:autoSpaceDE/>
        <w:autoSpaceDN/>
        <w:bidi w:val="0"/>
        <w:adjustRightInd/>
        <w:snapToGrid/>
        <w:spacing w:line="440" w:lineRule="exact"/>
        <w:ind w:firstLineChars="0"/>
        <w:textAlignment w:val="auto"/>
        <w:rPr>
          <w:rFonts w:ascii="宋体" w:hAnsi="宋体"/>
          <w:sz w:val="24"/>
          <w:szCs w:val="24"/>
        </w:rPr>
      </w:pPr>
      <w:r>
        <w:rPr>
          <w:rFonts w:hint="eastAsia" w:ascii="宋体" w:hAnsi="宋体"/>
          <w:sz w:val="24"/>
          <w:szCs w:val="24"/>
        </w:rPr>
        <w:t>商务要求响应文件</w:t>
      </w:r>
    </w:p>
    <w:p w14:paraId="44EF1AD9">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1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①</w:t>
      </w:r>
      <w:r>
        <w:rPr>
          <w:rFonts w:ascii="宋体" w:hAnsi="宋体"/>
          <w:sz w:val="24"/>
          <w:szCs w:val="24"/>
        </w:rPr>
        <w:fldChar w:fldCharType="end"/>
      </w:r>
      <w:r>
        <w:rPr>
          <w:rFonts w:hint="eastAsia" w:ascii="宋体" w:hAnsi="宋体"/>
          <w:sz w:val="24"/>
          <w:szCs w:val="24"/>
        </w:rPr>
        <w:t xml:space="preserve"> 报价一览表；</w:t>
      </w:r>
    </w:p>
    <w:p w14:paraId="4A8B7F62">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2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②</w:t>
      </w:r>
      <w:r>
        <w:rPr>
          <w:rFonts w:ascii="宋体" w:hAnsi="宋体"/>
          <w:sz w:val="24"/>
          <w:szCs w:val="24"/>
        </w:rPr>
        <w:fldChar w:fldCharType="end"/>
      </w:r>
      <w:r>
        <w:rPr>
          <w:rFonts w:hint="eastAsia" w:ascii="宋体" w:hAnsi="宋体"/>
          <w:sz w:val="24"/>
          <w:szCs w:val="24"/>
        </w:rPr>
        <w:t xml:space="preserve"> 投标价格组成明细表；</w:t>
      </w:r>
    </w:p>
    <w:p w14:paraId="47B2AF10">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3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③</w:t>
      </w:r>
      <w:r>
        <w:rPr>
          <w:rFonts w:ascii="宋体" w:hAnsi="宋体"/>
          <w:sz w:val="24"/>
          <w:szCs w:val="24"/>
        </w:rPr>
        <w:fldChar w:fldCharType="end"/>
      </w:r>
      <w:r>
        <w:rPr>
          <w:rFonts w:hint="eastAsia" w:ascii="宋体" w:hAnsi="宋体"/>
          <w:sz w:val="24"/>
          <w:szCs w:val="24"/>
        </w:rPr>
        <w:t xml:space="preserve"> </w:t>
      </w:r>
      <w:r>
        <w:rPr>
          <w:rFonts w:hint="eastAsia" w:ascii="宋体" w:hAnsi="宋体"/>
          <w:b/>
          <w:color w:val="FF0000"/>
          <w:sz w:val="24"/>
          <w:szCs w:val="24"/>
        </w:rPr>
        <w:t>商务条款偏离表</w:t>
      </w:r>
      <w:r>
        <w:rPr>
          <w:rFonts w:hint="eastAsia" w:ascii="宋体" w:hAnsi="宋体"/>
          <w:sz w:val="24"/>
          <w:szCs w:val="24"/>
        </w:rPr>
        <w:t>（对本采购文件</w:t>
      </w:r>
      <w:r>
        <w:rPr>
          <w:rFonts w:hint="eastAsia" w:ascii="宋体" w:hAnsi="宋体"/>
          <w:b/>
          <w:sz w:val="24"/>
          <w:szCs w:val="24"/>
        </w:rPr>
        <w:t>2.相关要求</w:t>
      </w:r>
      <w:r>
        <w:rPr>
          <w:rFonts w:hint="eastAsia"/>
          <w:bCs/>
          <w:sz w:val="24"/>
          <w:szCs w:val="24"/>
        </w:rPr>
        <w:t>中商务要求的</w:t>
      </w:r>
      <w:r>
        <w:rPr>
          <w:rFonts w:hint="eastAsia" w:ascii="宋体" w:hAnsi="宋体"/>
          <w:sz w:val="24"/>
          <w:szCs w:val="24"/>
        </w:rPr>
        <w:t>全部响应）；</w:t>
      </w:r>
    </w:p>
    <w:p w14:paraId="225E35D5">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4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④</w:t>
      </w:r>
      <w:r>
        <w:rPr>
          <w:rFonts w:ascii="宋体" w:hAnsi="宋体"/>
          <w:sz w:val="24"/>
          <w:szCs w:val="24"/>
        </w:rPr>
        <w:fldChar w:fldCharType="end"/>
      </w:r>
      <w:r>
        <w:rPr>
          <w:rFonts w:hint="eastAsia" w:ascii="宋体" w:hAnsi="宋体"/>
          <w:sz w:val="24"/>
          <w:szCs w:val="24"/>
        </w:rPr>
        <w:t xml:space="preserve"> 供应服务文件（如有，我院采购需求外的售后服务证明文件等）；</w:t>
      </w:r>
    </w:p>
    <w:p w14:paraId="18D288E7">
      <w:pPr>
        <w:pStyle w:val="39"/>
        <w:keepNext w:val="0"/>
        <w:keepLines w:val="0"/>
        <w:pageBreakBefore w:val="0"/>
        <w:kinsoku/>
        <w:wordWrap/>
        <w:overflowPunct/>
        <w:topLinePunct w:val="0"/>
        <w:autoSpaceDE/>
        <w:autoSpaceDN/>
        <w:bidi w:val="0"/>
        <w:adjustRightInd/>
        <w:snapToGrid/>
        <w:spacing w:line="440" w:lineRule="exact"/>
        <w:ind w:left="720" w:firstLine="0" w:firstLineChars="0"/>
        <w:textAlignment w:val="auto"/>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 5 \* GB3</w:instrText>
      </w:r>
      <w:r>
        <w:rPr>
          <w:rFonts w:ascii="宋体" w:hAnsi="宋体"/>
          <w:sz w:val="24"/>
          <w:szCs w:val="24"/>
        </w:rPr>
        <w:instrText xml:space="preserve"> </w:instrText>
      </w:r>
      <w:r>
        <w:rPr>
          <w:rFonts w:ascii="宋体" w:hAnsi="宋体"/>
          <w:sz w:val="24"/>
          <w:szCs w:val="24"/>
        </w:rPr>
        <w:fldChar w:fldCharType="separate"/>
      </w:r>
      <w:r>
        <w:rPr>
          <w:rFonts w:hint="eastAsia" w:ascii="宋体" w:hAnsi="宋体"/>
          <w:sz w:val="24"/>
          <w:szCs w:val="24"/>
        </w:rPr>
        <w:t>⑤</w:t>
      </w:r>
      <w:r>
        <w:rPr>
          <w:rFonts w:ascii="宋体" w:hAnsi="宋体"/>
          <w:sz w:val="24"/>
          <w:szCs w:val="24"/>
        </w:rPr>
        <w:fldChar w:fldCharType="end"/>
      </w:r>
      <w:r>
        <w:rPr>
          <w:rFonts w:hint="eastAsia" w:ascii="宋体" w:hAnsi="宋体"/>
          <w:sz w:val="24"/>
          <w:szCs w:val="24"/>
        </w:rPr>
        <w:t xml:space="preserve"> 供应商认为需要提供的其他文件。</w:t>
      </w:r>
    </w:p>
    <w:p w14:paraId="0E379FDD">
      <w:pPr>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ascii="宋体" w:hAnsi="宋体" w:cs="宋体"/>
          <w:szCs w:val="21"/>
        </w:rPr>
      </w:pPr>
      <w:r>
        <w:rPr>
          <w:rFonts w:hint="eastAsia" w:ascii="微软雅黑" w:hAnsi="微软雅黑" w:eastAsia="微软雅黑" w:cs="宋体"/>
          <w:b/>
          <w:bCs/>
          <w:sz w:val="24"/>
          <w:szCs w:val="24"/>
          <w:lang w:eastAsia="zh-CN"/>
        </w:rPr>
        <w:br w:type="page"/>
      </w:r>
      <w:r>
        <w:rPr>
          <w:rFonts w:hint="eastAsia" w:ascii="微软雅黑" w:hAnsi="微软雅黑" w:eastAsia="微软雅黑" w:cs="宋体"/>
          <w:b/>
          <w:bCs/>
          <w:sz w:val="36"/>
          <w:szCs w:val="36"/>
          <w:lang w:eastAsia="zh-CN"/>
        </w:rPr>
        <w:t>四</w:t>
      </w:r>
      <w:r>
        <w:rPr>
          <w:rFonts w:hint="eastAsia" w:ascii="微软雅黑" w:hAnsi="微软雅黑" w:eastAsia="微软雅黑" w:cs="宋体"/>
          <w:b/>
          <w:bCs/>
          <w:sz w:val="36"/>
          <w:szCs w:val="36"/>
        </w:rPr>
        <w:t>、浙江省政府采购在线询价合同模板</w:t>
      </w:r>
    </w:p>
    <w:p w14:paraId="52F96D5C">
      <w:pPr>
        <w:pStyle w:val="27"/>
        <w:keepNext w:val="0"/>
        <w:keepLines w:val="0"/>
        <w:pageBreakBefore w:val="0"/>
        <w:widowControl w:val="0"/>
        <w:kinsoku/>
        <w:wordWrap/>
        <w:overflowPunct/>
        <w:topLinePunct w:val="0"/>
        <w:autoSpaceDE/>
        <w:autoSpaceDN/>
        <w:bidi w:val="0"/>
        <w:adjustRightInd/>
        <w:snapToGrid/>
        <w:spacing w:line="440" w:lineRule="exact"/>
        <w:textAlignment w:val="auto"/>
        <w:rPr>
          <w:sz w:val="20"/>
          <w:szCs w:val="20"/>
        </w:rPr>
      </w:pPr>
      <w:r>
        <w:rPr>
          <w:rFonts w:hint="eastAsia" w:ascii="宋体" w:hAnsi="宋体" w:cs="宋体"/>
          <w:b w:val="0"/>
          <w:bCs w:val="0"/>
          <w:color w:val="000000"/>
          <w:sz w:val="18"/>
          <w:szCs w:val="18"/>
        </w:rPr>
        <w:t>合同</w:t>
      </w:r>
      <w:r>
        <w:rPr>
          <w:rFonts w:hint="eastAsia" w:ascii="宋体" w:hAnsi="宋体" w:cs="宋体"/>
          <w:b w:val="0"/>
          <w:color w:val="000000"/>
          <w:sz w:val="18"/>
          <w:szCs w:val="18"/>
        </w:rPr>
        <w:t>编号</w:t>
      </w:r>
      <w:r>
        <w:rPr>
          <w:rFonts w:hint="eastAsia" w:ascii="宋体" w:hAnsi="宋体" w:cs="宋体"/>
          <w:color w:val="000000"/>
          <w:sz w:val="18"/>
          <w:szCs w:val="18"/>
        </w:rPr>
        <w:t>：</w:t>
      </w:r>
    </w:p>
    <w:p w14:paraId="6F74A09B">
      <w:pPr>
        <w:pStyle w:val="29"/>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b/>
          <w:bCs/>
          <w:color w:val="000000"/>
          <w:sz w:val="24"/>
          <w:szCs w:val="24"/>
        </w:rPr>
        <w:t>采购单位（甲方）：</w:t>
      </w:r>
      <w:r>
        <w:rPr>
          <w:rFonts w:hint="eastAsia" w:ascii="宋体" w:hAnsi="宋体" w:eastAsia="宋体" w:cs="宋体"/>
          <w:b/>
          <w:bCs/>
          <w:color w:val="0000E7"/>
          <w:sz w:val="24"/>
          <w:szCs w:val="24"/>
        </w:rPr>
        <w:t>温州医科大学附属第二医院</w:t>
      </w:r>
    </w:p>
    <w:p w14:paraId="035EC106">
      <w:pPr>
        <w:pStyle w:val="29"/>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lang w:eastAsia="zh-CN"/>
        </w:rPr>
      </w:pPr>
      <w:r>
        <w:rPr>
          <w:rFonts w:hint="eastAsia" w:ascii="宋体" w:hAnsi="宋体" w:eastAsia="宋体" w:cs="宋体"/>
          <w:b/>
          <w:bCs/>
          <w:color w:val="000000"/>
          <w:sz w:val="24"/>
          <w:szCs w:val="24"/>
        </w:rPr>
        <w:t>供应商（乙方）:</w:t>
      </w:r>
      <w:r>
        <w:rPr>
          <w:rFonts w:hint="eastAsia" w:ascii="宋体" w:hAnsi="宋体" w:eastAsia="宋体" w:cs="宋体"/>
          <w:b/>
          <w:bCs/>
          <w:color w:val="0000E7"/>
          <w:sz w:val="24"/>
          <w:szCs w:val="24"/>
          <w:lang w:eastAsia="zh-CN"/>
        </w:rPr>
        <w:t>XXXXXXXXXXXX</w:t>
      </w:r>
    </w:p>
    <w:p w14:paraId="71F22CDE">
      <w:pPr>
        <w:pStyle w:val="29"/>
        <w:keepNext w:val="0"/>
        <w:keepLines w:val="0"/>
        <w:pageBreakBefore w:val="0"/>
        <w:widowControl w:val="0"/>
        <w:kinsoku/>
        <w:wordWrap/>
        <w:overflowPunct/>
        <w:topLinePunct w:val="0"/>
        <w:autoSpaceDE/>
        <w:autoSpaceDN/>
        <w:bidi w:val="0"/>
        <w:adjustRightInd/>
        <w:snapToGrid/>
        <w:spacing w:line="440" w:lineRule="exact"/>
        <w:ind w:firstLine="340"/>
        <w:textAlignment w:val="auto"/>
        <w:rPr>
          <w:rFonts w:hint="eastAsia" w:ascii="宋体" w:hAnsi="宋体" w:eastAsia="宋体" w:cs="宋体"/>
          <w:sz w:val="24"/>
          <w:szCs w:val="24"/>
        </w:rPr>
      </w:pPr>
      <w:r>
        <w:rPr>
          <w:rFonts w:hint="eastAsia" w:ascii="宋体" w:hAnsi="宋体" w:eastAsia="宋体" w:cs="宋体"/>
          <w:color w:val="000000"/>
          <w:sz w:val="24"/>
          <w:szCs w:val="24"/>
        </w:rPr>
        <w:t>为了保护甲乙双方合法权益，根据《中华人民共和国政府采购法》、《中华人民共和国民法典》等相关法律法规以及项目编号为</w:t>
      </w:r>
      <w:r>
        <w:rPr>
          <w:rFonts w:hint="eastAsia" w:ascii="宋体" w:hAnsi="宋体" w:eastAsia="宋体" w:cs="宋体"/>
          <w:color w:val="0000E7"/>
          <w:sz w:val="24"/>
          <w:szCs w:val="24"/>
          <w:lang w:eastAsia="zh-CN"/>
        </w:rPr>
        <w:t>XXXXXXX</w:t>
      </w:r>
      <w:r>
        <w:rPr>
          <w:rFonts w:hint="eastAsia" w:ascii="宋体" w:hAnsi="宋体" w:eastAsia="宋体" w:cs="宋体"/>
          <w:color w:val="000000"/>
          <w:sz w:val="24"/>
          <w:szCs w:val="24"/>
        </w:rPr>
        <w:t>的在线询价项目的成交结果，签署本合同，以资共同遵守。</w:t>
      </w:r>
    </w:p>
    <w:p w14:paraId="27BA72B4">
      <w:pPr>
        <w:pStyle w:val="29"/>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bookmarkStart w:id="5" w:name="bookmark3"/>
      <w:r>
        <w:rPr>
          <w:rFonts w:hint="eastAsia" w:ascii="宋体" w:hAnsi="宋体" w:eastAsia="宋体" w:cs="宋体"/>
          <w:b/>
          <w:bCs/>
          <w:color w:val="000000"/>
          <w:sz w:val="24"/>
          <w:szCs w:val="24"/>
        </w:rPr>
        <w:t>一</w:t>
      </w:r>
      <w:bookmarkEnd w:id="5"/>
      <w:r>
        <w:rPr>
          <w:rFonts w:hint="eastAsia" w:ascii="宋体" w:hAnsi="宋体" w:eastAsia="宋体" w:cs="宋体"/>
          <w:b/>
          <w:bCs/>
          <w:color w:val="000000"/>
          <w:sz w:val="24"/>
          <w:szCs w:val="24"/>
        </w:rPr>
        <w:t>、采购标的</w:t>
      </w:r>
    </w:p>
    <w:p w14:paraId="5420BA77">
      <w:pPr>
        <w:pStyle w:val="31"/>
        <w:keepNext w:val="0"/>
        <w:keepLines w:val="0"/>
        <w:pageBreakBefore w:val="0"/>
        <w:widowControl w:val="0"/>
        <w:kinsoku/>
        <w:wordWrap/>
        <w:overflowPunct/>
        <w:topLinePunct w:val="0"/>
        <w:autoSpaceDE/>
        <w:autoSpaceDN/>
        <w:bidi w:val="0"/>
        <w:adjustRightInd/>
        <w:snapToGrid/>
        <w:spacing w:line="440" w:lineRule="exact"/>
        <w:ind w:right="160"/>
        <w:textAlignment w:val="auto"/>
        <w:rPr>
          <w:rFonts w:hint="eastAsia" w:ascii="宋体" w:hAnsi="宋体" w:eastAsia="宋体" w:cs="宋体"/>
          <w:sz w:val="24"/>
          <w:szCs w:val="24"/>
        </w:rPr>
      </w:pPr>
      <w:r>
        <w:rPr>
          <w:rFonts w:hint="eastAsia" w:ascii="宋体" w:hAnsi="宋体" w:eastAsia="宋体" w:cs="宋体"/>
          <w:color w:val="000000"/>
          <w:sz w:val="24"/>
          <w:szCs w:val="24"/>
        </w:rPr>
        <w:t>金额单位：万元</w:t>
      </w:r>
    </w:p>
    <w:tbl>
      <w:tblPr>
        <w:tblStyle w:val="12"/>
        <w:tblpPr/>
        <w:tblOverlap w:val="never"/>
        <w:tblW w:w="83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561"/>
        <w:gridCol w:w="1080"/>
        <w:gridCol w:w="816"/>
        <w:gridCol w:w="669"/>
        <w:gridCol w:w="827"/>
        <w:gridCol w:w="1831"/>
        <w:gridCol w:w="780"/>
        <w:gridCol w:w="998"/>
        <w:gridCol w:w="827"/>
      </w:tblGrid>
      <w:tr w14:paraId="31037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932" w:hRule="exact"/>
          <w:jc w:val="center"/>
        </w:trPr>
        <w:tc>
          <w:tcPr>
            <w:tcW w:w="561" w:type="dxa"/>
            <w:shd w:val="clear" w:color="auto" w:fill="FFFFFF"/>
            <w:noWrap w:val="0"/>
            <w:vAlign w:val="center"/>
          </w:tcPr>
          <w:p w14:paraId="7797DF9E">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序号</w:t>
            </w:r>
          </w:p>
        </w:tc>
        <w:tc>
          <w:tcPr>
            <w:tcW w:w="1080" w:type="dxa"/>
            <w:shd w:val="clear" w:color="auto" w:fill="FFFFFF"/>
            <w:noWrap w:val="0"/>
            <w:vAlign w:val="center"/>
          </w:tcPr>
          <w:p w14:paraId="1EC06676">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采购计划文号</w:t>
            </w:r>
          </w:p>
        </w:tc>
        <w:tc>
          <w:tcPr>
            <w:tcW w:w="816" w:type="dxa"/>
            <w:shd w:val="clear" w:color="auto" w:fill="FFFFFF"/>
            <w:noWrap w:val="0"/>
            <w:vAlign w:val="center"/>
          </w:tcPr>
          <w:p w14:paraId="6363804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货物名称</w:t>
            </w:r>
          </w:p>
        </w:tc>
        <w:tc>
          <w:tcPr>
            <w:tcW w:w="669" w:type="dxa"/>
            <w:shd w:val="clear" w:color="auto" w:fill="FFFFFF"/>
            <w:noWrap w:val="0"/>
            <w:vAlign w:val="center"/>
          </w:tcPr>
          <w:p w14:paraId="29647D08">
            <w:pPr>
              <w:pStyle w:val="33"/>
              <w:keepNext w:val="0"/>
              <w:keepLines w:val="0"/>
              <w:pageBreakBefore w:val="0"/>
              <w:widowControl w:val="0"/>
              <w:kinsoku/>
              <w:wordWrap/>
              <w:overflowPunct/>
              <w:topLinePunct w:val="0"/>
              <w:autoSpaceDE/>
              <w:autoSpaceDN/>
              <w:bidi w:val="0"/>
              <w:adjustRightInd/>
              <w:snapToGrid/>
              <w:spacing w:line="440" w:lineRule="exact"/>
              <w:ind w:firstLine="17"/>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品牌</w:t>
            </w:r>
          </w:p>
        </w:tc>
        <w:tc>
          <w:tcPr>
            <w:tcW w:w="827" w:type="dxa"/>
            <w:shd w:val="clear" w:color="auto" w:fill="FFFFFF"/>
            <w:noWrap w:val="0"/>
            <w:vAlign w:val="center"/>
          </w:tcPr>
          <w:p w14:paraId="4C9F543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型号/规格</w:t>
            </w:r>
          </w:p>
        </w:tc>
        <w:tc>
          <w:tcPr>
            <w:tcW w:w="1831" w:type="dxa"/>
            <w:shd w:val="clear" w:color="auto" w:fill="FFFFFF"/>
            <w:noWrap w:val="0"/>
            <w:vAlign w:val="center"/>
          </w:tcPr>
          <w:p w14:paraId="47E235B3">
            <w:pPr>
              <w:pStyle w:val="33"/>
              <w:keepNext w:val="0"/>
              <w:keepLines w:val="0"/>
              <w:pageBreakBefore w:val="0"/>
              <w:widowControl w:val="0"/>
              <w:kinsoku/>
              <w:wordWrap/>
              <w:overflowPunct/>
              <w:topLinePunct w:val="0"/>
              <w:autoSpaceDE/>
              <w:autoSpaceDN/>
              <w:bidi w:val="0"/>
              <w:adjustRightInd/>
              <w:snapToGrid/>
              <w:spacing w:line="440" w:lineRule="exact"/>
              <w:ind w:firstLine="9"/>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技术参数或配置要求</w:t>
            </w:r>
          </w:p>
        </w:tc>
        <w:tc>
          <w:tcPr>
            <w:tcW w:w="780" w:type="dxa"/>
            <w:shd w:val="clear" w:color="auto" w:fill="FFFFFF"/>
            <w:noWrap w:val="0"/>
            <w:vAlign w:val="center"/>
          </w:tcPr>
          <w:p w14:paraId="25D48635">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数量</w:t>
            </w:r>
          </w:p>
        </w:tc>
        <w:tc>
          <w:tcPr>
            <w:tcW w:w="998" w:type="dxa"/>
            <w:shd w:val="clear" w:color="auto" w:fill="FFFFFF"/>
            <w:noWrap w:val="0"/>
            <w:vAlign w:val="center"/>
          </w:tcPr>
          <w:p w14:paraId="6C36E7B5">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单价</w:t>
            </w:r>
          </w:p>
        </w:tc>
        <w:tc>
          <w:tcPr>
            <w:tcW w:w="827" w:type="dxa"/>
            <w:shd w:val="clear" w:color="auto" w:fill="FFFFFF"/>
            <w:noWrap w:val="0"/>
            <w:vAlign w:val="center"/>
          </w:tcPr>
          <w:p w14:paraId="33C7375C">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合同总价</w:t>
            </w:r>
          </w:p>
        </w:tc>
      </w:tr>
      <w:tr w14:paraId="2D2CE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3" w:hRule="exact"/>
          <w:jc w:val="center"/>
        </w:trPr>
        <w:tc>
          <w:tcPr>
            <w:tcW w:w="561" w:type="dxa"/>
            <w:shd w:val="clear" w:color="auto" w:fill="FFFFFF"/>
            <w:noWrap w:val="0"/>
            <w:vAlign w:val="center"/>
          </w:tcPr>
          <w:p w14:paraId="522F6E8D">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1</w:t>
            </w:r>
          </w:p>
        </w:tc>
        <w:tc>
          <w:tcPr>
            <w:tcW w:w="1080" w:type="dxa"/>
            <w:shd w:val="clear" w:color="auto" w:fill="FFFFFF"/>
            <w:noWrap w:val="0"/>
            <w:vAlign w:val="center"/>
          </w:tcPr>
          <w:p w14:paraId="1A93DBE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816" w:type="dxa"/>
            <w:shd w:val="clear" w:color="auto" w:fill="FFFFFF"/>
            <w:noWrap w:val="0"/>
            <w:vAlign w:val="center"/>
          </w:tcPr>
          <w:p w14:paraId="5BBA0F4D">
            <w:pPr>
              <w:pStyle w:val="33"/>
              <w:keepNext w:val="0"/>
              <w:keepLines w:val="0"/>
              <w:pageBreakBefore w:val="0"/>
              <w:widowControl w:val="0"/>
              <w:kinsoku/>
              <w:wordWrap/>
              <w:overflowPunct/>
              <w:topLinePunct w:val="0"/>
              <w:autoSpaceDE/>
              <w:autoSpaceDN/>
              <w:bidi w:val="0"/>
              <w:adjustRightInd/>
              <w:snapToGrid/>
              <w:spacing w:line="440" w:lineRule="exact"/>
              <w:ind w:firstLine="180"/>
              <w:jc w:val="center"/>
              <w:textAlignment w:val="auto"/>
              <w:rPr>
                <w:rFonts w:hint="eastAsia" w:ascii="宋体" w:hAnsi="宋体" w:eastAsia="宋体" w:cs="宋体"/>
                <w:sz w:val="24"/>
                <w:szCs w:val="24"/>
              </w:rPr>
            </w:pPr>
          </w:p>
        </w:tc>
        <w:tc>
          <w:tcPr>
            <w:tcW w:w="669" w:type="dxa"/>
            <w:shd w:val="clear" w:color="auto" w:fill="FFFFFF"/>
            <w:noWrap w:val="0"/>
            <w:vAlign w:val="center"/>
          </w:tcPr>
          <w:p w14:paraId="26CCA20B">
            <w:pPr>
              <w:pStyle w:val="33"/>
              <w:keepNext w:val="0"/>
              <w:keepLines w:val="0"/>
              <w:pageBreakBefore w:val="0"/>
              <w:widowControl w:val="0"/>
              <w:kinsoku/>
              <w:wordWrap/>
              <w:overflowPunct/>
              <w:topLinePunct w:val="0"/>
              <w:autoSpaceDE/>
              <w:autoSpaceDN/>
              <w:bidi w:val="0"/>
              <w:adjustRightInd/>
              <w:snapToGrid/>
              <w:spacing w:line="440" w:lineRule="exact"/>
              <w:ind w:firstLine="320"/>
              <w:jc w:val="center"/>
              <w:textAlignment w:val="auto"/>
              <w:rPr>
                <w:rFonts w:hint="eastAsia" w:ascii="宋体" w:hAnsi="宋体" w:eastAsia="宋体" w:cs="宋体"/>
                <w:sz w:val="24"/>
                <w:szCs w:val="24"/>
              </w:rPr>
            </w:pPr>
          </w:p>
        </w:tc>
        <w:tc>
          <w:tcPr>
            <w:tcW w:w="827" w:type="dxa"/>
            <w:shd w:val="clear" w:color="auto" w:fill="FFFFFF"/>
            <w:noWrap w:val="0"/>
            <w:vAlign w:val="center"/>
          </w:tcPr>
          <w:p w14:paraId="090EC019">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831" w:type="dxa"/>
            <w:shd w:val="clear" w:color="auto" w:fill="FFFFFF"/>
            <w:noWrap w:val="0"/>
            <w:vAlign w:val="center"/>
          </w:tcPr>
          <w:p w14:paraId="2E820E0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780" w:type="dxa"/>
            <w:shd w:val="clear" w:color="auto" w:fill="FFFFFF"/>
            <w:noWrap w:val="0"/>
            <w:vAlign w:val="center"/>
          </w:tcPr>
          <w:p w14:paraId="5E16982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998" w:type="dxa"/>
            <w:shd w:val="clear" w:color="auto" w:fill="FFFFFF"/>
            <w:noWrap w:val="0"/>
            <w:vAlign w:val="center"/>
          </w:tcPr>
          <w:p w14:paraId="08DCAA4A">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827" w:type="dxa"/>
            <w:shd w:val="clear" w:color="auto" w:fill="FFFFFF"/>
            <w:noWrap w:val="0"/>
            <w:vAlign w:val="center"/>
          </w:tcPr>
          <w:p w14:paraId="7EC169D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r>
      <w:tr w14:paraId="2321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36" w:hRule="exact"/>
          <w:jc w:val="center"/>
        </w:trPr>
        <w:tc>
          <w:tcPr>
            <w:tcW w:w="561" w:type="dxa"/>
            <w:shd w:val="clear" w:color="auto" w:fill="FFFFFF"/>
            <w:noWrap w:val="0"/>
            <w:vAlign w:val="center"/>
          </w:tcPr>
          <w:p w14:paraId="676791F4">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2</w:t>
            </w:r>
          </w:p>
        </w:tc>
        <w:tc>
          <w:tcPr>
            <w:tcW w:w="1080" w:type="dxa"/>
            <w:shd w:val="clear" w:color="auto" w:fill="FFFFFF"/>
            <w:noWrap w:val="0"/>
            <w:vAlign w:val="center"/>
          </w:tcPr>
          <w:p w14:paraId="42BD627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816" w:type="dxa"/>
            <w:shd w:val="clear" w:color="auto" w:fill="FFFFFF"/>
            <w:noWrap w:val="0"/>
            <w:vAlign w:val="center"/>
          </w:tcPr>
          <w:p w14:paraId="3E530335">
            <w:pPr>
              <w:pStyle w:val="33"/>
              <w:keepNext w:val="0"/>
              <w:keepLines w:val="0"/>
              <w:pageBreakBefore w:val="0"/>
              <w:widowControl w:val="0"/>
              <w:kinsoku/>
              <w:wordWrap/>
              <w:overflowPunct/>
              <w:topLinePunct w:val="0"/>
              <w:autoSpaceDE/>
              <w:autoSpaceDN/>
              <w:bidi w:val="0"/>
              <w:adjustRightInd/>
              <w:snapToGrid/>
              <w:spacing w:line="440" w:lineRule="exact"/>
              <w:ind w:firstLine="180"/>
              <w:jc w:val="center"/>
              <w:textAlignment w:val="auto"/>
              <w:rPr>
                <w:rFonts w:hint="eastAsia" w:ascii="宋体" w:hAnsi="宋体" w:eastAsia="宋体" w:cs="宋体"/>
                <w:sz w:val="24"/>
                <w:szCs w:val="24"/>
              </w:rPr>
            </w:pPr>
          </w:p>
        </w:tc>
        <w:tc>
          <w:tcPr>
            <w:tcW w:w="669" w:type="dxa"/>
            <w:shd w:val="clear" w:color="auto" w:fill="FFFFFF"/>
            <w:noWrap w:val="0"/>
            <w:vAlign w:val="center"/>
          </w:tcPr>
          <w:p w14:paraId="38DCD078">
            <w:pPr>
              <w:pStyle w:val="33"/>
              <w:keepNext w:val="0"/>
              <w:keepLines w:val="0"/>
              <w:pageBreakBefore w:val="0"/>
              <w:widowControl w:val="0"/>
              <w:kinsoku/>
              <w:wordWrap/>
              <w:overflowPunct/>
              <w:topLinePunct w:val="0"/>
              <w:autoSpaceDE/>
              <w:autoSpaceDN/>
              <w:bidi w:val="0"/>
              <w:adjustRightInd/>
              <w:snapToGrid/>
              <w:spacing w:line="440" w:lineRule="exact"/>
              <w:ind w:firstLine="320"/>
              <w:jc w:val="center"/>
              <w:textAlignment w:val="auto"/>
              <w:rPr>
                <w:rFonts w:hint="eastAsia" w:ascii="宋体" w:hAnsi="宋体" w:eastAsia="宋体" w:cs="宋体"/>
                <w:sz w:val="24"/>
                <w:szCs w:val="24"/>
              </w:rPr>
            </w:pPr>
          </w:p>
        </w:tc>
        <w:tc>
          <w:tcPr>
            <w:tcW w:w="827" w:type="dxa"/>
            <w:shd w:val="clear" w:color="auto" w:fill="FFFFFF"/>
            <w:noWrap w:val="0"/>
            <w:vAlign w:val="center"/>
          </w:tcPr>
          <w:p w14:paraId="5E34E23B">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831" w:type="dxa"/>
            <w:shd w:val="clear" w:color="auto" w:fill="FFFFFF"/>
            <w:noWrap w:val="0"/>
            <w:vAlign w:val="center"/>
          </w:tcPr>
          <w:p w14:paraId="04103F5A">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780" w:type="dxa"/>
            <w:shd w:val="clear" w:color="auto" w:fill="FFFFFF"/>
            <w:noWrap w:val="0"/>
            <w:vAlign w:val="center"/>
          </w:tcPr>
          <w:p w14:paraId="41374E5A">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998" w:type="dxa"/>
            <w:shd w:val="clear" w:color="auto" w:fill="FFFFFF"/>
            <w:noWrap w:val="0"/>
            <w:vAlign w:val="center"/>
          </w:tcPr>
          <w:p w14:paraId="52C14E62">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827" w:type="dxa"/>
            <w:shd w:val="clear" w:color="auto" w:fill="FFFFFF"/>
            <w:noWrap w:val="0"/>
            <w:vAlign w:val="center"/>
          </w:tcPr>
          <w:p w14:paraId="0DDB23A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r>
    </w:tbl>
    <w:p w14:paraId="1CBE85FC">
      <w:pPr>
        <w:pStyle w:val="29"/>
        <w:keepNext w:val="0"/>
        <w:keepLines w:val="0"/>
        <w:pageBreakBefore w:val="0"/>
        <w:widowControl w:val="0"/>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r>
        <w:rPr>
          <w:rFonts w:hint="eastAsia" w:ascii="宋体" w:hAnsi="宋体" w:eastAsia="宋体" w:cs="宋体"/>
          <w:color w:val="000000"/>
          <w:sz w:val="24"/>
          <w:szCs w:val="24"/>
        </w:rPr>
        <w:t>注：以上合同总价包含货物到达甲方或甲方指定用户并能正常使用所需的一切费用，包括但不限于包装费、运输费、装卸费、保险费、安装调试费、技术服务费、培训费以及保修费、税费等。</w:t>
      </w:r>
    </w:p>
    <w:p w14:paraId="418595A4">
      <w:pPr>
        <w:pStyle w:val="29"/>
        <w:keepNext w:val="0"/>
        <w:keepLines w:val="0"/>
        <w:pageBreakBefore w:val="0"/>
        <w:widowControl w:val="0"/>
        <w:tabs>
          <w:tab w:val="left" w:pos="439"/>
        </w:tabs>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bookmarkStart w:id="6" w:name="bookmark4"/>
      <w:r>
        <w:rPr>
          <w:rFonts w:hint="eastAsia" w:ascii="宋体" w:hAnsi="宋体" w:eastAsia="宋体" w:cs="宋体"/>
          <w:b/>
          <w:bCs/>
          <w:color w:val="000000"/>
          <w:sz w:val="24"/>
          <w:szCs w:val="24"/>
        </w:rPr>
        <w:t>二</w:t>
      </w:r>
      <w:bookmarkEnd w:id="6"/>
      <w:r>
        <w:rPr>
          <w:rFonts w:hint="eastAsia" w:ascii="宋体" w:hAnsi="宋体" w:eastAsia="宋体" w:cs="宋体"/>
          <w:b/>
          <w:bCs/>
          <w:color w:val="000000"/>
          <w:sz w:val="24"/>
          <w:szCs w:val="24"/>
        </w:rPr>
        <w:t>、供货范围</w:t>
      </w:r>
    </w:p>
    <w:p w14:paraId="65F17FD7">
      <w:pPr>
        <w:pStyle w:val="29"/>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color w:val="000000"/>
          <w:sz w:val="24"/>
          <w:szCs w:val="24"/>
        </w:rPr>
        <w:t>合同供货范围包括了所有合同货物、相关的技术</w:t>
      </w:r>
      <w:r>
        <w:rPr>
          <w:rFonts w:hint="eastAsia" w:ascii="宋体" w:hAnsi="宋体" w:eastAsia="宋体" w:cs="宋体"/>
          <w:color w:val="202020"/>
          <w:sz w:val="24"/>
          <w:szCs w:val="24"/>
        </w:rPr>
        <w:t>资料。</w:t>
      </w:r>
    </w:p>
    <w:p w14:paraId="38478C83">
      <w:pPr>
        <w:pStyle w:val="29"/>
        <w:keepNext w:val="0"/>
        <w:keepLines w:val="0"/>
        <w:pageBreakBefore w:val="0"/>
        <w:widowControl w:val="0"/>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r>
        <w:rPr>
          <w:rFonts w:hint="eastAsia" w:ascii="宋体" w:hAnsi="宋体" w:eastAsia="宋体" w:cs="宋体"/>
          <w:color w:val="000000"/>
          <w:sz w:val="24"/>
          <w:szCs w:val="24"/>
        </w:rPr>
        <w:t>在执行合同过程中如发现任何漏项和短缺，在合同</w:t>
      </w:r>
      <w:r>
        <w:rPr>
          <w:rFonts w:hint="eastAsia" w:ascii="宋体" w:hAnsi="宋体" w:eastAsia="宋体" w:cs="宋体"/>
          <w:color w:val="626463"/>
          <w:sz w:val="24"/>
          <w:szCs w:val="24"/>
        </w:rPr>
        <w:t>或附件</w:t>
      </w:r>
      <w:r>
        <w:rPr>
          <w:rFonts w:hint="eastAsia" w:ascii="宋体" w:hAnsi="宋体" w:eastAsia="宋体" w:cs="宋体"/>
          <w:color w:val="202020"/>
          <w:sz w:val="24"/>
          <w:szCs w:val="24"/>
        </w:rPr>
        <w:t>清单并</w:t>
      </w:r>
      <w:r>
        <w:rPr>
          <w:rFonts w:hint="eastAsia" w:ascii="宋体" w:hAnsi="宋体" w:eastAsia="宋体" w:cs="宋体"/>
          <w:color w:val="000000"/>
          <w:sz w:val="24"/>
          <w:szCs w:val="24"/>
        </w:rPr>
        <w:t>未列入，但该部分漏项或短缺是满足合同货物的性能所必须的，则均应由乙方负责免费将所漏项或短缺的货物及技术</w:t>
      </w:r>
      <w:r>
        <w:rPr>
          <w:rFonts w:hint="eastAsia" w:ascii="宋体" w:hAnsi="宋体" w:eastAsia="宋体" w:cs="宋体"/>
          <w:color w:val="202020"/>
          <w:sz w:val="24"/>
          <w:szCs w:val="24"/>
        </w:rPr>
        <w:t>服务等</w:t>
      </w:r>
      <w:r>
        <w:rPr>
          <w:rFonts w:hint="eastAsia" w:ascii="宋体" w:hAnsi="宋体" w:eastAsia="宋体" w:cs="宋体"/>
          <w:color w:val="000000"/>
          <w:sz w:val="24"/>
          <w:szCs w:val="24"/>
        </w:rPr>
        <w:t>在最短的合理时间内补齐。</w:t>
      </w:r>
    </w:p>
    <w:p w14:paraId="24230DD0">
      <w:pPr>
        <w:pStyle w:val="29"/>
        <w:keepNext w:val="0"/>
        <w:keepLines w:val="0"/>
        <w:pageBreakBefore w:val="0"/>
        <w:widowControl w:val="0"/>
        <w:tabs>
          <w:tab w:val="left" w:pos="439"/>
        </w:tabs>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bookmarkStart w:id="7" w:name="bookmark5"/>
      <w:r>
        <w:rPr>
          <w:rFonts w:hint="eastAsia" w:ascii="宋体" w:hAnsi="宋体" w:eastAsia="宋体" w:cs="宋体"/>
          <w:b/>
          <w:bCs/>
          <w:color w:val="000000"/>
          <w:sz w:val="24"/>
          <w:szCs w:val="24"/>
        </w:rPr>
        <w:t>三</w:t>
      </w:r>
      <w:bookmarkEnd w:id="7"/>
      <w:r>
        <w:rPr>
          <w:rFonts w:hint="eastAsia" w:ascii="宋体" w:hAnsi="宋体" w:eastAsia="宋体" w:cs="宋体"/>
          <w:b/>
          <w:bCs/>
          <w:color w:val="000000"/>
          <w:sz w:val="24"/>
          <w:szCs w:val="24"/>
        </w:rPr>
        <w:t>、资金来源及支付方式</w:t>
      </w:r>
    </w:p>
    <w:p w14:paraId="67F1D632">
      <w:pPr>
        <w:pStyle w:val="31"/>
        <w:keepNext w:val="0"/>
        <w:keepLines w:val="0"/>
        <w:pageBreakBefore w:val="0"/>
        <w:widowControl w:val="0"/>
        <w:kinsoku/>
        <w:wordWrap/>
        <w:overflowPunct/>
        <w:topLinePunct w:val="0"/>
        <w:autoSpaceDE/>
        <w:autoSpaceDN/>
        <w:bidi w:val="0"/>
        <w:adjustRightInd/>
        <w:snapToGrid/>
        <w:spacing w:line="440" w:lineRule="exact"/>
        <w:ind w:right="160"/>
        <w:textAlignment w:val="auto"/>
        <w:rPr>
          <w:rFonts w:hint="eastAsia" w:ascii="宋体" w:hAnsi="宋体" w:eastAsia="宋体" w:cs="宋体"/>
          <w:sz w:val="24"/>
          <w:szCs w:val="24"/>
        </w:rPr>
      </w:pPr>
      <w:r>
        <w:rPr>
          <w:rFonts w:hint="eastAsia" w:ascii="宋体" w:hAnsi="宋体" w:eastAsia="宋体" w:cs="宋体"/>
          <w:color w:val="000000"/>
          <w:sz w:val="24"/>
          <w:szCs w:val="24"/>
        </w:rPr>
        <w:t>金额单位：万元</w:t>
      </w:r>
    </w:p>
    <w:tbl>
      <w:tblPr>
        <w:tblStyle w:val="12"/>
        <w:tblpPr/>
        <w:tblOverlap w:val="never"/>
        <w:tblW w:w="8358" w:type="dxa"/>
        <w:jc w:val="center"/>
        <w:tblLayout w:type="fixed"/>
        <w:tblCellMar>
          <w:top w:w="0" w:type="dxa"/>
          <w:left w:w="10" w:type="dxa"/>
          <w:bottom w:w="0" w:type="dxa"/>
          <w:right w:w="10" w:type="dxa"/>
        </w:tblCellMar>
      </w:tblPr>
      <w:tblGrid>
        <w:gridCol w:w="566"/>
        <w:gridCol w:w="1440"/>
        <w:gridCol w:w="1005"/>
        <w:gridCol w:w="1084"/>
        <w:gridCol w:w="1359"/>
        <w:gridCol w:w="1445"/>
        <w:gridCol w:w="1459"/>
      </w:tblGrid>
      <w:tr w14:paraId="1E340B11">
        <w:tblPrEx>
          <w:tblCellMar>
            <w:top w:w="0" w:type="dxa"/>
            <w:left w:w="10" w:type="dxa"/>
            <w:bottom w:w="0" w:type="dxa"/>
            <w:right w:w="10" w:type="dxa"/>
          </w:tblCellMar>
        </w:tblPrEx>
        <w:trPr>
          <w:trHeight w:val="1076" w:hRule="exact"/>
          <w:jc w:val="center"/>
        </w:trPr>
        <w:tc>
          <w:tcPr>
            <w:tcW w:w="566" w:type="dxa"/>
            <w:tcBorders>
              <w:top w:val="single" w:color="auto" w:sz="4" w:space="0"/>
              <w:left w:val="single" w:color="auto" w:sz="4" w:space="0"/>
            </w:tcBorders>
            <w:shd w:val="clear" w:color="auto" w:fill="FFFFFF"/>
            <w:noWrap w:val="0"/>
            <w:vAlign w:val="center"/>
          </w:tcPr>
          <w:p w14:paraId="7A9795C1">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序号</w:t>
            </w:r>
          </w:p>
        </w:tc>
        <w:tc>
          <w:tcPr>
            <w:tcW w:w="1440" w:type="dxa"/>
            <w:tcBorders>
              <w:top w:val="single" w:color="auto" w:sz="4" w:space="0"/>
              <w:left w:val="single" w:color="auto" w:sz="4" w:space="0"/>
            </w:tcBorders>
            <w:shd w:val="clear" w:color="auto" w:fill="FFFFFF"/>
            <w:noWrap w:val="0"/>
            <w:vAlign w:val="center"/>
          </w:tcPr>
          <w:p w14:paraId="7F1AF606">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采购计划文号</w:t>
            </w:r>
          </w:p>
        </w:tc>
        <w:tc>
          <w:tcPr>
            <w:tcW w:w="1005" w:type="dxa"/>
            <w:tcBorders>
              <w:top w:val="single" w:color="auto" w:sz="4" w:space="0"/>
              <w:left w:val="single" w:color="auto" w:sz="4" w:space="0"/>
            </w:tcBorders>
            <w:shd w:val="clear" w:color="auto" w:fill="FFFFFF"/>
            <w:noWrap w:val="0"/>
            <w:vAlign w:val="center"/>
          </w:tcPr>
          <w:p w14:paraId="3384D5FC">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采购目录</w:t>
            </w:r>
          </w:p>
        </w:tc>
        <w:tc>
          <w:tcPr>
            <w:tcW w:w="1084" w:type="dxa"/>
            <w:tcBorders>
              <w:top w:val="single" w:color="auto" w:sz="4" w:space="0"/>
              <w:left w:val="single" w:color="auto" w:sz="4" w:space="0"/>
            </w:tcBorders>
            <w:shd w:val="clear" w:color="auto" w:fill="FFFFFF"/>
            <w:noWrap w:val="0"/>
            <w:vAlign w:val="center"/>
          </w:tcPr>
          <w:p w14:paraId="6B229052">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数量</w:t>
            </w:r>
          </w:p>
        </w:tc>
        <w:tc>
          <w:tcPr>
            <w:tcW w:w="1359" w:type="dxa"/>
            <w:tcBorders>
              <w:top w:val="single" w:color="auto" w:sz="4" w:space="0"/>
              <w:left w:val="single" w:color="auto" w:sz="4" w:space="0"/>
            </w:tcBorders>
            <w:shd w:val="clear" w:color="auto" w:fill="FFFFFF"/>
            <w:noWrap w:val="0"/>
            <w:vAlign w:val="center"/>
          </w:tcPr>
          <w:p w14:paraId="01BFD54B">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预算</w:t>
            </w:r>
          </w:p>
        </w:tc>
        <w:tc>
          <w:tcPr>
            <w:tcW w:w="1445" w:type="dxa"/>
            <w:tcBorders>
              <w:top w:val="single" w:color="auto" w:sz="4" w:space="0"/>
              <w:left w:val="single" w:color="auto" w:sz="4" w:space="0"/>
            </w:tcBorders>
            <w:shd w:val="clear" w:color="auto" w:fill="FFFFFF"/>
            <w:noWrap w:val="0"/>
            <w:vAlign w:val="center"/>
          </w:tcPr>
          <w:p w14:paraId="241D9A96">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资金来源性质</w:t>
            </w:r>
          </w:p>
        </w:tc>
        <w:tc>
          <w:tcPr>
            <w:tcW w:w="1459" w:type="dxa"/>
            <w:tcBorders>
              <w:top w:val="single" w:color="auto" w:sz="4" w:space="0"/>
              <w:left w:val="single" w:color="auto" w:sz="4" w:space="0"/>
              <w:right w:val="single" w:color="auto" w:sz="4" w:space="0"/>
            </w:tcBorders>
            <w:shd w:val="clear" w:color="auto" w:fill="FFFFFF"/>
            <w:noWrap w:val="0"/>
            <w:vAlign w:val="center"/>
          </w:tcPr>
          <w:p w14:paraId="70CD3217">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资金支付方式</w:t>
            </w:r>
          </w:p>
        </w:tc>
      </w:tr>
      <w:tr w14:paraId="13E4326B">
        <w:tblPrEx>
          <w:tblCellMar>
            <w:top w:w="0" w:type="dxa"/>
            <w:left w:w="10" w:type="dxa"/>
            <w:bottom w:w="0" w:type="dxa"/>
            <w:right w:w="10" w:type="dxa"/>
          </w:tblCellMar>
        </w:tblPrEx>
        <w:trPr>
          <w:trHeight w:val="554" w:hRule="exact"/>
          <w:jc w:val="center"/>
        </w:trPr>
        <w:tc>
          <w:tcPr>
            <w:tcW w:w="566" w:type="dxa"/>
            <w:tcBorders>
              <w:top w:val="single" w:color="auto" w:sz="4" w:space="0"/>
              <w:left w:val="single" w:color="auto" w:sz="4" w:space="0"/>
            </w:tcBorders>
            <w:shd w:val="clear" w:color="auto" w:fill="FFFFFF"/>
            <w:noWrap w:val="0"/>
            <w:vAlign w:val="center"/>
          </w:tcPr>
          <w:p w14:paraId="137E33F0">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1</w:t>
            </w:r>
          </w:p>
        </w:tc>
        <w:tc>
          <w:tcPr>
            <w:tcW w:w="1440" w:type="dxa"/>
            <w:tcBorders>
              <w:top w:val="single" w:color="auto" w:sz="4" w:space="0"/>
              <w:left w:val="single" w:color="auto" w:sz="4" w:space="0"/>
            </w:tcBorders>
            <w:shd w:val="clear" w:color="auto" w:fill="FFFFFF"/>
            <w:noWrap w:val="0"/>
            <w:vAlign w:val="center"/>
          </w:tcPr>
          <w:p w14:paraId="4E29EA16">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005" w:type="dxa"/>
            <w:tcBorders>
              <w:top w:val="single" w:color="auto" w:sz="4" w:space="0"/>
              <w:left w:val="single" w:color="auto" w:sz="4" w:space="0"/>
            </w:tcBorders>
            <w:shd w:val="clear" w:color="auto" w:fill="FFFFFF"/>
            <w:noWrap w:val="0"/>
            <w:vAlign w:val="center"/>
          </w:tcPr>
          <w:p w14:paraId="48C6BC05">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084" w:type="dxa"/>
            <w:tcBorders>
              <w:top w:val="single" w:color="auto" w:sz="4" w:space="0"/>
              <w:left w:val="single" w:color="auto" w:sz="4" w:space="0"/>
            </w:tcBorders>
            <w:shd w:val="clear" w:color="auto" w:fill="FFFFFF"/>
            <w:noWrap w:val="0"/>
            <w:vAlign w:val="center"/>
          </w:tcPr>
          <w:p w14:paraId="689D557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359" w:type="dxa"/>
            <w:tcBorders>
              <w:top w:val="single" w:color="auto" w:sz="4" w:space="0"/>
              <w:left w:val="single" w:color="auto" w:sz="4" w:space="0"/>
            </w:tcBorders>
            <w:shd w:val="clear" w:color="auto" w:fill="FFFFFF"/>
            <w:noWrap w:val="0"/>
            <w:vAlign w:val="center"/>
          </w:tcPr>
          <w:p w14:paraId="389CF2D0">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445" w:type="dxa"/>
            <w:tcBorders>
              <w:top w:val="single" w:color="auto" w:sz="4" w:space="0"/>
              <w:left w:val="single" w:color="auto" w:sz="4" w:space="0"/>
            </w:tcBorders>
            <w:shd w:val="clear" w:color="auto" w:fill="FFFFFF"/>
            <w:noWrap w:val="0"/>
            <w:vAlign w:val="center"/>
          </w:tcPr>
          <w:p w14:paraId="0F70BE21">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459" w:type="dxa"/>
            <w:tcBorders>
              <w:top w:val="single" w:color="auto" w:sz="4" w:space="0"/>
              <w:left w:val="single" w:color="auto" w:sz="4" w:space="0"/>
              <w:right w:val="single" w:color="auto" w:sz="4" w:space="0"/>
            </w:tcBorders>
            <w:shd w:val="clear" w:color="auto" w:fill="FFFFFF"/>
            <w:noWrap w:val="0"/>
            <w:vAlign w:val="center"/>
          </w:tcPr>
          <w:p w14:paraId="49BB93F5">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r>
      <w:tr w14:paraId="46A35C33">
        <w:tblPrEx>
          <w:tblCellMar>
            <w:top w:w="0" w:type="dxa"/>
            <w:left w:w="10" w:type="dxa"/>
            <w:bottom w:w="0" w:type="dxa"/>
            <w:right w:w="10" w:type="dxa"/>
          </w:tblCellMar>
        </w:tblPrEx>
        <w:trPr>
          <w:trHeight w:val="510" w:hRule="exact"/>
          <w:jc w:val="center"/>
        </w:trPr>
        <w:tc>
          <w:tcPr>
            <w:tcW w:w="566" w:type="dxa"/>
            <w:tcBorders>
              <w:top w:val="single" w:color="auto" w:sz="4" w:space="0"/>
              <w:left w:val="single" w:color="auto" w:sz="4" w:space="0"/>
              <w:bottom w:val="single" w:color="auto" w:sz="4" w:space="0"/>
            </w:tcBorders>
            <w:shd w:val="clear" w:color="auto" w:fill="FFFFFF"/>
            <w:noWrap w:val="0"/>
            <w:vAlign w:val="center"/>
          </w:tcPr>
          <w:p w14:paraId="73771251">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r>
              <w:rPr>
                <w:rFonts w:hint="eastAsia" w:ascii="宋体" w:hAnsi="宋体" w:eastAsia="宋体" w:cs="宋体"/>
                <w:color w:val="000000"/>
                <w:sz w:val="24"/>
                <w:szCs w:val="24"/>
              </w:rPr>
              <w:t>2</w:t>
            </w:r>
          </w:p>
        </w:tc>
        <w:tc>
          <w:tcPr>
            <w:tcW w:w="1440" w:type="dxa"/>
            <w:tcBorders>
              <w:top w:val="single" w:color="auto" w:sz="4" w:space="0"/>
              <w:left w:val="single" w:color="auto" w:sz="4" w:space="0"/>
              <w:bottom w:val="single" w:color="auto" w:sz="4" w:space="0"/>
            </w:tcBorders>
            <w:shd w:val="clear" w:color="auto" w:fill="FFFFFF"/>
            <w:noWrap w:val="0"/>
            <w:vAlign w:val="center"/>
          </w:tcPr>
          <w:p w14:paraId="2A4E1824">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005" w:type="dxa"/>
            <w:tcBorders>
              <w:top w:val="single" w:color="auto" w:sz="4" w:space="0"/>
              <w:left w:val="single" w:color="auto" w:sz="4" w:space="0"/>
              <w:bottom w:val="single" w:color="auto" w:sz="4" w:space="0"/>
            </w:tcBorders>
            <w:shd w:val="clear" w:color="auto" w:fill="FFFFFF"/>
            <w:noWrap w:val="0"/>
            <w:vAlign w:val="center"/>
          </w:tcPr>
          <w:p w14:paraId="3E829C6B">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084" w:type="dxa"/>
            <w:tcBorders>
              <w:top w:val="single" w:color="auto" w:sz="4" w:space="0"/>
              <w:left w:val="single" w:color="auto" w:sz="4" w:space="0"/>
              <w:bottom w:val="single" w:color="auto" w:sz="4" w:space="0"/>
            </w:tcBorders>
            <w:shd w:val="clear" w:color="auto" w:fill="FFFFFF"/>
            <w:noWrap w:val="0"/>
            <w:vAlign w:val="center"/>
          </w:tcPr>
          <w:p w14:paraId="5FF201C4">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359" w:type="dxa"/>
            <w:tcBorders>
              <w:top w:val="single" w:color="auto" w:sz="4" w:space="0"/>
              <w:left w:val="single" w:color="auto" w:sz="4" w:space="0"/>
              <w:bottom w:val="single" w:color="auto" w:sz="4" w:space="0"/>
            </w:tcBorders>
            <w:shd w:val="clear" w:color="auto" w:fill="FFFFFF"/>
            <w:noWrap w:val="0"/>
            <w:vAlign w:val="center"/>
          </w:tcPr>
          <w:p w14:paraId="1C8E896F">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445" w:type="dxa"/>
            <w:tcBorders>
              <w:top w:val="single" w:color="auto" w:sz="4" w:space="0"/>
              <w:left w:val="single" w:color="auto" w:sz="4" w:space="0"/>
              <w:bottom w:val="single" w:color="auto" w:sz="4" w:space="0"/>
            </w:tcBorders>
            <w:shd w:val="clear" w:color="auto" w:fill="FFFFFF"/>
            <w:noWrap w:val="0"/>
            <w:vAlign w:val="center"/>
          </w:tcPr>
          <w:p w14:paraId="6C533337">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c>
          <w:tcPr>
            <w:tcW w:w="1459"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55E2905">
            <w:pPr>
              <w:pStyle w:val="33"/>
              <w:keepNext w:val="0"/>
              <w:keepLines w:val="0"/>
              <w:pageBreakBefore w:val="0"/>
              <w:widowControl w:val="0"/>
              <w:kinsoku/>
              <w:wordWrap/>
              <w:overflowPunct/>
              <w:topLinePunct w:val="0"/>
              <w:autoSpaceDE/>
              <w:autoSpaceDN/>
              <w:bidi w:val="0"/>
              <w:adjustRightInd/>
              <w:snapToGrid/>
              <w:spacing w:line="440" w:lineRule="exact"/>
              <w:ind w:firstLine="0"/>
              <w:jc w:val="center"/>
              <w:textAlignment w:val="auto"/>
              <w:rPr>
                <w:rFonts w:hint="eastAsia" w:ascii="宋体" w:hAnsi="宋体" w:eastAsia="宋体" w:cs="宋体"/>
                <w:sz w:val="24"/>
                <w:szCs w:val="24"/>
              </w:rPr>
            </w:pPr>
          </w:p>
        </w:tc>
      </w:tr>
    </w:tbl>
    <w:p w14:paraId="7E1B0197">
      <w:pPr>
        <w:pStyle w:val="29"/>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color w:val="000000"/>
          <w:sz w:val="24"/>
          <w:szCs w:val="24"/>
        </w:rPr>
        <w:t>注：</w:t>
      </w:r>
    </w:p>
    <w:p w14:paraId="33958212">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bookmarkStart w:id="8" w:name="bookmark6"/>
      <w:r>
        <w:rPr>
          <w:rFonts w:hint="eastAsia" w:ascii="宋体" w:hAnsi="宋体" w:eastAsia="宋体" w:cs="宋体"/>
          <w:color w:val="000000"/>
          <w:sz w:val="24"/>
          <w:szCs w:val="24"/>
        </w:rPr>
        <w:t>1</w:t>
      </w:r>
      <w:bookmarkEnd w:id="8"/>
      <w:r>
        <w:rPr>
          <w:rFonts w:hint="eastAsia" w:ascii="宋体" w:hAnsi="宋体" w:eastAsia="宋体" w:cs="宋体"/>
          <w:color w:val="000000"/>
          <w:sz w:val="24"/>
          <w:szCs w:val="24"/>
        </w:rPr>
        <w:t>、资金来源性质包括预算内资金、专户资金、其它、核算其它、预算内暂存、专户资金暂存、核算其它暂存等，根据采购计划核定的性质填写。</w:t>
      </w:r>
    </w:p>
    <w:p w14:paraId="39046B6B">
      <w:pPr>
        <w:pStyle w:val="29"/>
        <w:keepNext w:val="0"/>
        <w:keepLines w:val="0"/>
        <w:pageBreakBefore w:val="0"/>
        <w:widowControl w:val="0"/>
        <w:tabs>
          <w:tab w:val="left" w:pos="584"/>
        </w:tabs>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bookmarkStart w:id="9" w:name="bookmark7"/>
      <w:r>
        <w:rPr>
          <w:rFonts w:hint="eastAsia" w:ascii="宋体" w:hAnsi="宋体" w:eastAsia="宋体" w:cs="宋体"/>
          <w:color w:val="000000"/>
          <w:sz w:val="24"/>
          <w:szCs w:val="24"/>
        </w:rPr>
        <w:t>2</w:t>
      </w:r>
      <w:bookmarkEnd w:id="9"/>
      <w:r>
        <w:rPr>
          <w:rFonts w:hint="eastAsia" w:ascii="宋体" w:hAnsi="宋体" w:eastAsia="宋体" w:cs="宋体"/>
          <w:color w:val="000000"/>
          <w:sz w:val="24"/>
          <w:szCs w:val="24"/>
        </w:rPr>
        <w:t>、资金支付方式包括财政直接支付或财政授权支付、单位自行支付，根据采购计划核定的方式填写。</w:t>
      </w:r>
    </w:p>
    <w:p w14:paraId="703A7ECF">
      <w:pPr>
        <w:pStyle w:val="29"/>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bookmarkStart w:id="10" w:name="bookmark8"/>
      <w:r>
        <w:rPr>
          <w:rFonts w:hint="eastAsia" w:ascii="宋体" w:hAnsi="宋体" w:eastAsia="宋体" w:cs="宋体"/>
          <w:b/>
          <w:bCs/>
          <w:color w:val="000000"/>
          <w:sz w:val="24"/>
          <w:szCs w:val="24"/>
        </w:rPr>
        <w:t>四</w:t>
      </w:r>
      <w:bookmarkEnd w:id="10"/>
      <w:r>
        <w:rPr>
          <w:rFonts w:hint="eastAsia" w:ascii="宋体" w:hAnsi="宋体" w:eastAsia="宋体" w:cs="宋体"/>
          <w:b/>
          <w:bCs/>
          <w:color w:val="000000"/>
          <w:sz w:val="24"/>
          <w:szCs w:val="24"/>
        </w:rPr>
        <w:t>、货款结算</w:t>
      </w:r>
    </w:p>
    <w:p w14:paraId="53BB3F2B">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yellow"/>
        </w:rPr>
      </w:pPr>
      <w:bookmarkStart w:id="11" w:name="bookmark9"/>
      <w:r>
        <w:rPr>
          <w:rFonts w:hint="eastAsia" w:ascii="宋体" w:hAnsi="宋体" w:eastAsia="宋体" w:cs="宋体"/>
          <w:color w:val="000000"/>
          <w:sz w:val="24"/>
          <w:szCs w:val="24"/>
          <w:highlight w:val="yellow"/>
        </w:rPr>
        <w:t>1</w:t>
      </w:r>
      <w:bookmarkEnd w:id="11"/>
      <w:r>
        <w:rPr>
          <w:rFonts w:hint="eastAsia" w:ascii="宋体" w:hAnsi="宋体" w:eastAsia="宋体" w:cs="宋体"/>
          <w:color w:val="000000"/>
          <w:sz w:val="24"/>
          <w:szCs w:val="24"/>
          <w:highlight w:val="yellow"/>
        </w:rPr>
        <w:t>、甲方按以下第（1）种方式支付乙方合同价款。</w:t>
      </w:r>
    </w:p>
    <w:p w14:paraId="3EF216C1">
      <w:pPr>
        <w:pStyle w:val="29"/>
        <w:keepNext w:val="0"/>
        <w:keepLines w:val="0"/>
        <w:pageBreakBefore w:val="0"/>
        <w:widowControl w:val="0"/>
        <w:tabs>
          <w:tab w:val="left" w:pos="775"/>
        </w:tabs>
        <w:kinsoku/>
        <w:wordWrap/>
        <w:overflowPunct/>
        <w:topLinePunct w:val="0"/>
        <w:autoSpaceDE/>
        <w:autoSpaceDN/>
        <w:bidi w:val="0"/>
        <w:adjustRightInd/>
        <w:snapToGrid/>
        <w:spacing w:after="40" w:line="440" w:lineRule="exact"/>
        <w:ind w:firstLine="340"/>
        <w:textAlignment w:val="auto"/>
        <w:rPr>
          <w:rFonts w:hint="eastAsia" w:ascii="宋体" w:hAnsi="宋体" w:eastAsia="宋体" w:cs="宋体"/>
          <w:sz w:val="24"/>
          <w:szCs w:val="24"/>
          <w:highlight w:val="yellow"/>
        </w:rPr>
      </w:pPr>
      <w:bookmarkStart w:id="12" w:name="bookmark10"/>
      <w:r>
        <w:rPr>
          <w:rFonts w:hint="eastAsia" w:ascii="宋体" w:hAnsi="宋体" w:eastAsia="宋体" w:cs="宋体"/>
          <w:color w:val="000000"/>
          <w:sz w:val="24"/>
          <w:szCs w:val="24"/>
          <w:highlight w:val="yellow"/>
        </w:rPr>
        <w:t>（</w:t>
      </w:r>
      <w:bookmarkEnd w:id="12"/>
      <w:r>
        <w:rPr>
          <w:rFonts w:hint="eastAsia" w:ascii="宋体" w:hAnsi="宋体" w:eastAsia="宋体" w:cs="宋体"/>
          <w:color w:val="000000"/>
          <w:sz w:val="24"/>
          <w:szCs w:val="24"/>
          <w:highlight w:val="yellow"/>
        </w:rPr>
        <w:t>1）一次性支付：</w:t>
      </w:r>
    </w:p>
    <w:p w14:paraId="7CF5CAD0">
      <w:pPr>
        <w:pStyle w:val="29"/>
        <w:keepNext w:val="0"/>
        <w:keepLines w:val="0"/>
        <w:pageBreakBefore w:val="0"/>
        <w:widowControl w:val="0"/>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r>
        <w:rPr>
          <w:rFonts w:hint="eastAsia" w:ascii="宋体" w:hAnsi="宋体" w:eastAsia="宋体" w:cs="宋体"/>
          <w:color w:val="000000"/>
          <w:sz w:val="24"/>
          <w:szCs w:val="24"/>
          <w:highlight w:val="yellow"/>
        </w:rPr>
        <w:t>本合同项下的全部货物安装调试完毕并经最终验收合</w:t>
      </w:r>
      <w:r>
        <w:rPr>
          <w:rFonts w:hint="eastAsia" w:ascii="宋体" w:hAnsi="宋体" w:eastAsia="宋体" w:cs="宋体"/>
          <w:sz w:val="24"/>
          <w:szCs w:val="24"/>
          <w:highlight w:val="yellow"/>
        </w:rPr>
        <w:t>格后</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70 </w:t>
      </w:r>
      <w:r>
        <w:rPr>
          <w:rFonts w:hint="eastAsia" w:ascii="宋体" w:hAnsi="宋体" w:eastAsia="宋体" w:cs="宋体"/>
          <w:color w:val="4068DD"/>
          <w:sz w:val="24"/>
          <w:szCs w:val="24"/>
          <w:highlight w:val="yellow"/>
        </w:rPr>
        <w:t xml:space="preserve"> </w:t>
      </w:r>
      <w:r>
        <w:rPr>
          <w:rFonts w:hint="eastAsia" w:ascii="宋体" w:hAnsi="宋体" w:eastAsia="宋体" w:cs="宋体"/>
          <w:sz w:val="24"/>
          <w:szCs w:val="24"/>
          <w:highlight w:val="yellow"/>
        </w:rPr>
        <w:t>个</w:t>
      </w:r>
      <w:r>
        <w:rPr>
          <w:rFonts w:hint="eastAsia" w:ascii="宋体" w:hAnsi="宋体" w:eastAsia="宋体" w:cs="宋体"/>
          <w:color w:val="000000"/>
          <w:sz w:val="24"/>
          <w:szCs w:val="24"/>
          <w:highlight w:val="yellow"/>
        </w:rPr>
        <w:t>工作日内，甲方向乙方支付全部合同价款。</w:t>
      </w:r>
    </w:p>
    <w:p w14:paraId="398A2473">
      <w:pPr>
        <w:pStyle w:val="29"/>
        <w:keepNext w:val="0"/>
        <w:keepLines w:val="0"/>
        <w:pageBreakBefore w:val="0"/>
        <w:widowControl w:val="0"/>
        <w:tabs>
          <w:tab w:val="left" w:pos="775"/>
        </w:tabs>
        <w:kinsoku/>
        <w:wordWrap/>
        <w:overflowPunct/>
        <w:topLinePunct w:val="0"/>
        <w:autoSpaceDE/>
        <w:autoSpaceDN/>
        <w:bidi w:val="0"/>
        <w:adjustRightInd/>
        <w:snapToGrid/>
        <w:spacing w:after="40" w:line="440" w:lineRule="exact"/>
        <w:ind w:firstLine="340"/>
        <w:textAlignment w:val="auto"/>
        <w:rPr>
          <w:rFonts w:hint="eastAsia" w:ascii="宋体" w:hAnsi="宋体" w:eastAsia="宋体" w:cs="宋体"/>
          <w:sz w:val="24"/>
          <w:szCs w:val="24"/>
        </w:rPr>
      </w:pPr>
      <w:bookmarkStart w:id="13" w:name="bookmark11"/>
      <w:r>
        <w:rPr>
          <w:rFonts w:hint="eastAsia" w:ascii="宋体" w:hAnsi="宋体" w:eastAsia="宋体" w:cs="宋体"/>
          <w:color w:val="000000"/>
          <w:sz w:val="24"/>
          <w:szCs w:val="24"/>
        </w:rPr>
        <w:t>（</w:t>
      </w:r>
      <w:bookmarkEnd w:id="13"/>
      <w:r>
        <w:rPr>
          <w:rFonts w:hint="eastAsia" w:ascii="宋体" w:hAnsi="宋体" w:eastAsia="宋体" w:cs="宋体"/>
          <w:color w:val="000000"/>
          <w:sz w:val="24"/>
          <w:szCs w:val="24"/>
        </w:rPr>
        <w:t>2）分期支付：</w:t>
      </w:r>
    </w:p>
    <w:p w14:paraId="34F0C132">
      <w:pPr>
        <w:pStyle w:val="29"/>
        <w:keepNext w:val="0"/>
        <w:keepLines w:val="0"/>
        <w:pageBreakBefore w:val="0"/>
        <w:widowControl w:val="0"/>
        <w:numPr>
          <w:ilvl w:val="0"/>
          <w:numId w:val="4"/>
        </w:numPr>
        <w:tabs>
          <w:tab w:val="left" w:pos="598"/>
        </w:tabs>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bookmarkStart w:id="14" w:name="bookmark12"/>
      <w:bookmarkEnd w:id="14"/>
      <w:r>
        <w:rPr>
          <w:rFonts w:hint="eastAsia" w:ascii="宋体" w:hAnsi="宋体" w:eastAsia="宋体" w:cs="宋体"/>
          <w:sz w:val="24"/>
          <w:szCs w:val="24"/>
        </w:rPr>
        <w:t>甲方应于本合同生效后</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4068DD"/>
          <w:sz w:val="24"/>
          <w:szCs w:val="24"/>
          <w:highlight w:val="yellow"/>
        </w:rPr>
        <w:t xml:space="preserve"> </w:t>
      </w:r>
      <w:r>
        <w:rPr>
          <w:rFonts w:hint="eastAsia" w:ascii="宋体" w:hAnsi="宋体" w:eastAsia="宋体" w:cs="宋体"/>
          <w:sz w:val="24"/>
          <w:szCs w:val="24"/>
        </w:rPr>
        <w:t>个工作日内向乙方支付合同总价款的</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％作为预付款，计</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元（大写</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整）；</w:t>
      </w:r>
    </w:p>
    <w:p w14:paraId="20E0CE76">
      <w:pPr>
        <w:pStyle w:val="29"/>
        <w:keepNext w:val="0"/>
        <w:keepLines w:val="0"/>
        <w:pageBreakBefore w:val="0"/>
        <w:widowControl w:val="0"/>
        <w:numPr>
          <w:ilvl w:val="0"/>
          <w:numId w:val="4"/>
        </w:numPr>
        <w:tabs>
          <w:tab w:val="left" w:pos="598"/>
        </w:tabs>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bookmarkStart w:id="15" w:name="bookmark13"/>
      <w:bookmarkEnd w:id="15"/>
      <w:r>
        <w:rPr>
          <w:rFonts w:hint="eastAsia" w:ascii="宋体" w:hAnsi="宋体" w:eastAsia="宋体" w:cs="宋体"/>
          <w:sz w:val="24"/>
          <w:szCs w:val="24"/>
        </w:rPr>
        <w:t>全部货物验收合格后</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个工作日内，甲方向乙方支付合同总价款的</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%,计</w:t>
      </w:r>
      <w:r>
        <w:rPr>
          <w:rFonts w:hint="eastAsia" w:ascii="宋体" w:hAnsi="宋体" w:eastAsia="宋体" w:cs="宋体"/>
          <w:i/>
          <w:iCs/>
          <w:sz w:val="24"/>
          <w:szCs w:val="24"/>
        </w:rPr>
        <w:t>¥</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元（大写</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整）。</w:t>
      </w:r>
    </w:p>
    <w:p w14:paraId="65E25CAD">
      <w:pPr>
        <w:pStyle w:val="35"/>
        <w:keepNext w:val="0"/>
        <w:keepLines w:val="0"/>
        <w:pageBreakBefore w:val="0"/>
        <w:widowControl w:val="0"/>
        <w:numPr>
          <w:ilvl w:val="0"/>
          <w:numId w:val="4"/>
        </w:numPr>
        <w:tabs>
          <w:tab w:val="left" w:leader="underscore" w:pos="1666"/>
          <w:tab w:val="left" w:pos="1670"/>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bookmarkStart w:id="16" w:name="bookmark14"/>
      <w:bookmarkEnd w:id="16"/>
      <w:r>
        <w:rPr>
          <w:rFonts w:hint="eastAsia" w:ascii="宋体" w:hAnsi="宋体" w:eastAsia="宋体" w:cs="宋体"/>
          <w:sz w:val="24"/>
          <w:szCs w:val="24"/>
          <w:u w:val="single"/>
        </w:rPr>
        <w:tab/>
      </w:r>
    </w:p>
    <w:p w14:paraId="21A8657A">
      <w:pPr>
        <w:pStyle w:val="29"/>
        <w:keepNext w:val="0"/>
        <w:keepLines w:val="0"/>
        <w:pageBreakBefore w:val="0"/>
        <w:widowControl w:val="0"/>
        <w:tabs>
          <w:tab w:val="left" w:pos="565"/>
        </w:tabs>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rPr>
      </w:pPr>
      <w:bookmarkStart w:id="17" w:name="bookmark15"/>
      <w:r>
        <w:rPr>
          <w:rFonts w:hint="eastAsia" w:ascii="宋体" w:hAnsi="宋体" w:eastAsia="宋体" w:cs="宋体"/>
          <w:color w:val="000000"/>
          <w:sz w:val="24"/>
          <w:szCs w:val="24"/>
        </w:rPr>
        <w:t>2</w:t>
      </w:r>
      <w:bookmarkEnd w:id="17"/>
      <w:r>
        <w:rPr>
          <w:rFonts w:hint="eastAsia" w:ascii="宋体" w:hAnsi="宋体" w:eastAsia="宋体" w:cs="宋体"/>
          <w:color w:val="000000"/>
          <w:sz w:val="24"/>
          <w:szCs w:val="24"/>
        </w:rPr>
        <w:t>、实行国库集中支付的单位：甲方应根据采购计划确认的资金支付方式，按规定将货款支付给乙方。其中确认</w:t>
      </w:r>
      <w:r>
        <w:rPr>
          <w:rFonts w:hint="eastAsia" w:ascii="宋体" w:hAnsi="宋体" w:eastAsia="宋体" w:cs="宋体"/>
          <w:color w:val="000000"/>
          <w:sz w:val="24"/>
          <w:szCs w:val="24"/>
          <w:lang w:val="zh-CN" w:eastAsia="zh-CN" w:bidi="zh-CN"/>
        </w:rPr>
        <w:t>“财政</w:t>
      </w:r>
      <w:r>
        <w:rPr>
          <w:rFonts w:hint="eastAsia" w:ascii="宋体" w:hAnsi="宋体" w:eastAsia="宋体" w:cs="宋体"/>
          <w:color w:val="000000"/>
          <w:sz w:val="24"/>
          <w:szCs w:val="24"/>
        </w:rPr>
        <w:t>直接支付方式</w:t>
      </w:r>
      <w:r>
        <w:rPr>
          <w:rFonts w:hint="eastAsia" w:ascii="宋体" w:hAnsi="宋体" w:eastAsia="宋体" w:cs="宋体"/>
          <w:color w:val="000000"/>
          <w:sz w:val="24"/>
          <w:szCs w:val="24"/>
          <w:lang w:val="zh-CN" w:eastAsia="zh-CN" w:bidi="zh-CN"/>
        </w:rPr>
        <w:t xml:space="preserve">”的， </w:t>
      </w:r>
      <w:r>
        <w:rPr>
          <w:rFonts w:hint="eastAsia" w:ascii="宋体" w:hAnsi="宋体" w:eastAsia="宋体" w:cs="宋体"/>
          <w:color w:val="000000"/>
          <w:sz w:val="24"/>
          <w:szCs w:val="24"/>
        </w:rPr>
        <w:t>甲方应在规定期限内，向财政国库支付机构提出申请支付令、办理国库支付手续；财政国库支付机构应在规定时间内（不计入甲方付款期 限），将货款支付给乙方；确认“财政授权支付或单位自行支付方式</w:t>
      </w:r>
      <w:r>
        <w:rPr>
          <w:rFonts w:hint="eastAsia" w:ascii="宋体" w:hAnsi="宋体" w:eastAsia="宋体" w:cs="宋体"/>
          <w:color w:val="000000"/>
          <w:sz w:val="24"/>
          <w:szCs w:val="24"/>
          <w:lang w:val="zh-CN" w:eastAsia="zh-CN" w:bidi="zh-CN"/>
        </w:rPr>
        <w:t>”的，</w:t>
      </w:r>
      <w:r>
        <w:rPr>
          <w:rFonts w:hint="eastAsia" w:ascii="宋体" w:hAnsi="宋体" w:eastAsia="宋体" w:cs="宋体"/>
          <w:color w:val="000000"/>
          <w:sz w:val="24"/>
          <w:szCs w:val="24"/>
        </w:rPr>
        <w:t>由甲方在规定限期内自行将货款直接支付给乙方。</w:t>
      </w:r>
    </w:p>
    <w:p w14:paraId="6A6F7164">
      <w:pPr>
        <w:pStyle w:val="29"/>
        <w:keepNext w:val="0"/>
        <w:keepLines w:val="0"/>
        <w:pageBreakBefore w:val="0"/>
        <w:widowControl w:val="0"/>
        <w:kinsoku/>
        <w:wordWrap/>
        <w:overflowPunct/>
        <w:topLinePunct w:val="0"/>
        <w:autoSpaceDE/>
        <w:autoSpaceDN/>
        <w:bidi w:val="0"/>
        <w:adjustRightInd/>
        <w:snapToGrid/>
        <w:spacing w:after="40" w:line="440" w:lineRule="exact"/>
        <w:textAlignment w:val="auto"/>
        <w:rPr>
          <w:rFonts w:hint="eastAsia" w:ascii="宋体" w:hAnsi="宋体" w:eastAsia="宋体" w:cs="宋体"/>
          <w:sz w:val="24"/>
          <w:szCs w:val="24"/>
          <w:lang w:eastAsia="zh-CN"/>
        </w:rPr>
      </w:pPr>
      <w:r>
        <w:rPr>
          <w:rFonts w:hint="eastAsia" w:ascii="宋体" w:hAnsi="宋体" w:eastAsia="宋体" w:cs="宋体"/>
          <w:color w:val="000000"/>
          <w:sz w:val="24"/>
          <w:szCs w:val="24"/>
        </w:rPr>
        <w:t>未实行国库集中支付的单位：由甲方在规定期限内自行将货款直接支付给乙方。</w:t>
      </w:r>
      <w:bookmarkStart w:id="18" w:name="bookmark16"/>
    </w:p>
    <w:p w14:paraId="65FF2757">
      <w:pPr>
        <w:pStyle w:val="29"/>
        <w:keepNext w:val="0"/>
        <w:keepLines w:val="0"/>
        <w:pageBreakBefore w:val="0"/>
        <w:widowControl w:val="0"/>
        <w:pBdr>
          <w:top w:val="single" w:color="auto" w:sz="4" w:space="0"/>
        </w:pBdr>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r>
        <w:rPr>
          <w:rFonts w:hint="eastAsia" w:ascii="宋体" w:hAnsi="宋体" w:eastAsia="宋体" w:cs="宋体"/>
          <w:color w:val="000000"/>
          <w:sz w:val="24"/>
          <w:szCs w:val="24"/>
          <w:lang w:val="zh-CN" w:eastAsia="zh-CN" w:bidi="zh-CN"/>
        </w:rPr>
        <w:t>3</w:t>
      </w:r>
      <w:bookmarkEnd w:id="18"/>
      <w:r>
        <w:rPr>
          <w:rFonts w:hint="eastAsia" w:ascii="宋体" w:hAnsi="宋体" w:eastAsia="宋体" w:cs="宋体"/>
          <w:color w:val="000000"/>
          <w:sz w:val="24"/>
          <w:szCs w:val="24"/>
          <w:lang w:val="zh-CN" w:eastAsia="zh-CN" w:bidi="zh-CN"/>
        </w:rPr>
        <w:t>、</w:t>
      </w:r>
      <w:r>
        <w:rPr>
          <w:rFonts w:hint="eastAsia" w:ascii="宋体" w:hAnsi="宋体" w:eastAsia="宋体" w:cs="宋体"/>
          <w:color w:val="000000"/>
          <w:sz w:val="24"/>
          <w:szCs w:val="24"/>
        </w:rPr>
        <w:t>甲方付款前，乙方应向甲方开具等额有效的增值税发票，甲方未收到发票的，有权不予支付相应款项直至乙方提供合格发票，并不承 担延迟付款责任。发票认证通过是付款的必要前提之一。</w:t>
      </w:r>
    </w:p>
    <w:p w14:paraId="1A04CC25">
      <w:pPr>
        <w:pStyle w:val="35"/>
        <w:keepNext w:val="0"/>
        <w:keepLines w:val="0"/>
        <w:pageBreakBefore w:val="0"/>
        <w:widowControl w:val="0"/>
        <w:tabs>
          <w:tab w:val="left" w:leader="underscore" w:pos="1575"/>
        </w:tabs>
        <w:kinsoku/>
        <w:wordWrap/>
        <w:overflowPunct/>
        <w:topLinePunct w:val="0"/>
        <w:autoSpaceDE/>
        <w:autoSpaceDN/>
        <w:bidi w:val="0"/>
        <w:adjustRightInd/>
        <w:snapToGrid/>
        <w:spacing w:line="440" w:lineRule="exact"/>
        <w:ind w:left="240" w:firstLine="0"/>
        <w:textAlignment w:val="auto"/>
        <w:rPr>
          <w:rFonts w:hint="eastAsia" w:ascii="宋体" w:hAnsi="宋体" w:eastAsia="宋体" w:cs="宋体"/>
          <w:sz w:val="24"/>
          <w:szCs w:val="24"/>
          <w:lang w:eastAsia="zh-CN"/>
        </w:rPr>
      </w:pPr>
      <w:bookmarkStart w:id="19" w:name="bookmark17"/>
      <w:r>
        <w:rPr>
          <w:rFonts w:hint="eastAsia" w:ascii="宋体" w:hAnsi="宋体" w:eastAsia="宋体" w:cs="宋体"/>
          <w:color w:val="000000"/>
          <w:sz w:val="24"/>
          <w:szCs w:val="24"/>
        </w:rPr>
        <w:t>4</w:t>
      </w:r>
      <w:bookmarkEnd w:id="19"/>
      <w:r>
        <w:rPr>
          <w:rFonts w:hint="eastAsia" w:ascii="宋体" w:hAnsi="宋体" w:eastAsia="宋体" w:cs="宋体"/>
          <w:color w:val="000000"/>
          <w:sz w:val="24"/>
          <w:szCs w:val="24"/>
        </w:rPr>
        <w:t>、</w:t>
      </w:r>
      <w:r>
        <w:rPr>
          <w:rFonts w:hint="eastAsia" w:ascii="宋体" w:hAnsi="宋体" w:eastAsia="宋体" w:cs="宋体"/>
          <w:color w:val="000000"/>
          <w:sz w:val="24"/>
          <w:szCs w:val="24"/>
        </w:rPr>
        <w:tab/>
      </w:r>
    </w:p>
    <w:p w14:paraId="472ECFDC">
      <w:pPr>
        <w:pStyle w:val="29"/>
        <w:keepNext w:val="0"/>
        <w:keepLines w:val="0"/>
        <w:pageBreakBefore w:val="0"/>
        <w:widowControl w:val="0"/>
        <w:tabs>
          <w:tab w:val="left" w:pos="491"/>
        </w:tabs>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bookmarkStart w:id="20" w:name="bookmark18"/>
      <w:r>
        <w:rPr>
          <w:rFonts w:hint="eastAsia" w:ascii="宋体" w:hAnsi="宋体" w:eastAsia="宋体" w:cs="宋体"/>
          <w:color w:val="000000"/>
          <w:sz w:val="24"/>
          <w:szCs w:val="24"/>
        </w:rPr>
        <w:t>五</w:t>
      </w:r>
      <w:bookmarkEnd w:id="20"/>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履约保证金</w:t>
      </w:r>
    </w:p>
    <w:p w14:paraId="5F80E504">
      <w:pPr>
        <w:pStyle w:val="29"/>
        <w:keepNext w:val="0"/>
        <w:keepLines w:val="0"/>
        <w:pageBreakBefore w:val="0"/>
        <w:widowControl w:val="0"/>
        <w:tabs>
          <w:tab w:val="left" w:pos="585"/>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21" w:name="bookmark19"/>
      <w:r>
        <w:rPr>
          <w:rFonts w:hint="eastAsia" w:ascii="宋体" w:hAnsi="宋体" w:eastAsia="宋体" w:cs="宋体"/>
          <w:color w:val="000000"/>
          <w:sz w:val="24"/>
          <w:szCs w:val="24"/>
        </w:rPr>
        <w:t>1</w:t>
      </w:r>
      <w:bookmarkEnd w:id="21"/>
      <w:r>
        <w:rPr>
          <w:rFonts w:hint="eastAsia" w:ascii="宋体" w:hAnsi="宋体" w:eastAsia="宋体" w:cs="宋体"/>
          <w:color w:val="000000"/>
          <w:sz w:val="24"/>
          <w:szCs w:val="24"/>
        </w:rPr>
        <w:t>、本合同</w:t>
      </w:r>
      <w:r>
        <w:rPr>
          <w:rFonts w:hint="eastAsia" w:ascii="宋体" w:hAnsi="宋体" w:eastAsia="宋体" w:cs="宋体"/>
          <w:sz w:val="24"/>
          <w:szCs w:val="24"/>
        </w:rPr>
        <w:t>签订后</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000000"/>
          <w:sz w:val="24"/>
          <w:szCs w:val="24"/>
        </w:rPr>
        <w:t>个工作日内，乙方应向甲方支付合同总价</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4068DD"/>
          <w:sz w:val="24"/>
          <w:szCs w:val="24"/>
        </w:rPr>
        <w:t>％</w:t>
      </w:r>
      <w:r>
        <w:rPr>
          <w:rFonts w:hint="eastAsia" w:ascii="宋体" w:hAnsi="宋体" w:eastAsia="宋体" w:cs="宋体"/>
          <w:color w:val="000000"/>
          <w:sz w:val="24"/>
          <w:szCs w:val="24"/>
        </w:rPr>
        <w:t>的履约保证金，作为乙方认真履行合同条款的保证。</w:t>
      </w:r>
    </w:p>
    <w:p w14:paraId="6BB233F8">
      <w:pPr>
        <w:pStyle w:val="29"/>
        <w:keepNext w:val="0"/>
        <w:keepLines w:val="0"/>
        <w:pageBreakBefore w:val="0"/>
        <w:widowControl w:val="0"/>
        <w:tabs>
          <w:tab w:val="left" w:pos="560"/>
        </w:tabs>
        <w:kinsoku/>
        <w:wordWrap/>
        <w:overflowPunct/>
        <w:topLinePunct w:val="0"/>
        <w:autoSpaceDE/>
        <w:autoSpaceDN/>
        <w:bidi w:val="0"/>
        <w:adjustRightInd/>
        <w:snapToGrid/>
        <w:spacing w:after="80" w:line="440" w:lineRule="exact"/>
        <w:ind w:firstLine="260"/>
        <w:jc w:val="both"/>
        <w:textAlignment w:val="auto"/>
        <w:rPr>
          <w:rFonts w:hint="eastAsia" w:ascii="宋体" w:hAnsi="宋体" w:eastAsia="宋体" w:cs="宋体"/>
          <w:sz w:val="24"/>
          <w:szCs w:val="24"/>
        </w:rPr>
      </w:pPr>
      <w:bookmarkStart w:id="22" w:name="bookmark20"/>
      <w:r>
        <w:rPr>
          <w:rFonts w:hint="eastAsia" w:ascii="宋体" w:hAnsi="宋体" w:eastAsia="宋体" w:cs="宋体"/>
          <w:color w:val="000000"/>
          <w:sz w:val="24"/>
          <w:szCs w:val="24"/>
        </w:rPr>
        <w:t>2</w:t>
      </w:r>
      <w:bookmarkEnd w:id="22"/>
      <w:r>
        <w:rPr>
          <w:rFonts w:hint="eastAsia" w:ascii="宋体" w:hAnsi="宋体" w:eastAsia="宋体" w:cs="宋体"/>
          <w:color w:val="000000"/>
          <w:sz w:val="24"/>
          <w:szCs w:val="24"/>
        </w:rPr>
        <w:t>、乙方没有履行本合同项下约定的责任和义务所需承担的违约金、赔偿金及其他费用，甲方有权直接从履约保证金中扣除，履约保证金中不足以扣除的，甲方有权从任何一笔货款中扣除。剩余履约保证金(如有)自合同约定的质保期届</w:t>
      </w:r>
      <w:r>
        <w:rPr>
          <w:rFonts w:hint="eastAsia" w:ascii="宋体" w:hAnsi="宋体" w:eastAsia="宋体" w:cs="宋体"/>
          <w:sz w:val="24"/>
          <w:szCs w:val="24"/>
        </w:rPr>
        <w:t>满后</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sz w:val="24"/>
          <w:szCs w:val="24"/>
        </w:rPr>
        <w:t>个工作</w:t>
      </w:r>
      <w:r>
        <w:rPr>
          <w:rFonts w:hint="eastAsia" w:ascii="宋体" w:hAnsi="宋体" w:eastAsia="宋体" w:cs="宋体"/>
          <w:color w:val="000000"/>
          <w:sz w:val="24"/>
          <w:szCs w:val="24"/>
        </w:rPr>
        <w:t>日内由甲方无息返还给乙方。</w:t>
      </w:r>
    </w:p>
    <w:p w14:paraId="6F88C517">
      <w:pPr>
        <w:pStyle w:val="29"/>
        <w:keepNext w:val="0"/>
        <w:keepLines w:val="0"/>
        <w:pageBreakBefore w:val="0"/>
        <w:widowControl w:val="0"/>
        <w:tabs>
          <w:tab w:val="left" w:pos="600"/>
          <w:tab w:val="left" w:pos="1365"/>
        </w:tabs>
        <w:kinsoku/>
        <w:wordWrap/>
        <w:overflowPunct/>
        <w:topLinePunct w:val="0"/>
        <w:autoSpaceDE/>
        <w:autoSpaceDN/>
        <w:bidi w:val="0"/>
        <w:adjustRightInd/>
        <w:snapToGrid/>
        <w:spacing w:after="80" w:line="440" w:lineRule="exact"/>
        <w:ind w:firstLine="260"/>
        <w:jc w:val="both"/>
        <w:textAlignment w:val="auto"/>
        <w:rPr>
          <w:rFonts w:hint="eastAsia" w:ascii="宋体" w:hAnsi="宋体" w:eastAsia="宋体" w:cs="宋体"/>
          <w:sz w:val="24"/>
          <w:szCs w:val="24"/>
        </w:rPr>
      </w:pPr>
      <w:bookmarkStart w:id="23" w:name="bookmark21"/>
      <w:r>
        <w:rPr>
          <w:rFonts w:hint="eastAsia" w:ascii="宋体" w:hAnsi="宋体" w:eastAsia="宋体" w:cs="宋体"/>
          <w:color w:val="000000"/>
          <w:sz w:val="24"/>
          <w:szCs w:val="24"/>
        </w:rPr>
        <w:t>3</w:t>
      </w:r>
      <w:bookmarkEnd w:id="23"/>
      <w:r>
        <w:rPr>
          <w:rFonts w:hint="eastAsia" w:ascii="宋体" w:hAnsi="宋体" w:eastAsia="宋体" w:cs="宋体"/>
          <w:color w:val="000000"/>
          <w:sz w:val="24"/>
          <w:szCs w:val="24"/>
        </w:rPr>
        <w:t>、</w:t>
      </w:r>
      <w:r>
        <w:rPr>
          <w:rFonts w:hint="eastAsia" w:ascii="宋体" w:hAnsi="宋体" w:eastAsia="宋体" w:cs="宋体"/>
          <w:i w:val="0"/>
          <w:iCs w:val="0"/>
          <w:color w:val="000000"/>
          <w:sz w:val="24"/>
          <w:szCs w:val="24"/>
          <w:u w:val="single"/>
        </w:rPr>
        <w:tab/>
      </w:r>
      <w:r>
        <w:rPr>
          <w:rFonts w:hint="eastAsia" w:ascii="宋体" w:hAnsi="宋体" w:eastAsia="宋体" w:cs="宋体"/>
          <w:sz w:val="24"/>
          <w:szCs w:val="24"/>
          <w:u w:val="single"/>
        </w:rPr>
        <w:tab/>
      </w:r>
    </w:p>
    <w:p w14:paraId="0E7EDA99">
      <w:pPr>
        <w:pStyle w:val="29"/>
        <w:keepNext w:val="0"/>
        <w:keepLines w:val="0"/>
        <w:pageBreakBefore w:val="0"/>
        <w:widowControl w:val="0"/>
        <w:tabs>
          <w:tab w:val="left" w:pos="491"/>
        </w:tabs>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bookmarkStart w:id="24" w:name="bookmark22"/>
      <w:r>
        <w:rPr>
          <w:rFonts w:hint="eastAsia" w:ascii="宋体" w:hAnsi="宋体" w:eastAsia="宋体" w:cs="宋体"/>
          <w:color w:val="000000"/>
          <w:sz w:val="24"/>
          <w:szCs w:val="24"/>
        </w:rPr>
        <w:t>六</w:t>
      </w:r>
      <w:bookmarkEnd w:id="24"/>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cs="宋体"/>
          <w:color w:val="000000"/>
          <w:sz w:val="24"/>
          <w:szCs w:val="24"/>
          <w:lang w:val="en-US" w:eastAsia="zh-CN"/>
        </w:rPr>
        <w:t>质量</w:t>
      </w:r>
      <w:r>
        <w:rPr>
          <w:rFonts w:hint="eastAsia" w:ascii="宋体" w:hAnsi="宋体" w:eastAsia="宋体" w:cs="宋体"/>
          <w:color w:val="000000"/>
          <w:sz w:val="24"/>
          <w:szCs w:val="24"/>
        </w:rPr>
        <w:t>保证与权利保证</w:t>
      </w:r>
    </w:p>
    <w:p w14:paraId="68D762A5">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25" w:name="bookmark23"/>
      <w:r>
        <w:rPr>
          <w:rFonts w:hint="eastAsia" w:ascii="宋体" w:hAnsi="宋体" w:eastAsia="宋体" w:cs="宋体"/>
          <w:color w:val="000000"/>
          <w:sz w:val="24"/>
          <w:szCs w:val="24"/>
        </w:rPr>
        <w:t>1</w:t>
      </w:r>
      <w:bookmarkEnd w:id="25"/>
      <w:r>
        <w:rPr>
          <w:rFonts w:hint="eastAsia" w:ascii="宋体" w:hAnsi="宋体" w:eastAsia="宋体" w:cs="宋体"/>
          <w:color w:val="000000"/>
          <w:sz w:val="24"/>
          <w:szCs w:val="24"/>
        </w:rPr>
        <w:t>、乙方应保证所供货物是全新且未使用过的，并完全符合政府采购规定的质量性能规格型号和价格、服务要求。乙方应保证其货物在正 确安装、正常使用和保养条件下，在使用寿命期内具有满意的性能。在货物最终交付验收后的质量保证期内，乙方应对由于设计、工艺或材 料等缺陷而产生的故障负责。</w:t>
      </w:r>
    </w:p>
    <w:p w14:paraId="74D128D3">
      <w:pPr>
        <w:pStyle w:val="29"/>
        <w:keepNext w:val="0"/>
        <w:keepLines w:val="0"/>
        <w:pageBreakBefore w:val="0"/>
        <w:widowControl w:val="0"/>
        <w:tabs>
          <w:tab w:val="left" w:pos="60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26" w:name="bookmark24"/>
      <w:r>
        <w:rPr>
          <w:rFonts w:hint="eastAsia" w:ascii="宋体" w:hAnsi="宋体" w:eastAsia="宋体" w:cs="宋体"/>
          <w:color w:val="000000"/>
          <w:sz w:val="24"/>
          <w:szCs w:val="24"/>
        </w:rPr>
        <w:t>2</w:t>
      </w:r>
      <w:bookmarkEnd w:id="26"/>
      <w:r>
        <w:rPr>
          <w:rFonts w:hint="eastAsia" w:ascii="宋体" w:hAnsi="宋体" w:eastAsia="宋体" w:cs="宋体"/>
          <w:color w:val="000000"/>
          <w:sz w:val="24"/>
          <w:szCs w:val="24"/>
        </w:rPr>
        <w:t>、货物质量应符合生产</w:t>
      </w:r>
      <w:r>
        <w:rPr>
          <w:rFonts w:hint="eastAsia" w:ascii="宋体" w:hAnsi="宋体" w:eastAsia="宋体" w:cs="宋体"/>
          <w:color w:val="000000"/>
          <w:sz w:val="24"/>
          <w:szCs w:val="24"/>
          <w:lang w:val="en-US" w:eastAsia="zh-CN" w:bidi="en-US"/>
        </w:rPr>
        <w:t>厂</w:t>
      </w:r>
      <w:r>
        <w:rPr>
          <w:rFonts w:hint="eastAsia" w:ascii="宋体" w:hAnsi="宋体" w:eastAsia="宋体" w:cs="宋体"/>
          <w:color w:val="000000"/>
          <w:sz w:val="24"/>
          <w:szCs w:val="24"/>
        </w:rPr>
        <w:t>家的出</w:t>
      </w:r>
      <w:r>
        <w:rPr>
          <w:rFonts w:hint="eastAsia" w:ascii="宋体" w:hAnsi="宋体" w:eastAsia="宋体" w:cs="宋体"/>
          <w:color w:val="000000"/>
          <w:sz w:val="24"/>
          <w:szCs w:val="24"/>
          <w:lang w:val="en-US" w:eastAsia="zh-CN" w:bidi="en-US"/>
        </w:rPr>
        <w:t>厂</w:t>
      </w:r>
      <w:r>
        <w:rPr>
          <w:rFonts w:hint="eastAsia" w:ascii="宋体" w:hAnsi="宋体" w:eastAsia="宋体" w:cs="宋体"/>
          <w:color w:val="000000"/>
          <w:sz w:val="24"/>
          <w:szCs w:val="24"/>
        </w:rPr>
        <w:t>标准和现行国家、行业各项标准，出</w:t>
      </w:r>
      <w:r>
        <w:rPr>
          <w:rFonts w:hint="eastAsia" w:ascii="宋体" w:hAnsi="宋体" w:eastAsia="宋体" w:cs="宋体"/>
          <w:color w:val="000000"/>
          <w:sz w:val="24"/>
          <w:szCs w:val="24"/>
          <w:lang w:val="en-US" w:eastAsia="zh-CN" w:bidi="en-US"/>
        </w:rPr>
        <w:t>厂</w:t>
      </w:r>
      <w:r>
        <w:rPr>
          <w:rFonts w:hint="eastAsia" w:ascii="宋体" w:hAnsi="宋体" w:eastAsia="宋体" w:cs="宋体"/>
          <w:color w:val="000000"/>
          <w:sz w:val="24"/>
          <w:szCs w:val="24"/>
        </w:rPr>
        <w:t>标准与国家/行业标准要求不一致时，以要求较高者为准。</w:t>
      </w:r>
    </w:p>
    <w:p w14:paraId="7AFA20CB">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27" w:name="bookmark25"/>
      <w:r>
        <w:rPr>
          <w:rFonts w:hint="eastAsia" w:ascii="宋体" w:hAnsi="宋体" w:eastAsia="宋体" w:cs="宋体"/>
          <w:color w:val="000000"/>
          <w:sz w:val="24"/>
          <w:szCs w:val="24"/>
        </w:rPr>
        <w:t>3</w:t>
      </w:r>
      <w:bookmarkEnd w:id="27"/>
      <w:r>
        <w:rPr>
          <w:rFonts w:hint="eastAsia" w:ascii="宋体" w:hAnsi="宋体" w:eastAsia="宋体" w:cs="宋体"/>
          <w:color w:val="000000"/>
          <w:sz w:val="24"/>
          <w:szCs w:val="24"/>
        </w:rPr>
        <w:t>、乙方保证其对货物及服务项下所有内容拥有完整、独立、有效的所有权，且完全有能力授权甲方永久、免费、全球范围内使用货物附 属软件(如有)。</w:t>
      </w:r>
    </w:p>
    <w:p w14:paraId="47E50A00">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28" w:name="bookmark26"/>
      <w:r>
        <w:rPr>
          <w:rFonts w:hint="eastAsia" w:ascii="宋体" w:hAnsi="宋体" w:eastAsia="宋体" w:cs="宋体"/>
          <w:color w:val="000000"/>
          <w:sz w:val="24"/>
          <w:szCs w:val="24"/>
        </w:rPr>
        <w:t>4</w:t>
      </w:r>
      <w:bookmarkEnd w:id="28"/>
      <w:r>
        <w:rPr>
          <w:rFonts w:hint="eastAsia" w:ascii="宋体" w:hAnsi="宋体" w:eastAsia="宋体" w:cs="宋体"/>
          <w:color w:val="000000"/>
          <w:sz w:val="24"/>
          <w:szCs w:val="24"/>
        </w:rPr>
        <w:t>、乙方保证其交付的所有货物、软件及服务等，不会侵犯任何第三方的知识产权和其它权益。如因此发生任何针对甲方的争议、索赔、诉讼等，产生的一切法律责任与费用均由乙方承担。</w:t>
      </w:r>
    </w:p>
    <w:p w14:paraId="3232ED9F">
      <w:pPr>
        <w:pStyle w:val="29"/>
        <w:keepNext w:val="0"/>
        <w:keepLines w:val="0"/>
        <w:pageBreakBefore w:val="0"/>
        <w:widowControl w:val="0"/>
        <w:tabs>
          <w:tab w:val="left" w:pos="567"/>
          <w:tab w:val="left" w:pos="1954"/>
        </w:tabs>
        <w:kinsoku/>
        <w:wordWrap/>
        <w:overflowPunct/>
        <w:topLinePunct w:val="0"/>
        <w:autoSpaceDE/>
        <w:autoSpaceDN/>
        <w:bidi w:val="0"/>
        <w:adjustRightInd/>
        <w:snapToGrid/>
        <w:spacing w:after="140" w:line="440" w:lineRule="exact"/>
        <w:textAlignment w:val="auto"/>
        <w:rPr>
          <w:rFonts w:hint="eastAsia" w:ascii="宋体" w:hAnsi="宋体" w:eastAsia="宋体" w:cs="宋体"/>
          <w:sz w:val="24"/>
          <w:szCs w:val="24"/>
        </w:rPr>
      </w:pPr>
      <w:bookmarkStart w:id="29" w:name="bookmark27"/>
      <w:r>
        <w:rPr>
          <w:rFonts w:hint="eastAsia" w:ascii="宋体" w:hAnsi="宋体" w:eastAsia="宋体" w:cs="宋体"/>
          <w:color w:val="000000"/>
          <w:sz w:val="24"/>
          <w:szCs w:val="24"/>
        </w:rPr>
        <w:t>5</w:t>
      </w:r>
      <w:bookmarkEnd w:id="29"/>
      <w:r>
        <w:rPr>
          <w:rFonts w:hint="eastAsia" w:ascii="宋体" w:hAnsi="宋体" w:eastAsia="宋体" w:cs="宋体"/>
          <w:color w:val="000000"/>
          <w:sz w:val="24"/>
          <w:szCs w:val="24"/>
        </w:rPr>
        <w:t>、</w:t>
      </w:r>
      <w:r>
        <w:rPr>
          <w:rFonts w:hint="eastAsia" w:ascii="宋体" w:hAnsi="宋体" w:eastAsia="宋体" w:cs="宋体"/>
          <w:i w:val="0"/>
          <w:iCs w:val="0"/>
          <w:color w:val="000000"/>
          <w:sz w:val="24"/>
          <w:szCs w:val="24"/>
          <w:u w:val="single"/>
        </w:rPr>
        <w:tab/>
      </w:r>
      <w:r>
        <w:rPr>
          <w:rFonts w:hint="eastAsia" w:ascii="宋体" w:hAnsi="宋体" w:eastAsia="宋体" w:cs="宋体"/>
          <w:sz w:val="24"/>
          <w:szCs w:val="24"/>
          <w:u w:val="single"/>
        </w:rPr>
        <w:tab/>
      </w:r>
    </w:p>
    <w:p w14:paraId="6E84209D">
      <w:pPr>
        <w:pStyle w:val="29"/>
        <w:keepNext w:val="0"/>
        <w:keepLines w:val="0"/>
        <w:pageBreakBefore w:val="0"/>
        <w:widowControl w:val="0"/>
        <w:tabs>
          <w:tab w:val="left" w:pos="491"/>
        </w:tabs>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bookmarkStart w:id="30" w:name="bookmark28"/>
      <w:r>
        <w:rPr>
          <w:rFonts w:hint="eastAsia" w:ascii="宋体" w:hAnsi="宋体" w:eastAsia="宋体" w:cs="宋体"/>
          <w:color w:val="000000"/>
          <w:sz w:val="24"/>
          <w:szCs w:val="24"/>
        </w:rPr>
        <w:t>七</w:t>
      </w:r>
      <w:bookmarkEnd w:id="30"/>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转包或分包</w:t>
      </w:r>
    </w:p>
    <w:p w14:paraId="527255FE">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31" w:name="bookmark29"/>
      <w:r>
        <w:rPr>
          <w:rFonts w:hint="eastAsia" w:ascii="宋体" w:hAnsi="宋体" w:eastAsia="宋体" w:cs="宋体"/>
          <w:color w:val="000000"/>
          <w:sz w:val="24"/>
          <w:szCs w:val="24"/>
        </w:rPr>
        <w:t>1</w:t>
      </w:r>
      <w:bookmarkEnd w:id="31"/>
      <w:r>
        <w:rPr>
          <w:rFonts w:hint="eastAsia" w:ascii="宋体" w:hAnsi="宋体" w:eastAsia="宋体" w:cs="宋体"/>
          <w:color w:val="000000"/>
          <w:sz w:val="24"/>
          <w:szCs w:val="24"/>
        </w:rPr>
        <w:t>、本合同范围的货物，应由乙方直接供应，不得转让他人供应，否则，甲方有权解除合同，没收履约保证</w:t>
      </w:r>
      <w:r>
        <w:rPr>
          <w:rFonts w:hint="eastAsia" w:ascii="宋体" w:hAnsi="宋体" w:eastAsia="宋体" w:cs="宋体"/>
          <w:color w:val="202020"/>
          <w:sz w:val="24"/>
          <w:szCs w:val="24"/>
        </w:rPr>
        <w:t>金并追</w:t>
      </w:r>
      <w:r>
        <w:rPr>
          <w:rFonts w:hint="eastAsia" w:ascii="宋体" w:hAnsi="宋体" w:eastAsia="宋体" w:cs="宋体"/>
          <w:color w:val="000000"/>
          <w:sz w:val="24"/>
          <w:szCs w:val="24"/>
        </w:rPr>
        <w:t>究乙方的违约责任。</w:t>
      </w:r>
    </w:p>
    <w:p w14:paraId="71D38CCF">
      <w:pPr>
        <w:pStyle w:val="29"/>
        <w:keepNext w:val="0"/>
        <w:keepLines w:val="0"/>
        <w:pageBreakBefore w:val="0"/>
        <w:widowControl w:val="0"/>
        <w:tabs>
          <w:tab w:val="left" w:pos="567"/>
          <w:tab w:val="left" w:pos="1954"/>
        </w:tabs>
        <w:kinsoku/>
        <w:wordWrap/>
        <w:overflowPunct/>
        <w:topLinePunct w:val="0"/>
        <w:autoSpaceDE/>
        <w:autoSpaceDN/>
        <w:bidi w:val="0"/>
        <w:adjustRightInd/>
        <w:snapToGrid/>
        <w:spacing w:after="80" w:line="440" w:lineRule="exact"/>
        <w:textAlignment w:val="auto"/>
        <w:rPr>
          <w:rFonts w:hint="eastAsia" w:ascii="宋体" w:hAnsi="宋体" w:eastAsia="宋体" w:cs="宋体"/>
          <w:sz w:val="24"/>
          <w:szCs w:val="24"/>
        </w:rPr>
      </w:pPr>
      <w:bookmarkStart w:id="32" w:name="bookmark30"/>
      <w:r>
        <w:rPr>
          <w:rFonts w:hint="eastAsia" w:ascii="宋体" w:hAnsi="宋体" w:eastAsia="宋体" w:cs="宋体"/>
          <w:color w:val="000000"/>
          <w:sz w:val="24"/>
          <w:szCs w:val="24"/>
        </w:rPr>
        <w:t>2</w:t>
      </w:r>
      <w:bookmarkEnd w:id="32"/>
      <w:r>
        <w:rPr>
          <w:rFonts w:hint="eastAsia" w:ascii="宋体" w:hAnsi="宋体" w:eastAsia="宋体" w:cs="宋体"/>
          <w:color w:val="000000"/>
          <w:sz w:val="24"/>
          <w:szCs w:val="24"/>
        </w:rPr>
        <w:t>、</w:t>
      </w:r>
      <w:r>
        <w:rPr>
          <w:rFonts w:hint="eastAsia" w:ascii="宋体" w:hAnsi="宋体" w:eastAsia="宋体" w:cs="宋体"/>
          <w:i w:val="0"/>
          <w:iCs w:val="0"/>
          <w:color w:val="000000"/>
          <w:sz w:val="24"/>
          <w:szCs w:val="24"/>
          <w:u w:val="single"/>
        </w:rPr>
        <w:tab/>
      </w:r>
      <w:r>
        <w:rPr>
          <w:rFonts w:hint="eastAsia" w:ascii="宋体" w:hAnsi="宋体" w:eastAsia="宋体" w:cs="宋体"/>
          <w:sz w:val="24"/>
          <w:szCs w:val="24"/>
          <w:u w:val="single"/>
        </w:rPr>
        <w:tab/>
      </w:r>
    </w:p>
    <w:p w14:paraId="143205F4">
      <w:pPr>
        <w:pStyle w:val="29"/>
        <w:keepNext w:val="0"/>
        <w:keepLines w:val="0"/>
        <w:pageBreakBefore w:val="0"/>
        <w:widowControl w:val="0"/>
        <w:tabs>
          <w:tab w:val="left" w:pos="491"/>
        </w:tabs>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bookmarkStart w:id="33" w:name="bookmark31"/>
      <w:r>
        <w:rPr>
          <w:rFonts w:hint="eastAsia" w:ascii="宋体" w:hAnsi="宋体" w:eastAsia="宋体" w:cs="宋体"/>
          <w:color w:val="000000"/>
          <w:sz w:val="24"/>
          <w:szCs w:val="24"/>
        </w:rPr>
        <w:t>八</w:t>
      </w:r>
      <w:bookmarkEnd w:id="33"/>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货物包装</w:t>
      </w:r>
    </w:p>
    <w:p w14:paraId="36B07150">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textAlignment w:val="auto"/>
        <w:rPr>
          <w:rFonts w:hint="eastAsia" w:ascii="宋体" w:hAnsi="宋体" w:eastAsia="宋体" w:cs="宋体"/>
          <w:sz w:val="24"/>
          <w:szCs w:val="24"/>
        </w:rPr>
      </w:pPr>
      <w:bookmarkStart w:id="34" w:name="bookmark32"/>
      <w:r>
        <w:rPr>
          <w:rFonts w:hint="eastAsia" w:ascii="宋体" w:hAnsi="宋体" w:eastAsia="宋体" w:cs="宋体"/>
          <w:color w:val="000000"/>
          <w:sz w:val="24"/>
          <w:szCs w:val="24"/>
        </w:rPr>
        <w:t>1</w:t>
      </w:r>
      <w:bookmarkEnd w:id="34"/>
      <w:r>
        <w:rPr>
          <w:rFonts w:hint="eastAsia" w:ascii="宋体" w:hAnsi="宋体" w:eastAsia="宋体" w:cs="宋体"/>
          <w:color w:val="000000"/>
          <w:sz w:val="24"/>
          <w:szCs w:val="24"/>
        </w:rPr>
        <w:t>、乙方提供的全部货物均应按国家标准中关于包装、储运指示标志的规定及其他相关规定进行</w:t>
      </w:r>
      <w:r>
        <w:rPr>
          <w:rFonts w:hint="eastAsia" w:ascii="宋体" w:hAnsi="宋体" w:eastAsia="宋体" w:cs="宋体"/>
          <w:color w:val="202020"/>
          <w:sz w:val="24"/>
          <w:szCs w:val="24"/>
        </w:rPr>
        <w:t>包装。</w:t>
      </w:r>
      <w:r>
        <w:rPr>
          <w:rFonts w:hint="eastAsia" w:ascii="宋体" w:hAnsi="宋体" w:eastAsia="宋体" w:cs="宋体"/>
          <w:color w:val="000000"/>
          <w:sz w:val="24"/>
          <w:szCs w:val="24"/>
        </w:rPr>
        <w:t>该包</w:t>
      </w:r>
      <w:r>
        <w:rPr>
          <w:rFonts w:hint="eastAsia" w:ascii="宋体" w:hAnsi="宋体" w:eastAsia="宋体" w:cs="宋体"/>
          <w:color w:val="202020"/>
          <w:sz w:val="24"/>
          <w:szCs w:val="24"/>
        </w:rPr>
        <w:t>装应适</w:t>
      </w:r>
      <w:r>
        <w:rPr>
          <w:rFonts w:hint="eastAsia" w:ascii="宋体" w:hAnsi="宋体" w:eastAsia="宋体" w:cs="宋体"/>
          <w:color w:val="000000"/>
          <w:sz w:val="24"/>
          <w:szCs w:val="24"/>
        </w:rPr>
        <w:t>于远程运输和反复装 卸，并具有防潮、防震、防锈、防霉等作用，以确保货物安全无损地运抵甲方指定地点。由于包装不善所引起的货物锈蚀、损坏和损失均由 乙方承担。</w:t>
      </w:r>
    </w:p>
    <w:p w14:paraId="7BFA434B">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textAlignment w:val="auto"/>
        <w:rPr>
          <w:rFonts w:hint="eastAsia" w:ascii="宋体" w:hAnsi="宋体" w:eastAsia="宋体" w:cs="宋体"/>
          <w:sz w:val="24"/>
          <w:szCs w:val="24"/>
        </w:rPr>
      </w:pPr>
      <w:bookmarkStart w:id="35" w:name="bookmark33"/>
      <w:r>
        <w:rPr>
          <w:rFonts w:hint="eastAsia" w:ascii="宋体" w:hAnsi="宋体" w:eastAsia="宋体" w:cs="宋体"/>
          <w:color w:val="000000"/>
          <w:sz w:val="24"/>
          <w:szCs w:val="24"/>
        </w:rPr>
        <w:t>2</w:t>
      </w:r>
      <w:bookmarkEnd w:id="35"/>
      <w:r>
        <w:rPr>
          <w:rFonts w:hint="eastAsia" w:ascii="宋体" w:hAnsi="宋体" w:eastAsia="宋体" w:cs="宋体"/>
          <w:color w:val="000000"/>
          <w:sz w:val="24"/>
          <w:szCs w:val="24"/>
        </w:rPr>
        <w:t>、乙方应向甲方提供使用货物的有关技术资料，包括相应的每套设备和仪器的中文技术文件，例如：商品目录、图纸、使用说明、质量 检验证明、操作手册，维护手册或服务指南等。该类文件应包装好随货发运。</w:t>
      </w:r>
    </w:p>
    <w:p w14:paraId="785D0C57">
      <w:pPr>
        <w:pStyle w:val="29"/>
        <w:keepNext w:val="0"/>
        <w:keepLines w:val="0"/>
        <w:pageBreakBefore w:val="0"/>
        <w:widowControl w:val="0"/>
        <w:tabs>
          <w:tab w:val="left" w:pos="567"/>
          <w:tab w:val="left" w:pos="1954"/>
        </w:tabs>
        <w:kinsoku/>
        <w:wordWrap/>
        <w:overflowPunct/>
        <w:topLinePunct w:val="0"/>
        <w:autoSpaceDE/>
        <w:autoSpaceDN/>
        <w:bidi w:val="0"/>
        <w:adjustRightInd/>
        <w:snapToGrid/>
        <w:spacing w:after="140" w:line="440" w:lineRule="exact"/>
        <w:textAlignment w:val="auto"/>
        <w:rPr>
          <w:rFonts w:hint="eastAsia" w:ascii="宋体" w:hAnsi="宋体" w:eastAsia="宋体" w:cs="宋体"/>
          <w:sz w:val="24"/>
          <w:szCs w:val="24"/>
        </w:rPr>
      </w:pPr>
      <w:bookmarkStart w:id="36" w:name="bookmark34"/>
      <w:r>
        <w:rPr>
          <w:rFonts w:hint="eastAsia" w:ascii="宋体" w:hAnsi="宋体" w:eastAsia="宋体" w:cs="宋体"/>
          <w:color w:val="000000"/>
          <w:sz w:val="24"/>
          <w:szCs w:val="24"/>
        </w:rPr>
        <w:t>3</w:t>
      </w:r>
      <w:bookmarkEnd w:id="36"/>
      <w:r>
        <w:rPr>
          <w:rFonts w:hint="eastAsia" w:ascii="宋体" w:hAnsi="宋体" w:eastAsia="宋体" w:cs="宋体"/>
          <w:color w:val="000000"/>
          <w:sz w:val="24"/>
          <w:szCs w:val="24"/>
        </w:rPr>
        <w:t>、</w:t>
      </w:r>
      <w:r>
        <w:rPr>
          <w:rFonts w:hint="eastAsia" w:ascii="宋体" w:hAnsi="宋体" w:eastAsia="宋体" w:cs="宋体"/>
          <w:i w:val="0"/>
          <w:iCs w:val="0"/>
          <w:color w:val="000000"/>
          <w:sz w:val="24"/>
          <w:szCs w:val="24"/>
          <w:u w:val="single"/>
        </w:rPr>
        <w:tab/>
      </w:r>
      <w:r>
        <w:rPr>
          <w:rFonts w:hint="eastAsia" w:ascii="宋体" w:hAnsi="宋体" w:eastAsia="宋体" w:cs="宋体"/>
          <w:sz w:val="24"/>
          <w:szCs w:val="24"/>
          <w:u w:val="single"/>
        </w:rPr>
        <w:tab/>
      </w:r>
    </w:p>
    <w:p w14:paraId="484ABA9F">
      <w:pPr>
        <w:pStyle w:val="29"/>
        <w:keepNext w:val="0"/>
        <w:keepLines w:val="0"/>
        <w:pageBreakBefore w:val="0"/>
        <w:widowControl w:val="0"/>
        <w:tabs>
          <w:tab w:val="left" w:pos="491"/>
        </w:tabs>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bookmarkStart w:id="37" w:name="bookmark35"/>
      <w:r>
        <w:rPr>
          <w:rFonts w:hint="eastAsia" w:ascii="宋体" w:hAnsi="宋体" w:eastAsia="宋体" w:cs="宋体"/>
          <w:color w:val="000000"/>
          <w:sz w:val="24"/>
          <w:szCs w:val="24"/>
        </w:rPr>
        <w:t>九</w:t>
      </w:r>
      <w:bookmarkEnd w:id="37"/>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货物交付</w:t>
      </w:r>
    </w:p>
    <w:p w14:paraId="4C4D4A8F">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eastAsia="zh-CN"/>
        </w:rPr>
      </w:pPr>
      <w:bookmarkStart w:id="38" w:name="bookmark36"/>
      <w:r>
        <w:rPr>
          <w:rFonts w:hint="eastAsia" w:ascii="宋体" w:hAnsi="宋体" w:eastAsia="宋体" w:cs="宋体"/>
          <w:color w:val="000000"/>
          <w:sz w:val="24"/>
          <w:szCs w:val="24"/>
          <w:highlight w:val="yellow"/>
        </w:rPr>
        <w:t>1</w:t>
      </w:r>
      <w:bookmarkEnd w:id="38"/>
      <w:r>
        <w:rPr>
          <w:rFonts w:hint="eastAsia" w:ascii="宋体" w:hAnsi="宋体" w:eastAsia="宋体" w:cs="宋体"/>
          <w:color w:val="000000"/>
          <w:sz w:val="24"/>
          <w:szCs w:val="24"/>
          <w:highlight w:val="yellow"/>
        </w:rPr>
        <w:t>、交货期：合同签订后</w:t>
      </w:r>
      <w:r>
        <w:rPr>
          <w:rFonts w:hint="eastAsia" w:cs="宋体"/>
          <w:color w:val="000000"/>
          <w:sz w:val="24"/>
          <w:szCs w:val="24"/>
          <w:highlight w:val="yellow"/>
          <w:u w:val="single"/>
          <w:lang w:val="en-US" w:eastAsia="zh-CN"/>
        </w:rPr>
        <w:t>15</w:t>
      </w:r>
      <w:r>
        <w:rPr>
          <w:rFonts w:hint="eastAsia" w:ascii="宋体" w:hAnsi="宋体" w:eastAsia="宋体" w:cs="宋体"/>
          <w:color w:val="000000"/>
          <w:sz w:val="24"/>
          <w:szCs w:val="24"/>
          <w:highlight w:val="yellow"/>
        </w:rPr>
        <w:t>个工作日内</w:t>
      </w:r>
    </w:p>
    <w:p w14:paraId="13C071FE">
      <w:pPr>
        <w:pStyle w:val="29"/>
        <w:keepNext w:val="0"/>
        <w:keepLines w:val="0"/>
        <w:pageBreakBefore w:val="0"/>
        <w:widowControl w:val="0"/>
        <w:tabs>
          <w:tab w:val="left" w:pos="580"/>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39" w:name="bookmark37"/>
      <w:r>
        <w:rPr>
          <w:rFonts w:hint="eastAsia" w:ascii="宋体" w:hAnsi="宋体" w:eastAsia="宋体" w:cs="宋体"/>
          <w:color w:val="000000"/>
          <w:sz w:val="24"/>
          <w:szCs w:val="24"/>
        </w:rPr>
        <w:t>2</w:t>
      </w:r>
      <w:bookmarkEnd w:id="39"/>
      <w:r>
        <w:rPr>
          <w:rFonts w:hint="eastAsia" w:ascii="宋体" w:hAnsi="宋体" w:eastAsia="宋体" w:cs="宋体"/>
          <w:color w:val="000000"/>
          <w:sz w:val="24"/>
          <w:szCs w:val="24"/>
        </w:rPr>
        <w:t>、交货方式：</w:t>
      </w:r>
      <w:r>
        <w:rPr>
          <w:rFonts w:hint="eastAsia" w:ascii="宋体" w:hAnsi="宋体" w:eastAsia="宋体" w:cs="宋体"/>
          <w:color w:val="FF0000"/>
          <w:sz w:val="24"/>
          <w:szCs w:val="24"/>
        </w:rPr>
        <w:t>送货上门</w:t>
      </w:r>
    </w:p>
    <w:p w14:paraId="7CC04342">
      <w:pPr>
        <w:pStyle w:val="29"/>
        <w:keepNext w:val="0"/>
        <w:keepLines w:val="0"/>
        <w:pageBreakBefore w:val="0"/>
        <w:widowControl w:val="0"/>
        <w:tabs>
          <w:tab w:val="left" w:pos="580"/>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40" w:name="bookmark38"/>
      <w:r>
        <w:rPr>
          <w:rFonts w:hint="eastAsia" w:ascii="宋体" w:hAnsi="宋体" w:eastAsia="宋体" w:cs="宋体"/>
          <w:color w:val="000000"/>
          <w:sz w:val="24"/>
          <w:szCs w:val="24"/>
        </w:rPr>
        <w:t>3</w:t>
      </w:r>
      <w:bookmarkEnd w:id="40"/>
      <w:r>
        <w:rPr>
          <w:rFonts w:hint="eastAsia" w:ascii="宋体" w:hAnsi="宋体" w:eastAsia="宋体" w:cs="宋体"/>
          <w:color w:val="000000"/>
          <w:sz w:val="24"/>
          <w:szCs w:val="24"/>
        </w:rPr>
        <w:t>、收货信息：</w:t>
      </w:r>
      <w:r>
        <w:rPr>
          <w:rFonts w:hint="eastAsia" w:ascii="宋体" w:hAnsi="宋体" w:eastAsia="宋体" w:cs="宋体"/>
          <w:color w:val="FF0000"/>
          <w:sz w:val="24"/>
          <w:szCs w:val="24"/>
        </w:rPr>
        <w:t>温州医科大学附属第二医院指定地点</w:t>
      </w:r>
    </w:p>
    <w:p w14:paraId="0CFF27E4">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41" w:name="bookmark39"/>
      <w:bookmarkEnd w:id="41"/>
      <w:bookmarkStart w:id="42" w:name="bookmark40"/>
      <w:r>
        <w:rPr>
          <w:rFonts w:hint="eastAsia" w:ascii="宋体" w:hAnsi="宋体" w:eastAsia="宋体" w:cs="宋体"/>
          <w:color w:val="000000"/>
          <w:sz w:val="24"/>
          <w:szCs w:val="24"/>
        </w:rPr>
        <w:t>4</w:t>
      </w:r>
      <w:bookmarkEnd w:id="42"/>
      <w:r>
        <w:rPr>
          <w:rFonts w:hint="eastAsia" w:ascii="宋体" w:hAnsi="宋体" w:eastAsia="宋体" w:cs="宋体"/>
          <w:color w:val="000000"/>
          <w:sz w:val="24"/>
          <w:szCs w:val="24"/>
        </w:rPr>
        <w:t>、</w:t>
      </w:r>
      <w:r>
        <w:rPr>
          <w:rFonts w:hint="eastAsia" w:ascii="宋体" w:hAnsi="宋体" w:eastAsia="宋体" w:cs="宋体"/>
          <w:color w:val="000000"/>
          <w:sz w:val="24"/>
          <w:szCs w:val="24"/>
          <w:highlight w:val="yellow"/>
        </w:rPr>
        <w:t>乙方应</w:t>
      </w:r>
      <w:r>
        <w:rPr>
          <w:rFonts w:hint="eastAsia" w:ascii="宋体" w:hAnsi="宋体" w:eastAsia="宋体" w:cs="宋体"/>
          <w:sz w:val="24"/>
          <w:szCs w:val="24"/>
          <w:highlight w:val="yellow"/>
        </w:rPr>
        <w:t>提前</w:t>
      </w:r>
      <w:r>
        <w:rPr>
          <w:rFonts w:hint="eastAsia" w:ascii="宋体" w:hAnsi="宋体" w:eastAsia="宋体" w:cs="宋体"/>
          <w:b/>
          <w:color w:val="4068DD"/>
          <w:sz w:val="24"/>
          <w:szCs w:val="24"/>
          <w:highlight w:val="yellow"/>
          <w:u w:val="single"/>
          <w:lang w:eastAsia="zh-CN"/>
        </w:rPr>
        <w:t xml:space="preserve"> 1 </w:t>
      </w:r>
      <w:r>
        <w:rPr>
          <w:rFonts w:hint="eastAsia" w:ascii="宋体" w:hAnsi="宋体" w:eastAsia="宋体" w:cs="宋体"/>
          <w:color w:val="000000"/>
          <w:sz w:val="24"/>
          <w:szCs w:val="24"/>
          <w:highlight w:val="yellow"/>
        </w:rPr>
        <w:t>天以书面形式</w:t>
      </w:r>
      <w:r>
        <w:rPr>
          <w:rFonts w:hint="eastAsia" w:ascii="宋体" w:hAnsi="宋体" w:eastAsia="宋体" w:cs="宋体"/>
          <w:color w:val="202020"/>
          <w:sz w:val="24"/>
          <w:szCs w:val="24"/>
          <w:highlight w:val="yellow"/>
        </w:rPr>
        <w:t>通知甲方货物</w:t>
      </w:r>
      <w:r>
        <w:rPr>
          <w:rFonts w:hint="eastAsia" w:ascii="宋体" w:hAnsi="宋体" w:eastAsia="宋体" w:cs="宋体"/>
          <w:color w:val="000000"/>
          <w:sz w:val="24"/>
          <w:szCs w:val="24"/>
          <w:highlight w:val="yellow"/>
        </w:rPr>
        <w:t>备妥待运日期及装箱清单，甲方应为接收货物做好前期准备。如甲方不具备接收货物的条件，应在约定的交货</w:t>
      </w:r>
      <w:r>
        <w:rPr>
          <w:rFonts w:hint="eastAsia" w:ascii="宋体" w:hAnsi="宋体" w:eastAsia="宋体" w:cs="宋体"/>
          <w:sz w:val="24"/>
          <w:szCs w:val="24"/>
          <w:highlight w:val="yellow"/>
        </w:rPr>
        <w:t>日期</w:t>
      </w:r>
      <w:r>
        <w:rPr>
          <w:rFonts w:hint="eastAsia" w:ascii="宋体" w:hAnsi="宋体" w:eastAsia="宋体" w:cs="宋体"/>
          <w:b/>
          <w:color w:val="4068DD"/>
          <w:sz w:val="24"/>
          <w:szCs w:val="24"/>
          <w:highlight w:val="yellow"/>
          <w:u w:val="single"/>
          <w:lang w:eastAsia="zh-CN"/>
        </w:rPr>
        <w:t xml:space="preserve">  1 </w:t>
      </w:r>
      <w:r>
        <w:rPr>
          <w:rFonts w:hint="eastAsia" w:ascii="宋体" w:hAnsi="宋体" w:eastAsia="宋体" w:cs="宋体"/>
          <w:color w:val="000000"/>
          <w:sz w:val="24"/>
          <w:szCs w:val="24"/>
          <w:highlight w:val="yellow"/>
          <w:lang w:eastAsia="zh-CN"/>
        </w:rPr>
        <w:t xml:space="preserve"> </w:t>
      </w:r>
      <w:r>
        <w:rPr>
          <w:rFonts w:hint="eastAsia" w:ascii="宋体" w:hAnsi="宋体" w:eastAsia="宋体" w:cs="宋体"/>
          <w:color w:val="000000"/>
          <w:sz w:val="24"/>
          <w:szCs w:val="24"/>
          <w:highlight w:val="yellow"/>
        </w:rPr>
        <w:t>日前以书面形</w:t>
      </w:r>
      <w:r>
        <w:rPr>
          <w:rFonts w:hint="eastAsia" w:ascii="宋体" w:hAnsi="宋体" w:eastAsia="宋体" w:cs="宋体"/>
          <w:color w:val="202020"/>
          <w:sz w:val="24"/>
          <w:szCs w:val="24"/>
          <w:highlight w:val="yellow"/>
        </w:rPr>
        <w:t>式通知</w:t>
      </w:r>
      <w:r>
        <w:rPr>
          <w:rFonts w:hint="eastAsia" w:ascii="宋体" w:hAnsi="宋体" w:eastAsia="宋体" w:cs="宋体"/>
          <w:color w:val="000000"/>
          <w:sz w:val="24"/>
          <w:szCs w:val="24"/>
          <w:highlight w:val="yellow"/>
        </w:rPr>
        <w:t>乙方，并重新确定交货日期。</w:t>
      </w:r>
    </w:p>
    <w:p w14:paraId="367BFECB">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43" w:name="bookmark41"/>
      <w:r>
        <w:rPr>
          <w:rFonts w:hint="eastAsia" w:ascii="宋体" w:hAnsi="宋体" w:eastAsia="宋体" w:cs="宋体"/>
          <w:color w:val="000000"/>
          <w:sz w:val="24"/>
          <w:szCs w:val="24"/>
        </w:rPr>
        <w:t>5</w:t>
      </w:r>
      <w:bookmarkEnd w:id="43"/>
      <w:r>
        <w:rPr>
          <w:rFonts w:hint="eastAsia" w:ascii="宋体" w:hAnsi="宋体" w:eastAsia="宋体" w:cs="宋体"/>
          <w:color w:val="000000"/>
          <w:sz w:val="24"/>
          <w:szCs w:val="24"/>
        </w:rPr>
        <w:t>、交货前，乙方应对货</w:t>
      </w:r>
      <w:r>
        <w:rPr>
          <w:rFonts w:hint="eastAsia" w:ascii="宋体" w:hAnsi="宋体" w:eastAsia="宋体" w:cs="宋体"/>
          <w:color w:val="202020"/>
          <w:sz w:val="24"/>
          <w:szCs w:val="24"/>
        </w:rPr>
        <w:t>物作出全面检查和对</w:t>
      </w:r>
      <w:r>
        <w:rPr>
          <w:rFonts w:hint="eastAsia" w:ascii="宋体" w:hAnsi="宋体" w:eastAsia="宋体" w:cs="宋体"/>
          <w:color w:val="000000"/>
          <w:sz w:val="24"/>
          <w:szCs w:val="24"/>
        </w:rPr>
        <w:t>验收文件进行整理，并列出清单，作为甲方收货验收和使用的技术条件依据，检验的结果应 随货物交甲方。</w:t>
      </w:r>
    </w:p>
    <w:p w14:paraId="2AADAB85">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4068DD"/>
          <w:sz w:val="24"/>
          <w:szCs w:val="24"/>
          <w:lang w:eastAsia="zh-CN"/>
        </w:rPr>
      </w:pPr>
      <w:bookmarkStart w:id="44" w:name="bookmark42"/>
      <w:r>
        <w:rPr>
          <w:rFonts w:hint="eastAsia" w:ascii="宋体" w:hAnsi="宋体" w:eastAsia="宋体" w:cs="宋体"/>
          <w:color w:val="202020"/>
          <w:sz w:val="24"/>
          <w:szCs w:val="24"/>
          <w:highlight w:val="yellow"/>
          <w:lang w:val="zh-TW" w:eastAsia="zh-TW" w:bidi="zh-TW"/>
        </w:rPr>
        <w:t>6</w:t>
      </w:r>
      <w:bookmarkEnd w:id="44"/>
      <w:r>
        <w:rPr>
          <w:rFonts w:hint="eastAsia" w:ascii="宋体" w:hAnsi="宋体" w:eastAsia="宋体" w:cs="宋体"/>
          <w:color w:val="202020"/>
          <w:sz w:val="24"/>
          <w:szCs w:val="24"/>
          <w:highlight w:val="yellow"/>
          <w:lang w:val="zh-TW" w:eastAsia="zh-TW" w:bidi="zh-TW"/>
        </w:rPr>
        <w:t>、供应时间</w:t>
      </w:r>
      <w:r>
        <w:rPr>
          <w:rFonts w:hint="eastAsia" w:ascii="宋体" w:hAnsi="宋体" w:eastAsia="宋体" w:cs="宋体"/>
          <w:color w:val="202020"/>
          <w:sz w:val="24"/>
          <w:szCs w:val="24"/>
          <w:highlight w:val="yellow"/>
          <w:lang w:val="en-US" w:eastAsia="zh-CN" w:bidi="zh-TW"/>
        </w:rPr>
        <w:t>1</w:t>
      </w:r>
      <w:r>
        <w:rPr>
          <w:rFonts w:hint="eastAsia" w:ascii="宋体" w:hAnsi="宋体" w:eastAsia="宋体" w:cs="宋体"/>
          <w:color w:val="202020"/>
          <w:sz w:val="24"/>
          <w:szCs w:val="24"/>
          <w:highlight w:val="yellow"/>
          <w:lang w:val="zh-TW" w:eastAsia="zh-TW" w:bidi="zh-TW"/>
        </w:rPr>
        <w:t>年</w:t>
      </w:r>
      <w:r>
        <w:rPr>
          <w:rFonts w:hint="eastAsia" w:ascii="宋体" w:hAnsi="宋体" w:eastAsia="宋体" w:cs="宋体"/>
          <w:color w:val="202020"/>
          <w:sz w:val="24"/>
          <w:szCs w:val="24"/>
          <w:highlight w:val="yellow"/>
          <w:lang w:val="zh-TW" w:eastAsia="zh-CN" w:bidi="zh-TW"/>
        </w:rPr>
        <w:t>，</w:t>
      </w:r>
      <w:r>
        <w:rPr>
          <w:rFonts w:hint="eastAsia" w:ascii="宋体" w:hAnsi="宋体" w:eastAsia="宋体" w:cs="宋体"/>
          <w:color w:val="202020"/>
          <w:sz w:val="24"/>
          <w:szCs w:val="24"/>
          <w:highlight w:val="yellow"/>
          <w:lang w:val="zh-TW" w:eastAsia="zh-TW" w:bidi="zh-TW"/>
        </w:rPr>
        <w:t>自</w:t>
      </w:r>
      <w:r>
        <w:rPr>
          <w:rFonts w:hint="eastAsia" w:ascii="宋体" w:hAnsi="宋体" w:eastAsia="宋体" w:cs="宋体"/>
          <w:color w:val="202020"/>
          <w:sz w:val="24"/>
          <w:szCs w:val="24"/>
          <w:highlight w:val="yellow"/>
          <w:lang w:val="en-US" w:eastAsia="zh-CN" w:bidi="zh-TW"/>
        </w:rPr>
        <w:t>合同签订之日</w:t>
      </w:r>
      <w:r>
        <w:rPr>
          <w:rFonts w:hint="eastAsia" w:ascii="宋体" w:hAnsi="宋体" w:eastAsia="宋体" w:cs="宋体"/>
          <w:color w:val="202020"/>
          <w:sz w:val="24"/>
          <w:szCs w:val="24"/>
          <w:highlight w:val="yellow"/>
          <w:lang w:val="zh-TW" w:eastAsia="zh-TW" w:bidi="zh-TW"/>
        </w:rPr>
        <w:t>起。如采购金额达到协议金额或协议期满，即视为协议完全履行完毕，双方的协议将自动终止。</w:t>
      </w:r>
    </w:p>
    <w:p w14:paraId="6C89B29A">
      <w:pPr>
        <w:pStyle w:val="29"/>
        <w:keepNext w:val="0"/>
        <w:keepLines w:val="0"/>
        <w:pageBreakBefore w:val="0"/>
        <w:widowControl w:val="0"/>
        <w:tabs>
          <w:tab w:val="left" w:pos="1057"/>
          <w:tab w:val="left" w:pos="8294"/>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十、安装与验收</w:t>
      </w:r>
    </w:p>
    <w:p w14:paraId="2E57944A">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highlight w:val="yellow"/>
        </w:rPr>
      </w:pPr>
      <w:bookmarkStart w:id="45" w:name="bookmark43"/>
      <w:r>
        <w:rPr>
          <w:rFonts w:hint="eastAsia" w:ascii="宋体" w:hAnsi="宋体" w:eastAsia="宋体" w:cs="宋体"/>
          <w:color w:val="000000"/>
          <w:sz w:val="24"/>
          <w:szCs w:val="24"/>
          <w:highlight w:val="yellow"/>
        </w:rPr>
        <w:t>1</w:t>
      </w:r>
      <w:bookmarkEnd w:id="45"/>
      <w:r>
        <w:rPr>
          <w:rFonts w:hint="eastAsia" w:ascii="宋体" w:hAnsi="宋体" w:eastAsia="宋体" w:cs="宋体"/>
          <w:color w:val="000000"/>
          <w:sz w:val="24"/>
          <w:szCs w:val="24"/>
          <w:highlight w:val="yellow"/>
        </w:rPr>
        <w:t>、到货</w:t>
      </w:r>
      <w:r>
        <w:rPr>
          <w:rFonts w:hint="eastAsia" w:ascii="宋体" w:hAnsi="宋体" w:eastAsia="宋体" w:cs="宋体"/>
          <w:sz w:val="24"/>
          <w:szCs w:val="24"/>
          <w:highlight w:val="yellow"/>
        </w:rPr>
        <w:t>验收：货物运抵甲方指定地点后，甲方应依据本合同及询价文件上的技术规格要求和国家有关质量标准及时进行验收。如发生所 供货物与合同约定不符，甲方有权退货或要求乙方进行更换、补齐，因此造成逾期交货的，乙方应承担逾期交货的违约责任。乙方应在接到甲方要求后</w:t>
      </w:r>
      <w:r>
        <w:rPr>
          <w:rFonts w:hint="eastAsia" w:ascii="宋体" w:hAnsi="宋体" w:eastAsia="宋体" w:cs="宋体"/>
          <w:b/>
          <w:color w:val="365F91"/>
          <w:sz w:val="24"/>
          <w:szCs w:val="24"/>
          <w:highlight w:val="yellow"/>
          <w:u w:val="single"/>
          <w:lang w:eastAsia="zh-CN"/>
        </w:rPr>
        <w:t xml:space="preserve"> </w:t>
      </w:r>
      <w:r>
        <w:rPr>
          <w:rFonts w:hint="eastAsia" w:cs="宋体"/>
          <w:b/>
          <w:color w:val="365F91"/>
          <w:sz w:val="24"/>
          <w:szCs w:val="24"/>
          <w:highlight w:val="yellow"/>
          <w:u w:val="single"/>
          <w:lang w:val="en-US" w:eastAsia="zh-CN"/>
        </w:rPr>
        <w:t>15</w:t>
      </w:r>
      <w:r>
        <w:rPr>
          <w:rFonts w:hint="eastAsia" w:ascii="宋体" w:hAnsi="宋体" w:eastAsia="宋体" w:cs="宋体"/>
          <w:b/>
          <w:color w:val="365F91"/>
          <w:sz w:val="24"/>
          <w:szCs w:val="24"/>
          <w:highlight w:val="yellow"/>
          <w:u w:val="single"/>
          <w:lang w:eastAsia="zh-CN"/>
        </w:rPr>
        <w:t xml:space="preserve">  </w:t>
      </w:r>
      <w:r>
        <w:rPr>
          <w:rFonts w:hint="eastAsia" w:ascii="宋体" w:hAnsi="宋体" w:eastAsia="宋体" w:cs="宋体"/>
          <w:sz w:val="24"/>
          <w:szCs w:val="24"/>
          <w:highlight w:val="yellow"/>
        </w:rPr>
        <w:t>日内予以补救,所产生的费用及法律后果由乙方承担。</w:t>
      </w:r>
    </w:p>
    <w:p w14:paraId="2E5F9664">
      <w:pPr>
        <w:pStyle w:val="29"/>
        <w:keepNext w:val="0"/>
        <w:keepLines w:val="0"/>
        <w:pageBreakBefore w:val="0"/>
        <w:widowControl w:val="0"/>
        <w:tabs>
          <w:tab w:val="left" w:pos="560"/>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46" w:name="bookmark44"/>
      <w:r>
        <w:rPr>
          <w:rFonts w:hint="eastAsia" w:ascii="宋体" w:hAnsi="宋体" w:eastAsia="宋体" w:cs="宋体"/>
          <w:sz w:val="24"/>
          <w:szCs w:val="24"/>
        </w:rPr>
        <w:t>2</w:t>
      </w:r>
      <w:bookmarkEnd w:id="46"/>
      <w:r>
        <w:rPr>
          <w:rFonts w:hint="eastAsia" w:ascii="宋体" w:hAnsi="宋体" w:eastAsia="宋体" w:cs="宋体"/>
          <w:sz w:val="24"/>
          <w:szCs w:val="24"/>
        </w:rPr>
        <w:t>、安装调试：甲方对乙方提供的货物在使用前进行调试时，乙方需在甲方指定时间内负责安装并培训甲方的使用操作人员，并协助甲方一起调试，直到符合技术要求。安装调试所需的专用工具、备品备件以及合同规定的其他事项由乙方提供。</w:t>
      </w:r>
    </w:p>
    <w:p w14:paraId="461EA6EB">
      <w:pPr>
        <w:pStyle w:val="29"/>
        <w:keepNext w:val="0"/>
        <w:keepLines w:val="0"/>
        <w:pageBreakBefore w:val="0"/>
        <w:widowControl w:val="0"/>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r>
        <w:rPr>
          <w:rFonts w:hint="eastAsia" w:ascii="宋体" w:hAnsi="宋体" w:eastAsia="宋体" w:cs="宋体"/>
          <w:sz w:val="24"/>
          <w:szCs w:val="24"/>
        </w:rPr>
        <w:t>安装调试过程中，乙方应采取安全保障措施，保证人员安全。如因乙</w:t>
      </w:r>
      <w:r>
        <w:rPr>
          <w:rFonts w:hint="eastAsia" w:ascii="宋体" w:hAnsi="宋体" w:eastAsia="宋体" w:cs="宋体"/>
          <w:color w:val="000000"/>
          <w:sz w:val="24"/>
          <w:szCs w:val="24"/>
        </w:rPr>
        <w:t>方原因造成人员伤亡和财产损失的，乙方应承担全部赔偿责任。</w:t>
      </w:r>
    </w:p>
    <w:p w14:paraId="74039DBE">
      <w:pPr>
        <w:pStyle w:val="29"/>
        <w:keepNext w:val="0"/>
        <w:keepLines w:val="0"/>
        <w:pageBreakBefore w:val="0"/>
        <w:widowControl w:val="0"/>
        <w:tabs>
          <w:tab w:val="left" w:pos="575"/>
          <w:tab w:val="left" w:pos="6405"/>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highlight w:val="yellow"/>
        </w:rPr>
      </w:pPr>
      <w:bookmarkStart w:id="47" w:name="bookmark45"/>
      <w:r>
        <w:rPr>
          <w:rFonts w:hint="eastAsia" w:ascii="宋体" w:hAnsi="宋体" w:eastAsia="宋体" w:cs="宋体"/>
          <w:color w:val="000000"/>
          <w:sz w:val="24"/>
          <w:szCs w:val="24"/>
          <w:highlight w:val="yellow"/>
        </w:rPr>
        <w:t>3</w:t>
      </w:r>
      <w:bookmarkEnd w:id="47"/>
      <w:r>
        <w:rPr>
          <w:rFonts w:hint="eastAsia" w:ascii="宋体" w:hAnsi="宋体" w:eastAsia="宋体" w:cs="宋体"/>
          <w:color w:val="000000"/>
          <w:sz w:val="24"/>
          <w:szCs w:val="24"/>
          <w:highlight w:val="yellow"/>
        </w:rPr>
        <w:t>、最终验收：货物经安装调试完成且符合技术要求后，甲方进行最终验收。验收时乙方必须在现场。货物符合合同约定的技术规范要求 和验收标准的，甲方签署验收合格证明。如货物不符合合同约定的要求的，乙方应当在</w:t>
      </w:r>
      <w:r>
        <w:rPr>
          <w:rFonts w:hint="eastAsia" w:ascii="宋体" w:hAnsi="宋体" w:eastAsia="宋体" w:cs="宋体"/>
          <w:sz w:val="24"/>
          <w:szCs w:val="24"/>
          <w:highlight w:val="yellow"/>
          <w:u w:val="single"/>
        </w:rPr>
        <w:t xml:space="preserve"> </w:t>
      </w:r>
      <w:r>
        <w:rPr>
          <w:rFonts w:hint="eastAsia" w:cs="宋体"/>
          <w:sz w:val="24"/>
          <w:szCs w:val="24"/>
          <w:highlight w:val="yellow"/>
          <w:u w:val="single"/>
          <w:lang w:val="en-US" w:eastAsia="zh-CN"/>
        </w:rPr>
        <w:t>15</w:t>
      </w:r>
      <w:r>
        <w:rPr>
          <w:rFonts w:hint="eastAsia" w:ascii="宋体" w:hAnsi="宋体" w:eastAsia="宋体" w:cs="宋体"/>
          <w:color w:val="4068DD"/>
          <w:sz w:val="24"/>
          <w:szCs w:val="24"/>
          <w:highlight w:val="yellow"/>
        </w:rPr>
        <w:t xml:space="preserve"> </w:t>
      </w:r>
      <w:r>
        <w:rPr>
          <w:rFonts w:hint="eastAsia" w:ascii="宋体" w:hAnsi="宋体" w:eastAsia="宋体" w:cs="宋体"/>
          <w:color w:val="000000"/>
          <w:sz w:val="24"/>
          <w:szCs w:val="24"/>
          <w:highlight w:val="yellow"/>
        </w:rPr>
        <w:t>日内采取措施消除缺陷后重新申请终验，并 承担由此产生的费用。</w:t>
      </w:r>
    </w:p>
    <w:p w14:paraId="4F867D15">
      <w:pPr>
        <w:pStyle w:val="29"/>
        <w:keepNext w:val="0"/>
        <w:keepLines w:val="0"/>
        <w:pageBreakBefore w:val="0"/>
        <w:widowControl w:val="0"/>
        <w:tabs>
          <w:tab w:val="left" w:pos="604"/>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48" w:name="bookmark46"/>
      <w:r>
        <w:rPr>
          <w:rFonts w:hint="eastAsia" w:ascii="宋体" w:hAnsi="宋体" w:eastAsia="宋体" w:cs="宋体"/>
          <w:color w:val="000000"/>
          <w:sz w:val="24"/>
          <w:szCs w:val="24"/>
          <w:highlight w:val="yellow"/>
        </w:rPr>
        <w:t>4</w:t>
      </w:r>
      <w:bookmarkEnd w:id="48"/>
      <w:r>
        <w:rPr>
          <w:rFonts w:hint="eastAsia" w:ascii="宋体" w:hAnsi="宋体" w:eastAsia="宋体" w:cs="宋体"/>
          <w:color w:val="000000"/>
          <w:sz w:val="24"/>
          <w:szCs w:val="24"/>
          <w:highlight w:val="yellow"/>
        </w:rPr>
        <w:t>、对技术复杂的货物，甲方可请国家认可的专业检测机构参与验收，并由其出具质量检测报告，检测费</w:t>
      </w:r>
      <w:r>
        <w:rPr>
          <w:rFonts w:hint="eastAsia" w:ascii="宋体" w:hAnsi="宋体" w:eastAsia="宋体" w:cs="宋体"/>
          <w:sz w:val="24"/>
          <w:szCs w:val="24"/>
          <w:highlight w:val="yellow"/>
        </w:rPr>
        <w:t>用由</w:t>
      </w:r>
      <w:r>
        <w:rPr>
          <w:rFonts w:hint="eastAsia" w:ascii="宋体" w:hAnsi="宋体" w:eastAsia="宋体" w:cs="宋体"/>
          <w:color w:val="4068DD"/>
          <w:sz w:val="24"/>
          <w:szCs w:val="24"/>
          <w:highlight w:val="yellow"/>
          <w:u w:val="single"/>
          <w:lang w:eastAsia="zh-CN"/>
        </w:rPr>
        <w:t xml:space="preserve"> </w:t>
      </w:r>
      <w:r>
        <w:rPr>
          <w:rFonts w:hint="eastAsia" w:ascii="宋体" w:hAnsi="宋体" w:eastAsia="宋体" w:cs="宋体"/>
          <w:b/>
          <w:color w:val="365F91"/>
          <w:sz w:val="24"/>
          <w:szCs w:val="24"/>
          <w:highlight w:val="yellow"/>
          <w:u w:val="single"/>
        </w:rPr>
        <w:t>乙</w:t>
      </w:r>
      <w:r>
        <w:rPr>
          <w:rFonts w:hint="eastAsia" w:ascii="宋体" w:hAnsi="宋体" w:eastAsia="宋体" w:cs="宋体"/>
          <w:b/>
          <w:color w:val="365F91"/>
          <w:sz w:val="24"/>
          <w:szCs w:val="24"/>
          <w:highlight w:val="yellow"/>
          <w:u w:val="single"/>
          <w:lang w:eastAsia="zh-CN"/>
        </w:rPr>
        <w:t xml:space="preserve"> </w:t>
      </w:r>
      <w:r>
        <w:rPr>
          <w:rFonts w:hint="eastAsia" w:ascii="宋体" w:hAnsi="宋体" w:eastAsia="宋体" w:cs="宋体"/>
          <w:sz w:val="24"/>
          <w:szCs w:val="24"/>
          <w:highlight w:val="yellow"/>
        </w:rPr>
        <w:t>方承</w:t>
      </w:r>
      <w:r>
        <w:rPr>
          <w:rFonts w:hint="eastAsia" w:ascii="宋体" w:hAnsi="宋体" w:eastAsia="宋体" w:cs="宋体"/>
          <w:color w:val="000000"/>
          <w:sz w:val="24"/>
          <w:szCs w:val="24"/>
          <w:highlight w:val="yellow"/>
        </w:rPr>
        <w:t>担。</w:t>
      </w:r>
    </w:p>
    <w:p w14:paraId="172D1937">
      <w:pPr>
        <w:pStyle w:val="29"/>
        <w:keepNext w:val="0"/>
        <w:keepLines w:val="0"/>
        <w:pageBreakBefore w:val="0"/>
        <w:widowControl w:val="0"/>
        <w:tabs>
          <w:tab w:val="left" w:pos="604"/>
        </w:tabs>
        <w:kinsoku/>
        <w:wordWrap/>
        <w:overflowPunct/>
        <w:topLinePunct w:val="0"/>
        <w:autoSpaceDE/>
        <w:autoSpaceDN/>
        <w:bidi w:val="0"/>
        <w:adjustRightInd/>
        <w:snapToGrid/>
        <w:spacing w:line="440" w:lineRule="exact"/>
        <w:ind w:firstLine="260"/>
        <w:jc w:val="both"/>
        <w:textAlignment w:val="auto"/>
        <w:rPr>
          <w:rFonts w:hint="eastAsia" w:ascii="宋体" w:hAnsi="宋体" w:eastAsia="宋体" w:cs="宋体"/>
          <w:sz w:val="24"/>
          <w:szCs w:val="24"/>
        </w:rPr>
      </w:pPr>
      <w:bookmarkStart w:id="49" w:name="bookmark47"/>
      <w:r>
        <w:rPr>
          <w:rFonts w:hint="eastAsia" w:ascii="宋体" w:hAnsi="宋体" w:eastAsia="宋体" w:cs="宋体"/>
          <w:color w:val="000000"/>
          <w:sz w:val="24"/>
          <w:szCs w:val="24"/>
        </w:rPr>
        <w:t>5</w:t>
      </w:r>
      <w:bookmarkEnd w:id="49"/>
      <w:r>
        <w:rPr>
          <w:rFonts w:hint="eastAsia" w:ascii="宋体" w:hAnsi="宋体" w:eastAsia="宋体" w:cs="宋体"/>
          <w:color w:val="000000"/>
          <w:sz w:val="24"/>
          <w:szCs w:val="24"/>
        </w:rPr>
        <w:t>、货物毁损、灭失的风险，自货物最终验收合格之日起由甲方承担。</w:t>
      </w:r>
    </w:p>
    <w:p w14:paraId="7D8B9B18">
      <w:pPr>
        <w:pStyle w:val="37"/>
        <w:keepNext w:val="0"/>
        <w:keepLines w:val="0"/>
        <w:pageBreakBefore w:val="0"/>
        <w:widowControl w:val="0"/>
        <w:tabs>
          <w:tab w:val="left" w:pos="584"/>
          <w:tab w:val="left" w:pos="1858"/>
        </w:tabs>
        <w:kinsoku/>
        <w:wordWrap/>
        <w:overflowPunct/>
        <w:topLinePunct w:val="0"/>
        <w:autoSpaceDE/>
        <w:autoSpaceDN/>
        <w:bidi w:val="0"/>
        <w:adjustRightInd/>
        <w:snapToGrid/>
        <w:spacing w:after="0" w:line="440" w:lineRule="exact"/>
        <w:textAlignment w:val="auto"/>
        <w:rPr>
          <w:rFonts w:hint="eastAsia" w:ascii="宋体" w:hAnsi="宋体" w:eastAsia="宋体" w:cs="宋体"/>
          <w:sz w:val="24"/>
          <w:szCs w:val="24"/>
        </w:rPr>
      </w:pPr>
      <w:bookmarkStart w:id="50" w:name="bookmark48"/>
      <w:r>
        <w:rPr>
          <w:rFonts w:hint="eastAsia" w:ascii="宋体" w:hAnsi="宋体" w:eastAsia="宋体" w:cs="宋体"/>
          <w:i w:val="0"/>
          <w:iCs w:val="0"/>
          <w:color w:val="000000"/>
          <w:sz w:val="24"/>
          <w:szCs w:val="24"/>
        </w:rPr>
        <w:t>6</w:t>
      </w:r>
      <w:bookmarkEnd w:id="50"/>
      <w:r>
        <w:rPr>
          <w:rFonts w:hint="eastAsia" w:ascii="宋体" w:hAnsi="宋体" w:eastAsia="宋体" w:cs="宋体"/>
          <w:i w:val="0"/>
          <w:iCs w:val="0"/>
          <w:color w:val="000000"/>
          <w:sz w:val="24"/>
          <w:szCs w:val="24"/>
        </w:rPr>
        <w:t>、</w:t>
      </w:r>
      <w:r>
        <w:rPr>
          <w:rFonts w:hint="eastAsia" w:ascii="宋体" w:hAnsi="宋体" w:eastAsia="宋体" w:cs="宋体"/>
          <w:b/>
          <w:i w:val="0"/>
          <w:iCs w:val="0"/>
          <w:color w:val="4169E1"/>
          <w:sz w:val="24"/>
          <w:szCs w:val="24"/>
          <w:highlight w:val="yellow"/>
          <w:u w:val="single"/>
          <w:lang w:val="zh-TW" w:eastAsia="zh-TW" w:bidi="zh-TW"/>
        </w:rPr>
        <w:t xml:space="preserve"> </w:t>
      </w:r>
      <w:r>
        <w:rPr>
          <w:rFonts w:hint="eastAsia" w:ascii="宋体" w:hAnsi="宋体" w:eastAsia="宋体" w:cs="宋体"/>
          <w:b/>
          <w:i w:val="0"/>
          <w:iCs w:val="0"/>
          <w:color w:val="4169E1"/>
          <w:sz w:val="24"/>
          <w:szCs w:val="24"/>
          <w:highlight w:val="yellow"/>
          <w:u w:val="single"/>
          <w:lang w:val="en-US" w:eastAsia="zh-CN" w:bidi="zh-TW"/>
        </w:rPr>
        <w:t>货物报价清单详见附件。</w:t>
      </w:r>
      <w:r>
        <w:rPr>
          <w:rFonts w:hint="eastAsia" w:ascii="宋体" w:hAnsi="宋体" w:eastAsia="宋体" w:cs="宋体"/>
          <w:b/>
          <w:i w:val="0"/>
          <w:iCs w:val="0"/>
          <w:color w:val="4169E1"/>
          <w:sz w:val="24"/>
          <w:szCs w:val="24"/>
          <w:highlight w:val="yellow"/>
          <w:u w:val="single"/>
          <w:lang w:val="zh-TW" w:eastAsia="zh-TW" w:bidi="zh-TW"/>
        </w:rPr>
        <w:tab/>
      </w:r>
    </w:p>
    <w:p w14:paraId="11064859">
      <w:pPr>
        <w:pStyle w:val="29"/>
        <w:keepNext w:val="0"/>
        <w:keepLines w:val="0"/>
        <w:pageBreakBefore w:val="0"/>
        <w:widowControl w:val="0"/>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十一、保修与售后服务</w:t>
      </w:r>
    </w:p>
    <w:p w14:paraId="60A048A6">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eastAsia="zh-CN"/>
        </w:rPr>
      </w:pPr>
      <w:bookmarkStart w:id="51" w:name="bookmark49"/>
      <w:r>
        <w:rPr>
          <w:rFonts w:hint="eastAsia" w:ascii="宋体" w:hAnsi="宋体" w:eastAsia="宋体" w:cs="宋体"/>
          <w:color w:val="000000"/>
          <w:sz w:val="24"/>
          <w:szCs w:val="24"/>
          <w:highlight w:val="yellow"/>
        </w:rPr>
        <w:t>1</w:t>
      </w:r>
      <w:bookmarkEnd w:id="51"/>
      <w:r>
        <w:rPr>
          <w:rFonts w:hint="eastAsia" w:ascii="宋体" w:hAnsi="宋体" w:eastAsia="宋体" w:cs="宋体"/>
          <w:color w:val="000000"/>
          <w:sz w:val="24"/>
          <w:szCs w:val="24"/>
          <w:highlight w:val="yellow"/>
        </w:rPr>
        <w:t>、质保期为</w:t>
      </w:r>
      <w:r>
        <w:rPr>
          <w:rFonts w:hint="eastAsia" w:cs="宋体"/>
          <w:b/>
          <w:color w:val="626463"/>
          <w:sz w:val="24"/>
          <w:szCs w:val="24"/>
          <w:highlight w:val="yellow"/>
          <w:u w:val="single"/>
          <w:lang w:val="en-US" w:eastAsia="zh-CN"/>
        </w:rPr>
        <w:t>3</w:t>
      </w:r>
      <w:r>
        <w:rPr>
          <w:rFonts w:hint="eastAsia" w:ascii="宋体" w:hAnsi="宋体" w:eastAsia="宋体" w:cs="宋体"/>
          <w:color w:val="202020"/>
          <w:sz w:val="24"/>
          <w:szCs w:val="24"/>
          <w:highlight w:val="yellow"/>
        </w:rPr>
        <w:t>年,</w:t>
      </w:r>
      <w:r>
        <w:rPr>
          <w:rFonts w:hint="eastAsia" w:ascii="宋体" w:hAnsi="宋体" w:eastAsia="宋体" w:cs="宋体"/>
          <w:b/>
          <w:color w:val="4068DD"/>
          <w:sz w:val="24"/>
          <w:szCs w:val="24"/>
          <w:highlight w:val="yellow"/>
          <w:lang w:eastAsia="zh-CN"/>
        </w:rPr>
        <w:t>自</w:t>
      </w:r>
      <w:r>
        <w:rPr>
          <w:rFonts w:hint="eastAsia" w:ascii="宋体" w:hAnsi="宋体" w:eastAsia="宋体" w:cs="宋体"/>
          <w:b/>
          <w:color w:val="4068DD"/>
          <w:sz w:val="24"/>
          <w:szCs w:val="24"/>
          <w:highlight w:val="yellow"/>
        </w:rPr>
        <w:t>货物最终验收</w:t>
      </w:r>
      <w:r>
        <w:rPr>
          <w:rFonts w:hint="eastAsia" w:ascii="宋体" w:hAnsi="宋体" w:eastAsia="宋体" w:cs="宋体"/>
          <w:b/>
          <w:color w:val="4068DD"/>
          <w:sz w:val="24"/>
          <w:szCs w:val="24"/>
          <w:highlight w:val="yellow"/>
          <w:lang w:eastAsia="zh-CN"/>
        </w:rPr>
        <w:t>合格</w:t>
      </w:r>
      <w:r>
        <w:rPr>
          <w:rFonts w:hint="eastAsia" w:ascii="宋体" w:hAnsi="宋体" w:eastAsia="宋体" w:cs="宋体"/>
          <w:color w:val="4068DD"/>
          <w:sz w:val="24"/>
          <w:szCs w:val="24"/>
          <w:highlight w:val="yellow"/>
        </w:rPr>
        <w:t>之</w:t>
      </w:r>
      <w:r>
        <w:rPr>
          <w:rFonts w:hint="eastAsia" w:ascii="宋体" w:hAnsi="宋体" w:eastAsia="宋体" w:cs="宋体"/>
          <w:color w:val="000000"/>
          <w:sz w:val="24"/>
          <w:szCs w:val="24"/>
          <w:highlight w:val="yellow"/>
        </w:rPr>
        <w:t>日起至质保期届满且经甲方确认无任何质量问题时止。</w:t>
      </w:r>
    </w:p>
    <w:p w14:paraId="4546797A">
      <w:pPr>
        <w:pStyle w:val="29"/>
        <w:keepNext w:val="0"/>
        <w:keepLines w:val="0"/>
        <w:pageBreakBefore w:val="0"/>
        <w:widowControl w:val="0"/>
        <w:tabs>
          <w:tab w:val="left" w:pos="580"/>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52" w:name="bookmark50"/>
      <w:r>
        <w:rPr>
          <w:rFonts w:hint="eastAsia" w:ascii="宋体" w:hAnsi="宋体" w:eastAsia="宋体" w:cs="宋体"/>
          <w:color w:val="000000"/>
          <w:sz w:val="24"/>
          <w:szCs w:val="24"/>
        </w:rPr>
        <w:t>2</w:t>
      </w:r>
      <w:bookmarkEnd w:id="52"/>
      <w:r>
        <w:rPr>
          <w:rFonts w:hint="eastAsia" w:ascii="宋体" w:hAnsi="宋体" w:eastAsia="宋体" w:cs="宋体"/>
          <w:color w:val="000000"/>
          <w:sz w:val="24"/>
          <w:szCs w:val="24"/>
        </w:rPr>
        <w:t>、技术支持</w:t>
      </w:r>
    </w:p>
    <w:p w14:paraId="19561B76">
      <w:pPr>
        <w:pStyle w:val="29"/>
        <w:keepNext w:val="0"/>
        <w:keepLines w:val="0"/>
        <w:pageBreakBefore w:val="0"/>
        <w:widowControl w:val="0"/>
        <w:numPr>
          <w:ilvl w:val="0"/>
          <w:numId w:val="5"/>
        </w:numPr>
        <w:tabs>
          <w:tab w:val="left" w:pos="748"/>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highlight w:val="yellow"/>
        </w:rPr>
      </w:pPr>
      <w:bookmarkStart w:id="53" w:name="bookmark51"/>
      <w:bookmarkEnd w:id="53"/>
      <w:r>
        <w:rPr>
          <w:rFonts w:hint="eastAsia" w:ascii="宋体" w:hAnsi="宋体" w:eastAsia="宋体" w:cs="宋体"/>
          <w:color w:val="000000"/>
          <w:sz w:val="24"/>
          <w:szCs w:val="24"/>
          <w:highlight w:val="yellow"/>
        </w:rPr>
        <w:t>远程技术支持：乙方应具有稳定的技术支持队伍和完善的服务支持网络，</w:t>
      </w:r>
      <w:r>
        <w:rPr>
          <w:rFonts w:hint="eastAsia" w:ascii="宋体" w:hAnsi="宋体" w:eastAsia="宋体" w:cs="宋体"/>
          <w:sz w:val="24"/>
          <w:szCs w:val="24"/>
          <w:highlight w:val="yellow"/>
        </w:rPr>
        <w:t>提供</w:t>
      </w:r>
      <w:r>
        <w:rPr>
          <w:rFonts w:hint="eastAsia" w:ascii="宋体" w:hAnsi="宋体" w:eastAsia="宋体" w:cs="宋体"/>
          <w:sz w:val="24"/>
          <w:szCs w:val="24"/>
          <w:highlight w:val="yellow"/>
          <w:u w:val="single"/>
        </w:rPr>
        <w:t xml:space="preserve"> </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lang w:eastAsia="zh-CN"/>
        </w:rPr>
        <w:t>7*24</w:t>
      </w:r>
      <w:r>
        <w:rPr>
          <w:rFonts w:hint="eastAsia" w:ascii="宋体" w:hAnsi="宋体" w:eastAsia="宋体" w:cs="宋体"/>
          <w:sz w:val="24"/>
          <w:szCs w:val="24"/>
          <w:highlight w:val="yellow"/>
          <w:u w:val="single"/>
        </w:rPr>
        <w:tab/>
      </w:r>
      <w:r>
        <w:rPr>
          <w:rFonts w:hint="eastAsia" w:ascii="宋体" w:hAnsi="宋体" w:eastAsia="宋体" w:cs="宋体"/>
          <w:b/>
          <w:color w:val="365F91"/>
          <w:sz w:val="24"/>
          <w:szCs w:val="24"/>
          <w:highlight w:val="yellow"/>
          <w:u w:val="single"/>
          <w:lang w:eastAsia="zh-CN"/>
        </w:rPr>
        <w:t xml:space="preserve"> </w:t>
      </w:r>
      <w:r>
        <w:rPr>
          <w:rFonts w:hint="eastAsia" w:ascii="宋体" w:hAnsi="宋体" w:eastAsia="宋体" w:cs="宋体"/>
          <w:color w:val="000000"/>
          <w:sz w:val="24"/>
          <w:szCs w:val="24"/>
          <w:highlight w:val="yellow"/>
        </w:rPr>
        <w:t>小时技术支持服务，及时响应甲方的技术服务 支持需求，提出有效的解决方案，解决甲方在货物使用过程中遇到的实际问题。</w:t>
      </w:r>
    </w:p>
    <w:p w14:paraId="14021046">
      <w:pPr>
        <w:pStyle w:val="29"/>
        <w:keepNext w:val="0"/>
        <w:keepLines w:val="0"/>
        <w:pageBreakBefore w:val="0"/>
        <w:widowControl w:val="0"/>
        <w:numPr>
          <w:ilvl w:val="0"/>
          <w:numId w:val="5"/>
        </w:numPr>
        <w:tabs>
          <w:tab w:val="left" w:pos="431"/>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highlight w:val="yellow"/>
        </w:rPr>
      </w:pPr>
      <w:bookmarkStart w:id="54" w:name="bookmark52"/>
      <w:bookmarkEnd w:id="54"/>
      <w:r>
        <w:rPr>
          <w:rFonts w:hint="eastAsia" w:ascii="宋体" w:hAnsi="宋体" w:eastAsia="宋体" w:cs="宋体"/>
          <w:color w:val="000000"/>
          <w:sz w:val="24"/>
          <w:szCs w:val="24"/>
          <w:highlight w:val="yellow"/>
        </w:rPr>
        <w:t>现场技术支持：对于通过电话、邮件等远程技术支持不能解决的问题，乙方应在</w:t>
      </w:r>
      <w:r>
        <w:rPr>
          <w:rFonts w:hint="eastAsia" w:ascii="宋体" w:hAnsi="宋体" w:eastAsia="宋体" w:cs="宋体"/>
          <w:sz w:val="24"/>
          <w:szCs w:val="24"/>
          <w:highlight w:val="yellow"/>
          <w:u w:val="single"/>
        </w:rPr>
        <w:t xml:space="preserve"> </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lang w:eastAsia="zh-CN"/>
        </w:rPr>
        <w:t>3</w:t>
      </w:r>
      <w:r>
        <w:rPr>
          <w:rFonts w:hint="eastAsia" w:ascii="宋体" w:hAnsi="宋体" w:eastAsia="宋体" w:cs="宋体"/>
          <w:sz w:val="24"/>
          <w:szCs w:val="24"/>
          <w:highlight w:val="yellow"/>
          <w:u w:val="single"/>
        </w:rPr>
        <w:tab/>
      </w:r>
      <w:r>
        <w:rPr>
          <w:rFonts w:hint="eastAsia" w:ascii="宋体" w:hAnsi="宋体" w:eastAsia="宋体" w:cs="宋体"/>
          <w:color w:val="000000"/>
          <w:sz w:val="24"/>
          <w:szCs w:val="24"/>
          <w:highlight w:val="yellow"/>
        </w:rPr>
        <w:t>小时内派遣相关人员赶赴现场，</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lang w:eastAsia="zh-CN"/>
        </w:rPr>
        <w:t>24</w:t>
      </w:r>
      <w:r>
        <w:rPr>
          <w:rFonts w:hint="eastAsia" w:ascii="宋体" w:hAnsi="宋体" w:eastAsia="宋体" w:cs="宋体"/>
          <w:sz w:val="24"/>
          <w:szCs w:val="24"/>
          <w:highlight w:val="yellow"/>
          <w:u w:val="single"/>
        </w:rPr>
        <w:tab/>
      </w:r>
      <w:r>
        <w:rPr>
          <w:rFonts w:hint="eastAsia" w:ascii="宋体" w:hAnsi="宋体" w:eastAsia="宋体" w:cs="宋体"/>
          <w:color w:val="000000"/>
          <w:sz w:val="24"/>
          <w:szCs w:val="24"/>
          <w:highlight w:val="yellow"/>
        </w:rPr>
        <w:t>小时内维 修完毕；发生紧急抢修事故的，乙方应在接到甲方通知后</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rPr>
        <w:t>1</w:t>
      </w:r>
      <w:r>
        <w:rPr>
          <w:rFonts w:hint="eastAsia" w:ascii="宋体" w:hAnsi="宋体" w:eastAsia="宋体" w:cs="宋体"/>
          <w:b/>
          <w:color w:val="365F91"/>
          <w:sz w:val="24"/>
          <w:szCs w:val="24"/>
          <w:highlight w:val="yellow"/>
          <w:u w:val="single"/>
          <w:lang w:eastAsia="zh-CN"/>
        </w:rPr>
        <w:t>.</w:t>
      </w:r>
      <w:r>
        <w:rPr>
          <w:rFonts w:hint="eastAsia" w:ascii="宋体" w:hAnsi="宋体" w:eastAsia="宋体" w:cs="宋体"/>
          <w:b/>
          <w:color w:val="365F91"/>
          <w:sz w:val="24"/>
          <w:szCs w:val="24"/>
          <w:highlight w:val="yellow"/>
          <w:u w:val="single"/>
        </w:rPr>
        <w:t>5</w:t>
      </w:r>
      <w:r>
        <w:rPr>
          <w:rFonts w:hint="eastAsia" w:ascii="宋体" w:hAnsi="宋体" w:eastAsia="宋体" w:cs="宋体"/>
          <w:sz w:val="24"/>
          <w:szCs w:val="24"/>
          <w:highlight w:val="yellow"/>
          <w:u w:val="single"/>
        </w:rPr>
        <w:tab/>
      </w:r>
      <w:r>
        <w:rPr>
          <w:rFonts w:hint="eastAsia" w:ascii="宋体" w:hAnsi="宋体" w:eastAsia="宋体" w:cs="宋体"/>
          <w:color w:val="000000"/>
          <w:sz w:val="24"/>
          <w:szCs w:val="24"/>
          <w:highlight w:val="yellow"/>
        </w:rPr>
        <w:t>小时内到达现场抢修,并于到达现场</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rPr>
        <w:t>1</w:t>
      </w:r>
      <w:r>
        <w:rPr>
          <w:rFonts w:hint="eastAsia" w:ascii="宋体" w:hAnsi="宋体" w:eastAsia="宋体" w:cs="宋体"/>
          <w:b/>
          <w:color w:val="365F91"/>
          <w:sz w:val="24"/>
          <w:szCs w:val="24"/>
          <w:highlight w:val="yellow"/>
          <w:u w:val="single"/>
          <w:lang w:eastAsia="zh-CN"/>
        </w:rPr>
        <w:t>2</w:t>
      </w:r>
      <w:r>
        <w:rPr>
          <w:rFonts w:hint="eastAsia" w:ascii="宋体" w:hAnsi="宋体" w:eastAsia="宋体" w:cs="宋体"/>
          <w:sz w:val="24"/>
          <w:szCs w:val="24"/>
          <w:highlight w:val="yellow"/>
          <w:u w:val="single"/>
        </w:rPr>
        <w:tab/>
      </w:r>
      <w:r>
        <w:rPr>
          <w:rFonts w:hint="eastAsia" w:ascii="宋体" w:hAnsi="宋体" w:eastAsia="宋体" w:cs="宋体"/>
          <w:color w:val="000000"/>
          <w:sz w:val="24"/>
          <w:szCs w:val="24"/>
          <w:highlight w:val="yellow"/>
        </w:rPr>
        <w:t>小时之内排除故障。乙方未在约定 时间内修复的或同一货物经</w:t>
      </w:r>
      <w:r>
        <w:rPr>
          <w:rFonts w:hint="eastAsia" w:ascii="宋体" w:hAnsi="宋体" w:eastAsia="宋体" w:cs="宋体"/>
          <w:color w:val="4068DD"/>
          <w:sz w:val="24"/>
          <w:szCs w:val="24"/>
          <w:highlight w:val="yellow"/>
        </w:rPr>
        <w:t>_</w:t>
      </w:r>
      <w:r>
        <w:rPr>
          <w:rFonts w:hint="eastAsia" w:ascii="宋体" w:hAnsi="宋体" w:eastAsia="宋体" w:cs="宋体"/>
          <w:sz w:val="24"/>
          <w:szCs w:val="24"/>
          <w:highlight w:val="yellow"/>
          <w:u w:val="single"/>
          <w:lang w:eastAsia="zh-CN"/>
        </w:rPr>
        <w:t xml:space="preserve">   </w:t>
      </w:r>
      <w:r>
        <w:rPr>
          <w:rFonts w:hint="eastAsia" w:ascii="宋体" w:hAnsi="宋体" w:eastAsia="宋体" w:cs="宋体"/>
          <w:b/>
          <w:color w:val="365F91"/>
          <w:sz w:val="24"/>
          <w:szCs w:val="24"/>
          <w:highlight w:val="yellow"/>
          <w:u w:val="single"/>
          <w:lang w:eastAsia="zh-CN"/>
        </w:rPr>
        <w:t>3</w:t>
      </w:r>
      <w:r>
        <w:rPr>
          <w:rFonts w:hint="eastAsia" w:ascii="宋体" w:hAnsi="宋体" w:eastAsia="宋体" w:cs="宋体"/>
          <w:sz w:val="24"/>
          <w:szCs w:val="24"/>
          <w:highlight w:val="yellow"/>
          <w:u w:val="single"/>
        </w:rPr>
        <w:tab/>
      </w:r>
      <w:r>
        <w:rPr>
          <w:rFonts w:hint="eastAsia" w:ascii="宋体" w:hAnsi="宋体" w:eastAsia="宋体" w:cs="宋体"/>
          <w:color w:val="4068DD"/>
          <w:sz w:val="24"/>
          <w:szCs w:val="24"/>
          <w:highlight w:val="yellow"/>
        </w:rPr>
        <w:t>_</w:t>
      </w:r>
      <w:r>
        <w:rPr>
          <w:rFonts w:hint="eastAsia" w:ascii="宋体" w:hAnsi="宋体" w:eastAsia="宋体" w:cs="宋体"/>
          <w:color w:val="000000"/>
          <w:sz w:val="24"/>
          <w:szCs w:val="24"/>
          <w:highlight w:val="yellow"/>
        </w:rPr>
        <w:t>次维修后仍不能稳定、可靠运行的，甲方有权要求乙方免费更换。返修或更换后的部件保修期应重新计算。</w:t>
      </w:r>
    </w:p>
    <w:p w14:paraId="44C3BF50">
      <w:pPr>
        <w:pStyle w:val="29"/>
        <w:keepNext w:val="0"/>
        <w:keepLines w:val="0"/>
        <w:pageBreakBefore w:val="0"/>
        <w:widowControl w:val="0"/>
        <w:numPr>
          <w:ilvl w:val="0"/>
          <w:numId w:val="5"/>
        </w:numPr>
        <w:kinsoku/>
        <w:wordWrap/>
        <w:overflowPunct/>
        <w:topLinePunct w:val="0"/>
        <w:autoSpaceDE/>
        <w:autoSpaceDN/>
        <w:bidi w:val="0"/>
        <w:adjustRightInd/>
        <w:snapToGrid/>
        <w:spacing w:line="440" w:lineRule="exact"/>
        <w:ind w:firstLine="320"/>
        <w:jc w:val="both"/>
        <w:textAlignment w:val="auto"/>
        <w:rPr>
          <w:rFonts w:hint="eastAsia" w:ascii="宋体" w:hAnsi="宋体" w:eastAsia="宋体" w:cs="宋体"/>
          <w:sz w:val="24"/>
          <w:szCs w:val="24"/>
        </w:rPr>
      </w:pPr>
      <w:bookmarkStart w:id="55" w:name="bookmark53"/>
      <w:bookmarkEnd w:id="55"/>
      <w:r>
        <w:rPr>
          <w:rFonts w:hint="eastAsia" w:ascii="宋体" w:hAnsi="宋体" w:eastAsia="宋体" w:cs="宋体"/>
          <w:color w:val="000000"/>
          <w:sz w:val="24"/>
          <w:szCs w:val="24"/>
        </w:rPr>
        <w:t>技术升级支持：乙方应提供货物所配置软件的终身免费维护和升级服务，保证货物正常运行，且不影响甲方其它运行环境。</w:t>
      </w:r>
    </w:p>
    <w:p w14:paraId="31CE1670">
      <w:pPr>
        <w:pStyle w:val="29"/>
        <w:keepNext w:val="0"/>
        <w:keepLines w:val="0"/>
        <w:pageBreakBefore w:val="0"/>
        <w:widowControl w:val="0"/>
        <w:tabs>
          <w:tab w:val="left" w:pos="58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56" w:name="bookmark54"/>
      <w:r>
        <w:rPr>
          <w:rFonts w:hint="eastAsia" w:ascii="宋体" w:hAnsi="宋体" w:eastAsia="宋体" w:cs="宋体"/>
          <w:color w:val="000000"/>
          <w:sz w:val="24"/>
          <w:szCs w:val="24"/>
        </w:rPr>
        <w:t>3</w:t>
      </w:r>
      <w:bookmarkEnd w:id="56"/>
      <w:r>
        <w:rPr>
          <w:rFonts w:hint="eastAsia" w:ascii="宋体" w:hAnsi="宋体" w:eastAsia="宋体" w:cs="宋体"/>
          <w:color w:val="000000"/>
          <w:sz w:val="24"/>
          <w:szCs w:val="24"/>
        </w:rPr>
        <w:t>、在质保期内，乙方应对货物出现的质量及安全问题负责处理解决并承担一切费用。</w:t>
      </w:r>
    </w:p>
    <w:p w14:paraId="0A887615">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57" w:name="bookmark55"/>
      <w:r>
        <w:rPr>
          <w:rFonts w:hint="eastAsia" w:ascii="宋体" w:hAnsi="宋体" w:eastAsia="宋体" w:cs="宋体"/>
          <w:color w:val="000000"/>
          <w:sz w:val="24"/>
          <w:szCs w:val="24"/>
        </w:rPr>
        <w:t>4</w:t>
      </w:r>
      <w:bookmarkEnd w:id="57"/>
      <w:r>
        <w:rPr>
          <w:rFonts w:hint="eastAsia" w:ascii="宋体" w:hAnsi="宋体" w:eastAsia="宋体" w:cs="宋体"/>
          <w:color w:val="000000"/>
          <w:sz w:val="24"/>
          <w:szCs w:val="24"/>
        </w:rPr>
        <w:t>、质保期届满后，乙方对本合同项下货物提供终身维修服务，且维修时只收取所需维修部件的成本费，服务内容应与质保期内的要求相 一致。</w:t>
      </w:r>
    </w:p>
    <w:p w14:paraId="0B80779A">
      <w:pPr>
        <w:pStyle w:val="37"/>
        <w:keepNext w:val="0"/>
        <w:keepLines w:val="0"/>
        <w:pageBreakBefore w:val="0"/>
        <w:widowControl w:val="0"/>
        <w:tabs>
          <w:tab w:val="left" w:pos="589"/>
          <w:tab w:val="left" w:leader="underscore" w:pos="1958"/>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rPr>
      </w:pPr>
      <w:bookmarkStart w:id="58" w:name="bookmark56"/>
      <w:r>
        <w:rPr>
          <w:rFonts w:hint="eastAsia" w:ascii="宋体" w:hAnsi="宋体" w:eastAsia="宋体" w:cs="宋体"/>
          <w:i w:val="0"/>
          <w:iCs w:val="0"/>
          <w:color w:val="000000"/>
          <w:sz w:val="24"/>
          <w:szCs w:val="24"/>
        </w:rPr>
        <w:t>5</w:t>
      </w:r>
      <w:bookmarkEnd w:id="58"/>
      <w:r>
        <w:rPr>
          <w:rFonts w:hint="eastAsia" w:ascii="宋体" w:hAnsi="宋体" w:eastAsia="宋体" w:cs="宋体"/>
          <w:i w:val="0"/>
          <w:iCs w:val="0"/>
          <w:color w:val="000000"/>
          <w:sz w:val="24"/>
          <w:szCs w:val="24"/>
        </w:rPr>
        <w:t>、</w:t>
      </w:r>
      <w:r>
        <w:rPr>
          <w:rFonts w:hint="eastAsia" w:ascii="宋体" w:hAnsi="宋体" w:eastAsia="宋体" w:cs="宋体"/>
          <w:i w:val="0"/>
          <w:iCs w:val="0"/>
          <w:color w:val="000000"/>
          <w:sz w:val="24"/>
          <w:szCs w:val="24"/>
        </w:rPr>
        <w:tab/>
      </w:r>
      <w:r>
        <w:rPr>
          <w:rFonts w:hint="eastAsia" w:ascii="宋体" w:hAnsi="宋体" w:eastAsia="宋体" w:cs="宋体"/>
          <w:sz w:val="24"/>
          <w:szCs w:val="24"/>
        </w:rPr>
        <w:tab/>
      </w:r>
    </w:p>
    <w:p w14:paraId="01D2A4AD">
      <w:pPr>
        <w:pStyle w:val="29"/>
        <w:keepNext w:val="0"/>
        <w:keepLines w:val="0"/>
        <w:pageBreakBefore w:val="0"/>
        <w:widowControl w:val="0"/>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十二、保</w:t>
      </w:r>
      <w:r>
        <w:rPr>
          <w:rFonts w:hint="eastAsia" w:ascii="宋体" w:hAnsi="宋体" w:eastAsia="宋体" w:cs="宋体"/>
          <w:b/>
          <w:bCs/>
          <w:color w:val="000000"/>
          <w:sz w:val="24"/>
          <w:szCs w:val="24"/>
        </w:rPr>
        <w:t>密条款</w:t>
      </w:r>
    </w:p>
    <w:p w14:paraId="36594F81">
      <w:pPr>
        <w:pStyle w:val="29"/>
        <w:keepNext w:val="0"/>
        <w:keepLines w:val="0"/>
        <w:pageBreakBefore w:val="0"/>
        <w:widowControl w:val="0"/>
        <w:tabs>
          <w:tab w:val="left" w:pos="574"/>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rPr>
      </w:pPr>
      <w:bookmarkStart w:id="59" w:name="bookmark57"/>
      <w:r>
        <w:rPr>
          <w:rFonts w:hint="eastAsia" w:ascii="宋体" w:hAnsi="宋体" w:eastAsia="宋体" w:cs="宋体"/>
          <w:color w:val="000000"/>
          <w:sz w:val="24"/>
          <w:szCs w:val="24"/>
        </w:rPr>
        <w:t>1</w:t>
      </w:r>
      <w:bookmarkEnd w:id="59"/>
      <w:r>
        <w:rPr>
          <w:rFonts w:hint="eastAsia" w:ascii="宋体" w:hAnsi="宋体" w:eastAsia="宋体" w:cs="宋体"/>
          <w:color w:val="000000"/>
          <w:sz w:val="24"/>
          <w:szCs w:val="24"/>
        </w:rPr>
        <w:t>、乙方对合同内容及履行合同过程中所获悉的属于甲方的且无法自公开渠道获得的文件及资料，应负保密义务，未经甲方书面同意，不 得擅自利用或对外发表或披露。违反前述约定的，乙方应向甲方支付</w:t>
      </w:r>
      <w:r>
        <w:rPr>
          <w:rFonts w:hint="eastAsia" w:ascii="宋体" w:hAnsi="宋体" w:eastAsia="宋体" w:cs="宋体"/>
          <w:sz w:val="24"/>
          <w:szCs w:val="24"/>
        </w:rPr>
        <w:t>违</w:t>
      </w:r>
      <w:r>
        <w:rPr>
          <w:rFonts w:hint="eastAsia" w:ascii="宋体" w:hAnsi="宋体" w:eastAsia="宋体" w:cs="宋体"/>
          <w:sz w:val="24"/>
          <w:szCs w:val="24"/>
          <w:lang w:val="zh-CN" w:eastAsia="zh-CN" w:bidi="zh-CN"/>
        </w:rPr>
        <w:t>约金</w:t>
      </w:r>
      <w:r>
        <w:rPr>
          <w:rFonts w:hint="eastAsia" w:ascii="宋体" w:hAnsi="宋体" w:eastAsia="宋体" w:cs="宋体"/>
          <w:color w:val="4068DD"/>
          <w:sz w:val="24"/>
          <w:szCs w:val="24"/>
          <w:u w:val="single"/>
          <w:lang w:val="zh-CN" w:eastAsia="zh-CN" w:bidi="zh-CN"/>
        </w:rPr>
        <w:t xml:space="preserve">      </w:t>
      </w:r>
      <w:r>
        <w:rPr>
          <w:rFonts w:hint="eastAsia" w:ascii="宋体" w:hAnsi="宋体" w:eastAsia="宋体" w:cs="宋体"/>
          <w:color w:val="000000"/>
          <w:sz w:val="24"/>
          <w:szCs w:val="24"/>
        </w:rPr>
        <w:t>万元；违约金不足以弥补甲方损失的，乙方还应负责赔偿。保密期限自乙方接收或知悉甲方信息资料之日起至该信息资料公开之日或甲方书面解除乙方保密义务之日止。</w:t>
      </w:r>
    </w:p>
    <w:p w14:paraId="53045C6B">
      <w:pPr>
        <w:pStyle w:val="29"/>
        <w:keepNext w:val="0"/>
        <w:keepLines w:val="0"/>
        <w:pageBreakBefore w:val="0"/>
        <w:widowControl w:val="0"/>
        <w:tabs>
          <w:tab w:val="left" w:pos="1260"/>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lang w:eastAsia="zh-CN"/>
        </w:rPr>
      </w:pPr>
      <w:bookmarkStart w:id="60" w:name="bookmark58"/>
      <w:r>
        <w:rPr>
          <w:rFonts w:hint="eastAsia" w:ascii="宋体" w:hAnsi="宋体" w:eastAsia="宋体" w:cs="宋体"/>
          <w:color w:val="000000"/>
          <w:sz w:val="24"/>
          <w:szCs w:val="24"/>
        </w:rPr>
        <w:t>2</w:t>
      </w:r>
      <w:bookmarkEnd w:id="60"/>
      <w:r>
        <w:rPr>
          <w:rFonts w:hint="eastAsia" w:ascii="宋体" w:hAnsi="宋体" w:eastAsia="宋体" w:cs="宋体"/>
          <w:color w:val="000000"/>
          <w:sz w:val="24"/>
          <w:szCs w:val="24"/>
        </w:rPr>
        <w:t>、</w:t>
      </w:r>
      <w:r>
        <w:rPr>
          <w:rFonts w:hint="eastAsia" w:ascii="宋体" w:hAnsi="宋体" w:eastAsia="宋体" w:cs="宋体"/>
          <w:color w:val="000000"/>
          <w:sz w:val="24"/>
          <w:szCs w:val="24"/>
          <w:u w:val="single"/>
        </w:rPr>
        <w:tab/>
      </w:r>
    </w:p>
    <w:p w14:paraId="0BCE60CF">
      <w:pPr>
        <w:pStyle w:val="29"/>
        <w:keepNext w:val="0"/>
        <w:keepLines w:val="0"/>
        <w:pageBreakBefore w:val="0"/>
        <w:widowControl w:val="0"/>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十三、</w:t>
      </w:r>
      <w:r>
        <w:rPr>
          <w:rFonts w:hint="eastAsia" w:ascii="宋体" w:hAnsi="宋体" w:eastAsia="宋体" w:cs="宋体"/>
          <w:b/>
          <w:bCs/>
          <w:color w:val="000000"/>
          <w:sz w:val="24"/>
          <w:szCs w:val="24"/>
        </w:rPr>
        <w:t>违约责任</w:t>
      </w:r>
    </w:p>
    <w:p w14:paraId="28C43923">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61" w:name="bookmark59"/>
      <w:r>
        <w:rPr>
          <w:rFonts w:hint="eastAsia" w:ascii="宋体" w:hAnsi="宋体" w:eastAsia="宋体" w:cs="宋体"/>
          <w:color w:val="000000"/>
          <w:sz w:val="24"/>
          <w:szCs w:val="24"/>
        </w:rPr>
        <w:t>1</w:t>
      </w:r>
      <w:bookmarkEnd w:id="61"/>
      <w:r>
        <w:rPr>
          <w:rFonts w:hint="eastAsia" w:ascii="宋体" w:hAnsi="宋体" w:eastAsia="宋体" w:cs="宋体"/>
          <w:color w:val="000000"/>
          <w:sz w:val="24"/>
          <w:szCs w:val="24"/>
        </w:rPr>
        <w:t>、本合同项下货物在交货、安装调试、验收及质保期等任何阶段内不符合合同约定的技术规范要求和验收标准的，甲方有权向乙方索赔 并选择下列一项或多项补救措施：</w:t>
      </w:r>
    </w:p>
    <w:p w14:paraId="6D314C9B">
      <w:pPr>
        <w:pStyle w:val="29"/>
        <w:keepNext w:val="0"/>
        <w:keepLines w:val="0"/>
        <w:pageBreakBefore w:val="0"/>
        <w:widowControl w:val="0"/>
        <w:numPr>
          <w:ilvl w:val="0"/>
          <w:numId w:val="6"/>
        </w:numPr>
        <w:tabs>
          <w:tab w:val="left" w:pos="747"/>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rPr>
      </w:pPr>
      <w:bookmarkStart w:id="62" w:name="bookmark60"/>
      <w:bookmarkEnd w:id="62"/>
      <w:r>
        <w:rPr>
          <w:rFonts w:hint="eastAsia" w:ascii="宋体" w:hAnsi="宋体" w:eastAsia="宋体" w:cs="宋体"/>
          <w:color w:val="000000"/>
          <w:sz w:val="24"/>
          <w:szCs w:val="24"/>
        </w:rPr>
        <w:t>由乙方采取措施消除设备缺陷或不符合合同之处，如果乙方不能及时消除缺陷，甲方有权自行消除缺陷或不符合合同之处，由此产 生的一切费用均由乙方承担。</w:t>
      </w:r>
    </w:p>
    <w:p w14:paraId="4203640E">
      <w:pPr>
        <w:pStyle w:val="29"/>
        <w:keepNext w:val="0"/>
        <w:keepLines w:val="0"/>
        <w:pageBreakBefore w:val="0"/>
        <w:widowControl w:val="0"/>
        <w:numPr>
          <w:ilvl w:val="0"/>
          <w:numId w:val="6"/>
        </w:numPr>
        <w:tabs>
          <w:tab w:val="left" w:pos="762"/>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highlight w:val="yellow"/>
        </w:rPr>
      </w:pPr>
      <w:bookmarkStart w:id="63" w:name="bookmark61"/>
      <w:bookmarkEnd w:id="63"/>
      <w:r>
        <w:rPr>
          <w:rFonts w:hint="eastAsia" w:ascii="宋体" w:hAnsi="宋体" w:eastAsia="宋体" w:cs="宋体"/>
          <w:color w:val="000000"/>
          <w:sz w:val="24"/>
          <w:szCs w:val="24"/>
          <w:highlight w:val="yellow"/>
        </w:rPr>
        <w:t>由乙方在接到甲方通知后</w:t>
      </w:r>
      <w:r>
        <w:rPr>
          <w:rFonts w:hint="eastAsia" w:ascii="宋体" w:hAnsi="宋体" w:eastAsia="宋体" w:cs="宋体"/>
          <w:b/>
          <w:color w:val="4068DD"/>
          <w:sz w:val="24"/>
          <w:szCs w:val="24"/>
          <w:highlight w:val="yellow"/>
          <w:u w:val="single"/>
        </w:rPr>
        <w:t>_</w:t>
      </w:r>
      <w:r>
        <w:rPr>
          <w:rFonts w:hint="eastAsia" w:cs="宋体"/>
          <w:b/>
          <w:color w:val="4068DD"/>
          <w:sz w:val="24"/>
          <w:szCs w:val="24"/>
          <w:highlight w:val="yellow"/>
          <w:u w:val="single"/>
          <w:lang w:val="en-US" w:eastAsia="zh-CN"/>
        </w:rPr>
        <w:t>15</w:t>
      </w:r>
      <w:r>
        <w:rPr>
          <w:rFonts w:hint="eastAsia" w:ascii="宋体" w:hAnsi="宋体" w:eastAsia="宋体" w:cs="宋体"/>
          <w:color w:val="000000"/>
          <w:sz w:val="24"/>
          <w:szCs w:val="24"/>
          <w:highlight w:val="yellow"/>
        </w:rPr>
        <w:t>日内用符合合同规定的规格、质量和性能要求的新零件、部件和设备更换有缺</w:t>
      </w:r>
      <w:r>
        <w:rPr>
          <w:rFonts w:hint="eastAsia" w:ascii="宋体" w:hAnsi="宋体" w:eastAsia="宋体" w:cs="宋体"/>
          <w:color w:val="202020"/>
          <w:sz w:val="24"/>
          <w:szCs w:val="24"/>
          <w:highlight w:val="yellow"/>
        </w:rPr>
        <w:t>陷的设</w:t>
      </w:r>
      <w:r>
        <w:rPr>
          <w:rFonts w:hint="eastAsia" w:ascii="宋体" w:hAnsi="宋体" w:eastAsia="宋体" w:cs="宋体"/>
          <w:color w:val="000000"/>
          <w:sz w:val="24"/>
          <w:szCs w:val="24"/>
          <w:highlight w:val="yellow"/>
        </w:rPr>
        <w:t>备或用新的技术资料替换有错误的技术资料或补供遗漏的设备或技术资料等，乙方应承担一切费用和风险并负担给甲方造成的全部损失。</w:t>
      </w:r>
    </w:p>
    <w:p w14:paraId="69367DC2">
      <w:pPr>
        <w:pStyle w:val="29"/>
        <w:keepNext w:val="0"/>
        <w:keepLines w:val="0"/>
        <w:pageBreakBefore w:val="0"/>
        <w:widowControl w:val="0"/>
        <w:numPr>
          <w:ilvl w:val="0"/>
          <w:numId w:val="6"/>
        </w:numPr>
        <w:tabs>
          <w:tab w:val="left" w:pos="780"/>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rPr>
      </w:pPr>
      <w:bookmarkStart w:id="64" w:name="bookmark62"/>
      <w:bookmarkEnd w:id="64"/>
      <w:r>
        <w:rPr>
          <w:rFonts w:hint="eastAsia" w:ascii="宋体" w:hAnsi="宋体" w:eastAsia="宋体" w:cs="宋体"/>
          <w:color w:val="000000"/>
          <w:sz w:val="24"/>
          <w:szCs w:val="24"/>
        </w:rPr>
        <w:t>根据货物的低劣程度、损坏程度以及甲方所遭受损失的数额，乙方必须降低货物的价格。</w:t>
      </w:r>
    </w:p>
    <w:p w14:paraId="379A0460">
      <w:pPr>
        <w:pStyle w:val="29"/>
        <w:keepNext w:val="0"/>
        <w:keepLines w:val="0"/>
        <w:pageBreakBefore w:val="0"/>
        <w:widowControl w:val="0"/>
        <w:numPr>
          <w:ilvl w:val="0"/>
          <w:numId w:val="6"/>
        </w:numPr>
        <w:tabs>
          <w:tab w:val="left" w:pos="780"/>
        </w:tabs>
        <w:kinsoku/>
        <w:wordWrap/>
        <w:overflowPunct/>
        <w:topLinePunct w:val="0"/>
        <w:autoSpaceDE/>
        <w:autoSpaceDN/>
        <w:bidi w:val="0"/>
        <w:adjustRightInd/>
        <w:snapToGrid/>
        <w:spacing w:line="440" w:lineRule="exact"/>
        <w:ind w:firstLine="340"/>
        <w:jc w:val="both"/>
        <w:textAlignment w:val="auto"/>
        <w:rPr>
          <w:rFonts w:hint="eastAsia" w:ascii="宋体" w:hAnsi="宋体" w:eastAsia="宋体" w:cs="宋体"/>
          <w:sz w:val="24"/>
          <w:szCs w:val="24"/>
        </w:rPr>
      </w:pPr>
      <w:bookmarkStart w:id="65" w:name="bookmark63"/>
      <w:bookmarkEnd w:id="65"/>
      <w:r>
        <w:rPr>
          <w:rFonts w:hint="eastAsia" w:ascii="宋体" w:hAnsi="宋体" w:eastAsia="宋体" w:cs="宋体"/>
          <w:color w:val="000000"/>
          <w:sz w:val="24"/>
          <w:szCs w:val="24"/>
        </w:rPr>
        <w:t>退货，乙方应退还甲方支付的全部合同款，同时应承担该货物的直接费用(运输、保险、检验、</w:t>
      </w:r>
      <w:r>
        <w:rPr>
          <w:rFonts w:hint="eastAsia" w:ascii="宋体" w:hAnsi="宋体" w:eastAsia="宋体" w:cs="宋体"/>
          <w:color w:val="202020"/>
          <w:sz w:val="24"/>
          <w:szCs w:val="24"/>
        </w:rPr>
        <w:t>货款利</w:t>
      </w:r>
      <w:r>
        <w:rPr>
          <w:rFonts w:hint="eastAsia" w:ascii="宋体" w:hAnsi="宋体" w:eastAsia="宋体" w:cs="宋体"/>
          <w:color w:val="000000"/>
          <w:sz w:val="24"/>
          <w:szCs w:val="24"/>
        </w:rPr>
        <w:t>息及银</w:t>
      </w:r>
      <w:r>
        <w:rPr>
          <w:rFonts w:hint="eastAsia" w:ascii="宋体" w:hAnsi="宋体" w:eastAsia="宋体" w:cs="宋体"/>
          <w:color w:val="202020"/>
          <w:sz w:val="24"/>
          <w:szCs w:val="24"/>
        </w:rPr>
        <w:t>行手续</w:t>
      </w:r>
      <w:r>
        <w:rPr>
          <w:rFonts w:hint="eastAsia" w:ascii="宋体" w:hAnsi="宋体" w:eastAsia="宋体" w:cs="宋体"/>
          <w:color w:val="000000"/>
          <w:sz w:val="24"/>
          <w:szCs w:val="24"/>
        </w:rPr>
        <w:t>费等)。</w:t>
      </w:r>
    </w:p>
    <w:p w14:paraId="2D26C77A">
      <w:pPr>
        <w:pStyle w:val="29"/>
        <w:keepNext w:val="0"/>
        <w:keepLines w:val="0"/>
        <w:pageBreakBefore w:val="0"/>
        <w:widowControl w:val="0"/>
        <w:tabs>
          <w:tab w:val="left" w:pos="584"/>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highlight w:val="yellow"/>
        </w:rPr>
      </w:pPr>
      <w:bookmarkStart w:id="66" w:name="bookmark64"/>
      <w:r>
        <w:rPr>
          <w:rFonts w:hint="eastAsia" w:ascii="宋体" w:hAnsi="宋体" w:eastAsia="宋体" w:cs="宋体"/>
          <w:color w:val="000000"/>
          <w:sz w:val="24"/>
          <w:szCs w:val="24"/>
          <w:highlight w:val="yellow"/>
        </w:rPr>
        <w:t>2</w:t>
      </w:r>
      <w:bookmarkEnd w:id="66"/>
      <w:r>
        <w:rPr>
          <w:rFonts w:hint="eastAsia" w:ascii="宋体" w:hAnsi="宋体" w:eastAsia="宋体" w:cs="宋体"/>
          <w:color w:val="000000"/>
          <w:sz w:val="24"/>
          <w:szCs w:val="24"/>
          <w:highlight w:val="yellow"/>
        </w:rPr>
        <w:t>、甲方无正当理由拒收货物的，应向乙方偿付拒收货款总值</w:t>
      </w:r>
      <w:r>
        <w:rPr>
          <w:rFonts w:hint="eastAsia" w:ascii="宋体" w:hAnsi="宋体" w:eastAsia="宋体" w:cs="宋体"/>
          <w:color w:val="000000"/>
          <w:sz w:val="24"/>
          <w:szCs w:val="24"/>
          <w:highlight w:val="yellow"/>
          <w:u w:val="single"/>
        </w:rPr>
        <w:t xml:space="preserve"> </w:t>
      </w:r>
      <w:r>
        <w:rPr>
          <w:rFonts w:hint="eastAsia" w:ascii="宋体" w:hAnsi="宋体" w:eastAsia="宋体" w:cs="宋体"/>
          <w:color w:val="000000"/>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val="en-US" w:eastAsia="zh-CN" w:bidi="en-US"/>
        </w:rPr>
        <w:t xml:space="preserve">0.5  </w:t>
      </w:r>
      <w:r>
        <w:rPr>
          <w:rFonts w:hint="eastAsia" w:ascii="宋体" w:hAnsi="宋体" w:eastAsia="宋体" w:cs="宋体"/>
          <w:color w:val="4068DD"/>
          <w:sz w:val="24"/>
          <w:szCs w:val="24"/>
          <w:highlight w:val="yellow"/>
          <w:lang w:val="en-US" w:eastAsia="zh-CN" w:bidi="en-US"/>
        </w:rPr>
        <w:t xml:space="preserve"> </w:t>
      </w:r>
      <w:r>
        <w:rPr>
          <w:rFonts w:hint="eastAsia" w:ascii="宋体" w:hAnsi="宋体" w:eastAsia="宋体" w:cs="宋体"/>
          <w:color w:val="000000"/>
          <w:sz w:val="24"/>
          <w:szCs w:val="24"/>
          <w:highlight w:val="yellow"/>
          <w:lang w:val="en-US" w:eastAsia="zh-CN"/>
        </w:rPr>
        <w:t>%</w:t>
      </w:r>
      <w:r>
        <w:rPr>
          <w:rFonts w:hint="eastAsia" w:ascii="宋体" w:hAnsi="宋体" w:eastAsia="宋体" w:cs="宋体"/>
          <w:color w:val="000000"/>
          <w:sz w:val="24"/>
          <w:szCs w:val="24"/>
          <w:highlight w:val="yellow"/>
        </w:rPr>
        <w:t>的违约金。</w:t>
      </w:r>
    </w:p>
    <w:p w14:paraId="1B0D8532">
      <w:pPr>
        <w:pStyle w:val="29"/>
        <w:keepNext w:val="0"/>
        <w:keepLines w:val="0"/>
        <w:pageBreakBefore w:val="0"/>
        <w:widowControl w:val="0"/>
        <w:tabs>
          <w:tab w:val="left" w:pos="584"/>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highlight w:val="yellow"/>
        </w:rPr>
      </w:pPr>
      <w:bookmarkStart w:id="67" w:name="bookmark65"/>
      <w:r>
        <w:rPr>
          <w:rFonts w:hint="eastAsia" w:ascii="宋体" w:hAnsi="宋体" w:eastAsia="宋体" w:cs="宋体"/>
          <w:color w:val="000000"/>
          <w:sz w:val="24"/>
          <w:szCs w:val="24"/>
          <w:highlight w:val="yellow"/>
        </w:rPr>
        <w:t>3</w:t>
      </w:r>
      <w:bookmarkEnd w:id="67"/>
      <w:r>
        <w:rPr>
          <w:rFonts w:hint="eastAsia" w:ascii="宋体" w:hAnsi="宋体" w:eastAsia="宋体" w:cs="宋体"/>
          <w:color w:val="000000"/>
          <w:sz w:val="24"/>
          <w:szCs w:val="24"/>
          <w:highlight w:val="yellow"/>
        </w:rPr>
        <w:t>、甲方无故逾期验收和办理货款支付手续的，每逾期一日，应按逾期付款总额</w:t>
      </w:r>
      <w:r>
        <w:rPr>
          <w:rFonts w:hint="eastAsia" w:ascii="宋体" w:hAnsi="宋体" w:eastAsia="宋体" w:cs="宋体"/>
          <w:b/>
          <w:color w:val="4068DD"/>
          <w:sz w:val="24"/>
          <w:szCs w:val="24"/>
          <w:highlight w:val="yellow"/>
          <w:u w:val="single"/>
        </w:rPr>
        <w:t>_</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rPr>
        <w:t>5</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rPr>
        <w:t>_</w:t>
      </w:r>
      <w:r>
        <w:rPr>
          <w:rFonts w:hint="eastAsia" w:ascii="宋体" w:hAnsi="宋体" w:eastAsia="宋体" w:cs="宋体"/>
          <w:color w:val="000000"/>
          <w:sz w:val="24"/>
          <w:szCs w:val="24"/>
          <w:highlight w:val="yellow"/>
        </w:rPr>
        <w:t>‰向乙方</w:t>
      </w:r>
      <w:r>
        <w:rPr>
          <w:rFonts w:hint="eastAsia" w:ascii="宋体" w:hAnsi="宋体" w:eastAsia="宋体" w:cs="宋体"/>
          <w:color w:val="202020"/>
          <w:sz w:val="24"/>
          <w:szCs w:val="24"/>
          <w:highlight w:val="yellow"/>
        </w:rPr>
        <w:t>支付违</w:t>
      </w:r>
      <w:r>
        <w:rPr>
          <w:rFonts w:hint="eastAsia" w:ascii="宋体" w:hAnsi="宋体" w:eastAsia="宋体" w:cs="宋体"/>
          <w:color w:val="000000"/>
          <w:sz w:val="24"/>
          <w:szCs w:val="24"/>
          <w:highlight w:val="yellow"/>
        </w:rPr>
        <w:t>约金。</w:t>
      </w:r>
    </w:p>
    <w:p w14:paraId="338A8827">
      <w:pPr>
        <w:pStyle w:val="29"/>
        <w:keepNext w:val="0"/>
        <w:keepLines w:val="0"/>
        <w:pageBreakBefore w:val="0"/>
        <w:widowControl w:val="0"/>
        <w:tabs>
          <w:tab w:val="left" w:pos="584"/>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rPr>
      </w:pPr>
      <w:bookmarkStart w:id="68" w:name="bookmark66"/>
      <w:r>
        <w:rPr>
          <w:rFonts w:hint="eastAsia" w:ascii="宋体" w:hAnsi="宋体" w:eastAsia="宋体" w:cs="宋体"/>
          <w:color w:val="000000"/>
          <w:sz w:val="24"/>
          <w:szCs w:val="24"/>
          <w:highlight w:val="yellow"/>
        </w:rPr>
        <w:t>4</w:t>
      </w:r>
      <w:bookmarkEnd w:id="68"/>
      <w:r>
        <w:rPr>
          <w:rFonts w:hint="eastAsia" w:ascii="宋体" w:hAnsi="宋体" w:eastAsia="宋体" w:cs="宋体"/>
          <w:color w:val="000000"/>
          <w:sz w:val="24"/>
          <w:szCs w:val="24"/>
          <w:highlight w:val="yellow"/>
        </w:rPr>
        <w:t>、乙方逾期交付货物的，每逾期一日，应按逾期交货总额</w:t>
      </w:r>
      <w:r>
        <w:rPr>
          <w:rFonts w:hint="eastAsia" w:ascii="宋体" w:hAnsi="宋体" w:eastAsia="宋体" w:cs="宋体"/>
          <w:b/>
          <w:color w:val="4068DD"/>
          <w:sz w:val="24"/>
          <w:szCs w:val="24"/>
          <w:highlight w:val="yellow"/>
          <w:u w:val="single"/>
        </w:rPr>
        <w:t>_</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rPr>
        <w:t>5</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000000"/>
          <w:sz w:val="24"/>
          <w:szCs w:val="24"/>
          <w:highlight w:val="yellow"/>
        </w:rPr>
        <w:t>‰向甲方支付违约金。逾期超过约定日期</w:t>
      </w:r>
      <w:r>
        <w:rPr>
          <w:rFonts w:hint="eastAsia" w:ascii="宋体" w:hAnsi="宋体" w:eastAsia="宋体" w:cs="宋体"/>
          <w:color w:val="000000"/>
          <w:sz w:val="24"/>
          <w:szCs w:val="24"/>
          <w:highlight w:val="yellow"/>
          <w:u w:val="single"/>
          <w:lang w:eastAsia="zh-CN"/>
        </w:rPr>
        <w:t xml:space="preserve">  </w:t>
      </w:r>
      <w:r>
        <w:rPr>
          <w:rFonts w:hint="eastAsia" w:ascii="宋体" w:hAnsi="宋体" w:eastAsia="宋体" w:cs="宋体"/>
          <w:b/>
          <w:color w:val="4068DD"/>
          <w:sz w:val="24"/>
          <w:szCs w:val="24"/>
          <w:highlight w:val="yellow"/>
          <w:u w:val="single"/>
        </w:rPr>
        <w:t>15</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4068DD"/>
          <w:sz w:val="24"/>
          <w:szCs w:val="24"/>
          <w:highlight w:val="yellow"/>
          <w:u w:val="single"/>
        </w:rPr>
        <w:t xml:space="preserve"> </w:t>
      </w:r>
      <w:r>
        <w:rPr>
          <w:rFonts w:hint="eastAsia" w:ascii="宋体" w:hAnsi="宋体" w:eastAsia="宋体" w:cs="宋体"/>
          <w:color w:val="000000"/>
          <w:sz w:val="24"/>
          <w:szCs w:val="24"/>
          <w:highlight w:val="yellow"/>
        </w:rPr>
        <w:t>个工作日不能交货的，甲方有权解除本合同，并要求乙方支付合同总额</w:t>
      </w:r>
      <w:r>
        <w:rPr>
          <w:rFonts w:hint="eastAsia" w:ascii="宋体" w:hAnsi="宋体" w:eastAsia="宋体" w:cs="宋体"/>
          <w:b/>
          <w:color w:val="4068DD"/>
          <w:sz w:val="24"/>
          <w:szCs w:val="24"/>
          <w:highlight w:val="yellow"/>
          <w:u w:val="single"/>
        </w:rPr>
        <w:t>_</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val="en-US" w:eastAsia="zh-CN"/>
        </w:rPr>
        <w:t>10</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4068DD"/>
          <w:sz w:val="24"/>
          <w:szCs w:val="24"/>
          <w:highlight w:val="yellow"/>
          <w:lang w:val="en-US" w:eastAsia="zh-CN" w:bidi="en-US"/>
        </w:rPr>
        <w:t xml:space="preserve"> </w:t>
      </w:r>
      <w:r>
        <w:rPr>
          <w:rFonts w:hint="eastAsia" w:ascii="宋体" w:hAnsi="宋体" w:eastAsia="宋体" w:cs="宋体"/>
          <w:color w:val="000000"/>
          <w:sz w:val="24"/>
          <w:szCs w:val="24"/>
          <w:highlight w:val="yellow"/>
        </w:rPr>
        <w:t>%的违约金。</w:t>
      </w:r>
    </w:p>
    <w:p w14:paraId="6BBFFA31">
      <w:pPr>
        <w:pStyle w:val="29"/>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乙方未在约定时间内完成安装调试的，参照前款约定承担违约责任。</w:t>
      </w:r>
    </w:p>
    <w:p w14:paraId="7AC1AB1D">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69" w:name="bookmark67"/>
      <w:r>
        <w:rPr>
          <w:rFonts w:hint="eastAsia" w:ascii="宋体" w:hAnsi="宋体" w:eastAsia="宋体" w:cs="宋体"/>
          <w:color w:val="000000"/>
          <w:sz w:val="24"/>
          <w:szCs w:val="24"/>
          <w:highlight w:val="yellow"/>
        </w:rPr>
        <w:t>5</w:t>
      </w:r>
      <w:bookmarkEnd w:id="69"/>
      <w:r>
        <w:rPr>
          <w:rFonts w:hint="eastAsia" w:ascii="宋体" w:hAnsi="宋体" w:eastAsia="宋体" w:cs="宋体"/>
          <w:color w:val="000000"/>
          <w:sz w:val="24"/>
          <w:szCs w:val="24"/>
          <w:highlight w:val="yellow"/>
        </w:rPr>
        <w:t>、乙方所交付的货物品种、型号、规格、技术参数、质量不符合</w:t>
      </w:r>
      <w:r>
        <w:rPr>
          <w:rFonts w:hint="eastAsia" w:ascii="宋体" w:hAnsi="宋体" w:eastAsia="宋体" w:cs="宋体"/>
          <w:color w:val="202020"/>
          <w:sz w:val="24"/>
          <w:szCs w:val="24"/>
          <w:highlight w:val="yellow"/>
        </w:rPr>
        <w:t>合同规定及询价文件规定标</w:t>
      </w:r>
      <w:r>
        <w:rPr>
          <w:rFonts w:hint="eastAsia" w:ascii="宋体" w:hAnsi="宋体" w:eastAsia="宋体" w:cs="宋体"/>
          <w:color w:val="000000"/>
          <w:sz w:val="24"/>
          <w:szCs w:val="24"/>
          <w:highlight w:val="yellow"/>
        </w:rPr>
        <w:t>准的，甲方有权拒收该货物，乙方愿意更换 货物但逾期交货的，按乙方逾期交货处理。乙方拒绝更换货物的，甲方可单方面解除合同，并要求乙方支付合同总值</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val="en-US" w:eastAsia="zh-CN"/>
        </w:rPr>
        <w:t>10</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000000"/>
          <w:sz w:val="24"/>
          <w:szCs w:val="24"/>
          <w:highlight w:val="yellow"/>
        </w:rPr>
        <w:t>%的违约金，违 约金不足以弥补甲方损失的，乙方还应负责赔偿。</w:t>
      </w:r>
    </w:p>
    <w:p w14:paraId="2A63C0FF">
      <w:pPr>
        <w:pStyle w:val="29"/>
        <w:keepNext w:val="0"/>
        <w:keepLines w:val="0"/>
        <w:pageBreakBefore w:val="0"/>
        <w:widowControl w:val="0"/>
        <w:tabs>
          <w:tab w:val="left" w:pos="579"/>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70" w:name="bookmark68"/>
      <w:r>
        <w:rPr>
          <w:rFonts w:hint="eastAsia" w:ascii="宋体" w:hAnsi="宋体" w:eastAsia="宋体" w:cs="宋体"/>
          <w:color w:val="000000"/>
          <w:sz w:val="24"/>
          <w:szCs w:val="24"/>
        </w:rPr>
        <w:t>6</w:t>
      </w:r>
      <w:bookmarkEnd w:id="70"/>
      <w:r>
        <w:rPr>
          <w:rFonts w:hint="eastAsia" w:ascii="宋体" w:hAnsi="宋体" w:eastAsia="宋体" w:cs="宋体"/>
          <w:color w:val="000000"/>
          <w:sz w:val="24"/>
          <w:szCs w:val="24"/>
        </w:rPr>
        <w:t>、乙方未能按约定要求履行保修义务的，每发生一</w:t>
      </w:r>
      <w:r>
        <w:rPr>
          <w:rFonts w:hint="eastAsia" w:ascii="宋体" w:hAnsi="宋体" w:eastAsia="宋体" w:cs="宋体"/>
          <w:color w:val="202020"/>
          <w:sz w:val="24"/>
          <w:szCs w:val="24"/>
        </w:rPr>
        <w:t>次应向</w:t>
      </w:r>
      <w:r>
        <w:rPr>
          <w:rFonts w:hint="eastAsia" w:ascii="宋体" w:hAnsi="宋体" w:eastAsia="宋体" w:cs="宋体"/>
          <w:color w:val="000000"/>
          <w:sz w:val="24"/>
          <w:szCs w:val="24"/>
        </w:rPr>
        <w:t>甲方</w:t>
      </w:r>
      <w:r>
        <w:rPr>
          <w:rFonts w:hint="eastAsia" w:ascii="宋体" w:hAnsi="宋体" w:eastAsia="宋体" w:cs="宋体"/>
          <w:sz w:val="24"/>
          <w:szCs w:val="24"/>
        </w:rPr>
        <w:t>支付</w:t>
      </w:r>
      <w:r>
        <w:rPr>
          <w:rFonts w:hint="eastAsia" w:ascii="宋体" w:hAnsi="宋体" w:eastAsia="宋体" w:cs="宋体"/>
          <w:color w:val="4068DD"/>
          <w:sz w:val="24"/>
          <w:szCs w:val="24"/>
          <w:u w:val="single"/>
          <w:lang w:eastAsia="zh-CN"/>
        </w:rPr>
        <w:t xml:space="preserve">     </w:t>
      </w:r>
      <w:r>
        <w:rPr>
          <w:rFonts w:hint="eastAsia" w:ascii="宋体" w:hAnsi="宋体" w:eastAsia="宋体" w:cs="宋体"/>
          <w:color w:val="000000"/>
          <w:sz w:val="24"/>
          <w:szCs w:val="24"/>
        </w:rPr>
        <w:t>元的违约金，同时，甲方有权委托第三方进行保修，所产生的费用由乙方承担。若因货物缺陷或乙方服务质量等问题造成甲</w:t>
      </w:r>
      <w:r>
        <w:rPr>
          <w:rFonts w:hint="eastAsia" w:ascii="宋体" w:hAnsi="宋体" w:eastAsia="宋体" w:cs="宋体"/>
          <w:color w:val="202020"/>
          <w:sz w:val="24"/>
          <w:szCs w:val="24"/>
        </w:rPr>
        <w:t>方或任</w:t>
      </w:r>
      <w:r>
        <w:rPr>
          <w:rFonts w:hint="eastAsia" w:ascii="宋体" w:hAnsi="宋体" w:eastAsia="宋体" w:cs="宋体"/>
          <w:color w:val="000000"/>
          <w:sz w:val="24"/>
          <w:szCs w:val="24"/>
        </w:rPr>
        <w:t>何人员人身、财产损害的，乙方应承担有关责任并作出相应赔偿。</w:t>
      </w:r>
    </w:p>
    <w:p w14:paraId="1EBB2FB0">
      <w:pPr>
        <w:pStyle w:val="29"/>
        <w:keepNext w:val="0"/>
        <w:keepLines w:val="0"/>
        <w:pageBreakBefore w:val="0"/>
        <w:widowControl w:val="0"/>
        <w:tabs>
          <w:tab w:val="left" w:pos="560"/>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71" w:name="bookmark69"/>
      <w:r>
        <w:rPr>
          <w:rFonts w:hint="eastAsia" w:ascii="宋体" w:hAnsi="宋体" w:eastAsia="宋体" w:cs="宋体"/>
          <w:color w:val="000000"/>
          <w:sz w:val="24"/>
          <w:szCs w:val="24"/>
          <w:highlight w:val="yellow"/>
        </w:rPr>
        <w:t>7</w:t>
      </w:r>
      <w:bookmarkEnd w:id="71"/>
      <w:r>
        <w:rPr>
          <w:rFonts w:hint="eastAsia" w:ascii="宋体" w:hAnsi="宋体" w:eastAsia="宋体" w:cs="宋体"/>
          <w:color w:val="000000"/>
          <w:sz w:val="24"/>
          <w:szCs w:val="24"/>
          <w:highlight w:val="yellow"/>
        </w:rPr>
        <w:t>、因乙方其他违约行为导致甲方解除合同的，乙方应</w:t>
      </w:r>
      <w:r>
        <w:rPr>
          <w:rFonts w:hint="eastAsia" w:ascii="宋体" w:hAnsi="宋体" w:eastAsia="宋体" w:cs="宋体"/>
          <w:color w:val="626463"/>
          <w:sz w:val="24"/>
          <w:szCs w:val="24"/>
          <w:highlight w:val="yellow"/>
        </w:rPr>
        <w:t>向甲方</w:t>
      </w:r>
      <w:r>
        <w:rPr>
          <w:rFonts w:hint="eastAsia" w:ascii="宋体" w:hAnsi="宋体" w:eastAsia="宋体" w:cs="宋体"/>
          <w:color w:val="000000"/>
          <w:sz w:val="24"/>
          <w:szCs w:val="24"/>
          <w:highlight w:val="yellow"/>
        </w:rPr>
        <w:t>支付合同总值</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b/>
          <w:color w:val="4068DD"/>
          <w:sz w:val="24"/>
          <w:szCs w:val="24"/>
          <w:highlight w:val="yellow"/>
          <w:u w:val="single"/>
          <w:lang w:val="en-US" w:eastAsia="zh-CN"/>
        </w:rPr>
        <w:t>10</w:t>
      </w:r>
      <w:r>
        <w:rPr>
          <w:rFonts w:hint="eastAsia" w:ascii="宋体" w:hAnsi="宋体" w:eastAsia="宋体" w:cs="宋体"/>
          <w:b/>
          <w:color w:val="4068DD"/>
          <w:sz w:val="24"/>
          <w:szCs w:val="24"/>
          <w:highlight w:val="yellow"/>
          <w:u w:val="single"/>
          <w:lang w:eastAsia="zh-CN"/>
        </w:rPr>
        <w:t xml:space="preserve">  </w:t>
      </w:r>
      <w:r>
        <w:rPr>
          <w:rFonts w:hint="eastAsia" w:ascii="宋体" w:hAnsi="宋体" w:eastAsia="宋体" w:cs="宋体"/>
          <w:color w:val="000000"/>
          <w:sz w:val="24"/>
          <w:szCs w:val="24"/>
          <w:highlight w:val="yellow"/>
        </w:rPr>
        <w:t>%的违约金，如造成甲方损失超过违约金的，超出部分 由乙方继续承担赔偿责任。</w:t>
      </w:r>
    </w:p>
    <w:p w14:paraId="1EB3823A">
      <w:pPr>
        <w:pStyle w:val="29"/>
        <w:keepNext w:val="0"/>
        <w:keepLines w:val="0"/>
        <w:pageBreakBefore w:val="0"/>
        <w:widowControl w:val="0"/>
        <w:tabs>
          <w:tab w:val="left" w:pos="567"/>
          <w:tab w:val="left" w:pos="1963"/>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rPr>
      </w:pPr>
      <w:bookmarkStart w:id="72" w:name="bookmark70"/>
      <w:r>
        <w:rPr>
          <w:rFonts w:hint="eastAsia" w:ascii="宋体" w:hAnsi="宋体" w:eastAsia="宋体" w:cs="宋体"/>
          <w:color w:val="000000"/>
          <w:sz w:val="24"/>
          <w:szCs w:val="24"/>
        </w:rPr>
        <w:t>8</w:t>
      </w:r>
      <w:bookmarkEnd w:id="72"/>
      <w:r>
        <w:rPr>
          <w:rFonts w:hint="eastAsia" w:ascii="宋体" w:hAnsi="宋体" w:eastAsia="宋体" w:cs="宋体"/>
          <w:color w:val="000000"/>
          <w:sz w:val="24"/>
          <w:szCs w:val="24"/>
        </w:rPr>
        <w:t>、</w:t>
      </w:r>
      <w:r>
        <w:rPr>
          <w:rFonts w:hint="eastAsia" w:ascii="宋体" w:hAnsi="宋体" w:eastAsia="宋体" w:cs="宋体"/>
          <w:color w:val="000000"/>
          <w:sz w:val="24"/>
          <w:szCs w:val="24"/>
          <w:u w:val="single"/>
        </w:rPr>
        <w:tab/>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p>
    <w:p w14:paraId="7C5EDC51">
      <w:pPr>
        <w:pStyle w:val="29"/>
        <w:keepNext w:val="0"/>
        <w:keepLines w:val="0"/>
        <w:pageBreakBefore w:val="0"/>
        <w:widowControl w:val="0"/>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r>
        <w:rPr>
          <w:rFonts w:hint="eastAsia" w:ascii="宋体" w:hAnsi="宋体" w:eastAsia="宋体" w:cs="宋体"/>
          <w:b/>
          <w:bCs/>
          <w:color w:val="000000"/>
          <w:sz w:val="24"/>
          <w:szCs w:val="24"/>
        </w:rPr>
        <w:t>十四、不可抗力</w:t>
      </w:r>
    </w:p>
    <w:p w14:paraId="6FA97E8A">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73" w:name="bookmark71"/>
      <w:r>
        <w:rPr>
          <w:rFonts w:hint="eastAsia" w:ascii="宋体" w:hAnsi="宋体" w:eastAsia="宋体" w:cs="宋体"/>
          <w:color w:val="000000"/>
          <w:sz w:val="24"/>
          <w:szCs w:val="24"/>
        </w:rPr>
        <w:t>1</w:t>
      </w:r>
      <w:bookmarkEnd w:id="73"/>
      <w:r>
        <w:rPr>
          <w:rFonts w:hint="eastAsia" w:ascii="宋体" w:hAnsi="宋体" w:eastAsia="宋体" w:cs="宋体"/>
          <w:color w:val="000000"/>
          <w:sz w:val="24"/>
          <w:szCs w:val="24"/>
        </w:rPr>
        <w:t>、在合同有效期内，任何</w:t>
      </w:r>
      <w:r>
        <w:rPr>
          <w:rFonts w:hint="eastAsia" w:ascii="宋体" w:hAnsi="宋体" w:eastAsia="宋体" w:cs="宋体"/>
          <w:color w:val="202020"/>
          <w:sz w:val="24"/>
          <w:szCs w:val="24"/>
        </w:rPr>
        <w:t>一方因</w:t>
      </w:r>
      <w:r>
        <w:rPr>
          <w:rFonts w:hint="eastAsia" w:ascii="宋体" w:hAnsi="宋体" w:eastAsia="宋体" w:cs="宋体"/>
          <w:color w:val="393939"/>
          <w:sz w:val="24"/>
          <w:szCs w:val="24"/>
        </w:rPr>
        <w:t>不可抗</w:t>
      </w:r>
      <w:r>
        <w:rPr>
          <w:rFonts w:hint="eastAsia" w:ascii="宋体" w:hAnsi="宋体" w:eastAsia="宋体" w:cs="宋体"/>
          <w:color w:val="202020"/>
          <w:sz w:val="24"/>
          <w:szCs w:val="24"/>
        </w:rPr>
        <w:t>力事件</w:t>
      </w:r>
      <w:r>
        <w:rPr>
          <w:rFonts w:hint="eastAsia" w:ascii="宋体" w:hAnsi="宋体" w:eastAsia="宋体" w:cs="宋体"/>
          <w:color w:val="000000"/>
          <w:sz w:val="24"/>
          <w:szCs w:val="24"/>
        </w:rPr>
        <w:t>导致不能履行合同，则合同履行期可延长，其延长期与不可抗力影响期相同。</w:t>
      </w:r>
    </w:p>
    <w:p w14:paraId="0740C728">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color w:val="auto"/>
          <w:sz w:val="24"/>
          <w:szCs w:val="24"/>
        </w:rPr>
      </w:pPr>
      <w:bookmarkStart w:id="74" w:name="bookmark72"/>
      <w:r>
        <w:rPr>
          <w:rFonts w:hint="eastAsia" w:ascii="宋体" w:hAnsi="宋体" w:eastAsia="宋体" w:cs="宋体"/>
          <w:color w:val="000000"/>
          <w:sz w:val="24"/>
          <w:szCs w:val="24"/>
        </w:rPr>
        <w:t>2</w:t>
      </w:r>
      <w:bookmarkEnd w:id="74"/>
      <w:r>
        <w:rPr>
          <w:rFonts w:hint="eastAsia" w:ascii="宋体" w:hAnsi="宋体" w:eastAsia="宋体" w:cs="宋体"/>
          <w:color w:val="000000"/>
          <w:sz w:val="24"/>
          <w:szCs w:val="24"/>
        </w:rPr>
        <w:t>、本</w:t>
      </w:r>
      <w:r>
        <w:rPr>
          <w:rFonts w:hint="eastAsia" w:ascii="宋体" w:hAnsi="宋体" w:eastAsia="宋体" w:cs="宋体"/>
          <w:color w:val="auto"/>
          <w:sz w:val="24"/>
          <w:szCs w:val="24"/>
        </w:rPr>
        <w:t>条所述的</w:t>
      </w:r>
      <w:r>
        <w:rPr>
          <w:rFonts w:hint="eastAsia" w:ascii="宋体" w:hAnsi="宋体" w:eastAsia="宋体" w:cs="宋体"/>
          <w:color w:val="auto"/>
          <w:sz w:val="24"/>
          <w:szCs w:val="24"/>
          <w:lang w:val="zh-CN" w:eastAsia="zh-CN" w:bidi="zh-CN"/>
        </w:rPr>
        <w:t>“不</w:t>
      </w:r>
      <w:r>
        <w:rPr>
          <w:rFonts w:hint="eastAsia" w:ascii="宋体" w:hAnsi="宋体" w:eastAsia="宋体" w:cs="宋体"/>
          <w:color w:val="auto"/>
          <w:sz w:val="24"/>
          <w:szCs w:val="24"/>
        </w:rPr>
        <w:t>可抗力</w:t>
      </w:r>
      <w:r>
        <w:rPr>
          <w:rFonts w:hint="eastAsia" w:ascii="宋体" w:hAnsi="宋体" w:eastAsia="宋体" w:cs="宋体"/>
          <w:color w:val="auto"/>
          <w:sz w:val="24"/>
          <w:szCs w:val="24"/>
          <w:lang w:val="zh-CN" w:eastAsia="zh-CN" w:bidi="zh-CN"/>
        </w:rPr>
        <w:t>”系指</w:t>
      </w:r>
      <w:r>
        <w:rPr>
          <w:rFonts w:hint="eastAsia" w:ascii="宋体" w:hAnsi="宋体" w:eastAsia="宋体" w:cs="宋体"/>
          <w:color w:val="auto"/>
          <w:sz w:val="24"/>
          <w:szCs w:val="24"/>
        </w:rPr>
        <w:t>那些双方不可预见、不可避免、不可克服的事件，但不包括双方的违约或疏忽。这些事件包括但不限于:战 争、严重火灭、洪水、台风、地震、国家政策的重大变化，以及双方商定的其他事件。</w:t>
      </w:r>
    </w:p>
    <w:p w14:paraId="08AC1C03">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color w:val="auto"/>
          <w:sz w:val="24"/>
          <w:szCs w:val="24"/>
        </w:rPr>
      </w:pPr>
      <w:bookmarkStart w:id="75" w:name="bookmark73"/>
      <w:r>
        <w:rPr>
          <w:rFonts w:hint="eastAsia" w:ascii="宋体" w:hAnsi="宋体" w:eastAsia="宋体" w:cs="宋体"/>
          <w:color w:val="auto"/>
          <w:sz w:val="24"/>
          <w:szCs w:val="24"/>
        </w:rPr>
        <w:t>3</w:t>
      </w:r>
      <w:bookmarkEnd w:id="75"/>
      <w:r>
        <w:rPr>
          <w:rFonts w:hint="eastAsia" w:ascii="宋体" w:hAnsi="宋体" w:eastAsia="宋体" w:cs="宋体"/>
          <w:color w:val="auto"/>
          <w:sz w:val="24"/>
          <w:szCs w:val="24"/>
        </w:rPr>
        <w:t>、不可抗力事件发生后，受不可抗力事件影响的一方应立即通知对方，并寄送有关权威机构出具的证明。同时应立即尽一切合理努力采 取措施，消除影响，减少损失。</w:t>
      </w:r>
    </w:p>
    <w:p w14:paraId="23B5BC7C">
      <w:pPr>
        <w:pStyle w:val="29"/>
        <w:keepNext w:val="0"/>
        <w:keepLines w:val="0"/>
        <w:pageBreakBefore w:val="0"/>
        <w:widowControl w:val="0"/>
        <w:tabs>
          <w:tab w:val="left" w:pos="589"/>
        </w:tabs>
        <w:kinsoku/>
        <w:wordWrap/>
        <w:overflowPunct/>
        <w:topLinePunct w:val="0"/>
        <w:autoSpaceDE/>
        <w:autoSpaceDN/>
        <w:bidi w:val="0"/>
        <w:adjustRightInd/>
        <w:snapToGrid/>
        <w:spacing w:after="120" w:line="440" w:lineRule="exact"/>
        <w:jc w:val="both"/>
        <w:textAlignment w:val="auto"/>
        <w:rPr>
          <w:rFonts w:hint="eastAsia" w:ascii="宋体" w:hAnsi="宋体" w:eastAsia="宋体" w:cs="宋体"/>
          <w:sz w:val="24"/>
          <w:szCs w:val="24"/>
        </w:rPr>
      </w:pPr>
      <w:bookmarkStart w:id="76" w:name="bookmark74"/>
      <w:r>
        <w:rPr>
          <w:rFonts w:hint="eastAsia" w:ascii="宋体" w:hAnsi="宋体" w:eastAsia="宋体" w:cs="宋体"/>
          <w:color w:val="000000"/>
          <w:sz w:val="24"/>
          <w:szCs w:val="24"/>
        </w:rPr>
        <w:t>4</w:t>
      </w:r>
      <w:bookmarkEnd w:id="76"/>
      <w:r>
        <w:rPr>
          <w:rFonts w:hint="eastAsia" w:ascii="宋体" w:hAnsi="宋体" w:eastAsia="宋体" w:cs="宋体"/>
          <w:color w:val="000000"/>
          <w:sz w:val="24"/>
          <w:szCs w:val="24"/>
        </w:rPr>
        <w:t>、</w:t>
      </w:r>
      <w:r>
        <w:rPr>
          <w:rFonts w:hint="eastAsia" w:ascii="宋体" w:hAnsi="宋体" w:eastAsia="宋体" w:cs="宋体"/>
          <w:color w:val="000000"/>
          <w:sz w:val="24"/>
          <w:szCs w:val="24"/>
          <w:highlight w:val="yellow"/>
        </w:rPr>
        <w:t>如果不可</w:t>
      </w:r>
      <w:r>
        <w:rPr>
          <w:rFonts w:hint="eastAsia" w:ascii="宋体" w:hAnsi="宋体" w:eastAsia="宋体" w:cs="宋体"/>
          <w:color w:val="393939"/>
          <w:sz w:val="24"/>
          <w:szCs w:val="24"/>
          <w:highlight w:val="yellow"/>
        </w:rPr>
        <w:t>抗力事件延续</w:t>
      </w:r>
      <w:r>
        <w:rPr>
          <w:rFonts w:hint="eastAsia" w:ascii="宋体" w:hAnsi="宋体" w:eastAsia="宋体" w:cs="宋体"/>
          <w:b/>
          <w:color w:val="4068DD"/>
          <w:sz w:val="24"/>
          <w:szCs w:val="24"/>
          <w:highlight w:val="yellow"/>
          <w:u w:val="single"/>
        </w:rPr>
        <w:t>_30_</w:t>
      </w:r>
      <w:r>
        <w:rPr>
          <w:rFonts w:hint="eastAsia" w:ascii="宋体" w:hAnsi="宋体" w:eastAsia="宋体" w:cs="宋体"/>
          <w:color w:val="4068DD"/>
          <w:sz w:val="24"/>
          <w:szCs w:val="24"/>
          <w:highlight w:val="yellow"/>
        </w:rPr>
        <w:t>日</w:t>
      </w:r>
      <w:r>
        <w:rPr>
          <w:rFonts w:hint="eastAsia" w:ascii="宋体" w:hAnsi="宋体" w:eastAsia="宋体" w:cs="宋体"/>
          <w:color w:val="000000"/>
          <w:sz w:val="24"/>
          <w:szCs w:val="24"/>
          <w:highlight w:val="yellow"/>
        </w:rPr>
        <w:t>以上，双方应通过友好协商，确定是否继续履行合同。</w:t>
      </w:r>
    </w:p>
    <w:p w14:paraId="426374EA">
      <w:pPr>
        <w:pStyle w:val="29"/>
        <w:keepNext w:val="0"/>
        <w:keepLines w:val="0"/>
        <w:pageBreakBefore w:val="0"/>
        <w:widowControl w:val="0"/>
        <w:tabs>
          <w:tab w:val="left" w:pos="589"/>
          <w:tab w:val="left" w:pos="1258"/>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lang w:eastAsia="zh-CN"/>
        </w:rPr>
      </w:pPr>
      <w:bookmarkStart w:id="77" w:name="bookmark75"/>
      <w:r>
        <w:rPr>
          <w:rFonts w:hint="eastAsia" w:ascii="宋体" w:hAnsi="宋体" w:eastAsia="宋体" w:cs="宋体"/>
          <w:color w:val="000000"/>
          <w:sz w:val="24"/>
          <w:szCs w:val="24"/>
        </w:rPr>
        <w:t>5</w:t>
      </w:r>
      <w:bookmarkEnd w:id="77"/>
      <w:r>
        <w:rPr>
          <w:rFonts w:hint="eastAsia" w:ascii="宋体" w:hAnsi="宋体" w:eastAsia="宋体" w:cs="宋体"/>
          <w:color w:val="000000"/>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ab/>
      </w:r>
    </w:p>
    <w:p w14:paraId="229FA446">
      <w:pPr>
        <w:pStyle w:val="29"/>
        <w:keepNext w:val="0"/>
        <w:keepLines w:val="0"/>
        <w:pageBreakBefore w:val="0"/>
        <w:widowControl w:val="0"/>
        <w:kinsoku/>
        <w:wordWrap/>
        <w:overflowPunct/>
        <w:topLinePunct w:val="0"/>
        <w:autoSpaceDE/>
        <w:autoSpaceDN/>
        <w:bidi w:val="0"/>
        <w:adjustRightInd/>
        <w:snapToGrid/>
        <w:spacing w:after="80" w:line="440" w:lineRule="exact"/>
        <w:ind w:firstLine="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十五、</w:t>
      </w:r>
      <w:r>
        <w:rPr>
          <w:rFonts w:hint="eastAsia" w:ascii="宋体" w:hAnsi="宋体" w:eastAsia="宋体" w:cs="宋体"/>
          <w:b/>
          <w:bCs/>
          <w:color w:val="000000"/>
          <w:sz w:val="24"/>
          <w:szCs w:val="24"/>
        </w:rPr>
        <w:t>法律适用与争议解决</w:t>
      </w:r>
    </w:p>
    <w:p w14:paraId="645FD207">
      <w:pPr>
        <w:pStyle w:val="29"/>
        <w:keepNext w:val="0"/>
        <w:keepLines w:val="0"/>
        <w:pageBreakBefore w:val="0"/>
        <w:widowControl w:val="0"/>
        <w:tabs>
          <w:tab w:val="left" w:pos="570"/>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78" w:name="bookmark76"/>
      <w:r>
        <w:rPr>
          <w:rFonts w:hint="eastAsia" w:ascii="宋体" w:hAnsi="宋体" w:eastAsia="宋体" w:cs="宋体"/>
          <w:color w:val="000000"/>
          <w:sz w:val="24"/>
          <w:szCs w:val="24"/>
        </w:rPr>
        <w:t>1</w:t>
      </w:r>
      <w:bookmarkEnd w:id="78"/>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本合同的订立、解释、履行及争议解决，均适用中华人民共和国法律。</w:t>
      </w:r>
    </w:p>
    <w:p w14:paraId="1F47C331">
      <w:pPr>
        <w:pStyle w:val="29"/>
        <w:keepNext w:val="0"/>
        <w:keepLines w:val="0"/>
        <w:pageBreakBefore w:val="0"/>
        <w:widowControl w:val="0"/>
        <w:tabs>
          <w:tab w:val="left" w:pos="58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79" w:name="bookmark77"/>
      <w:r>
        <w:rPr>
          <w:rFonts w:hint="eastAsia" w:ascii="宋体" w:hAnsi="宋体" w:eastAsia="宋体" w:cs="宋体"/>
          <w:color w:val="000000"/>
          <w:sz w:val="24"/>
          <w:szCs w:val="24"/>
        </w:rPr>
        <w:t>2</w:t>
      </w:r>
      <w:bookmarkEnd w:id="79"/>
      <w:r>
        <w:rPr>
          <w:rFonts w:hint="eastAsia" w:ascii="宋体" w:hAnsi="宋体" w:eastAsia="宋体" w:cs="宋体"/>
          <w:color w:val="000000"/>
          <w:sz w:val="24"/>
          <w:szCs w:val="24"/>
        </w:rPr>
        <w:t>、</w:t>
      </w:r>
      <w:r>
        <w:rPr>
          <w:rFonts w:hint="eastAsia" w:ascii="宋体" w:hAnsi="宋体" w:eastAsia="宋体" w:cs="宋体"/>
          <w:color w:val="000000"/>
          <w:sz w:val="24"/>
          <w:szCs w:val="24"/>
        </w:rPr>
        <w:tab/>
      </w:r>
      <w:r>
        <w:rPr>
          <w:rFonts w:hint="eastAsia" w:ascii="宋体" w:hAnsi="宋体" w:eastAsia="宋体" w:cs="宋体"/>
          <w:color w:val="000000"/>
          <w:sz w:val="24"/>
          <w:szCs w:val="24"/>
        </w:rPr>
        <w:t>本合同履行过程中发生争议的，甲乙双方应友好协商；协商不成的，任何一方可向甲方所在地人民法院起诉。</w:t>
      </w:r>
    </w:p>
    <w:p w14:paraId="0935DD2A">
      <w:pPr>
        <w:pStyle w:val="29"/>
        <w:keepNext w:val="0"/>
        <w:keepLines w:val="0"/>
        <w:pageBreakBefore w:val="0"/>
        <w:widowControl w:val="0"/>
        <w:tabs>
          <w:tab w:val="left" w:pos="567"/>
          <w:tab w:val="left" w:pos="1954"/>
        </w:tabs>
        <w:kinsoku/>
        <w:wordWrap/>
        <w:overflowPunct/>
        <w:topLinePunct w:val="0"/>
        <w:autoSpaceDE/>
        <w:autoSpaceDN/>
        <w:bidi w:val="0"/>
        <w:adjustRightInd/>
        <w:snapToGrid/>
        <w:spacing w:after="80" w:line="440" w:lineRule="exact"/>
        <w:jc w:val="both"/>
        <w:textAlignment w:val="auto"/>
        <w:rPr>
          <w:rFonts w:hint="eastAsia" w:ascii="宋体" w:hAnsi="宋体" w:eastAsia="宋体" w:cs="宋体"/>
          <w:sz w:val="24"/>
          <w:szCs w:val="24"/>
        </w:rPr>
      </w:pPr>
      <w:bookmarkStart w:id="80" w:name="bookmark78"/>
      <w:r>
        <w:rPr>
          <w:rFonts w:hint="eastAsia" w:ascii="宋体" w:hAnsi="宋体" w:eastAsia="宋体" w:cs="宋体"/>
          <w:color w:val="000000"/>
          <w:sz w:val="24"/>
          <w:szCs w:val="24"/>
        </w:rPr>
        <w:t>3</w:t>
      </w:r>
      <w:bookmarkEnd w:id="80"/>
      <w:r>
        <w:rPr>
          <w:rFonts w:hint="eastAsia" w:ascii="宋体" w:hAnsi="宋体" w:eastAsia="宋体" w:cs="宋体"/>
          <w:color w:val="000000"/>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p>
    <w:p w14:paraId="5F45B6B5">
      <w:pPr>
        <w:pStyle w:val="29"/>
        <w:keepNext w:val="0"/>
        <w:keepLines w:val="0"/>
        <w:pageBreakBefore w:val="0"/>
        <w:widowControl w:val="0"/>
        <w:kinsoku/>
        <w:wordWrap/>
        <w:overflowPunct/>
        <w:topLinePunct w:val="0"/>
        <w:autoSpaceDE/>
        <w:autoSpaceDN/>
        <w:bidi w:val="0"/>
        <w:adjustRightInd/>
        <w:snapToGrid/>
        <w:spacing w:line="440" w:lineRule="exact"/>
        <w:ind w:firstLine="0"/>
        <w:jc w:val="both"/>
        <w:textAlignment w:val="auto"/>
        <w:rPr>
          <w:rFonts w:hint="eastAsia" w:ascii="宋体" w:hAnsi="宋体" w:eastAsia="宋体" w:cs="宋体"/>
          <w:sz w:val="24"/>
          <w:szCs w:val="24"/>
        </w:rPr>
      </w:pPr>
      <w:r>
        <w:rPr>
          <w:rFonts w:hint="eastAsia" w:ascii="宋体" w:hAnsi="宋体" w:eastAsia="宋体" w:cs="宋体"/>
          <w:b/>
          <w:bCs/>
          <w:color w:val="000000"/>
          <w:sz w:val="24"/>
          <w:szCs w:val="24"/>
        </w:rPr>
        <w:t>十六、合同生效及其他</w:t>
      </w:r>
    </w:p>
    <w:p w14:paraId="42E88C91">
      <w:pPr>
        <w:pStyle w:val="29"/>
        <w:keepNext w:val="0"/>
        <w:keepLines w:val="0"/>
        <w:pageBreakBefore w:val="0"/>
        <w:widowControl w:val="0"/>
        <w:tabs>
          <w:tab w:val="left" w:pos="574"/>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81" w:name="bookmark79"/>
      <w:r>
        <w:rPr>
          <w:rFonts w:hint="eastAsia" w:ascii="宋体" w:hAnsi="宋体" w:eastAsia="宋体" w:cs="宋体"/>
          <w:color w:val="000000"/>
          <w:sz w:val="24"/>
          <w:szCs w:val="24"/>
        </w:rPr>
        <w:t>1</w:t>
      </w:r>
      <w:bookmarkEnd w:id="81"/>
      <w:r>
        <w:rPr>
          <w:rFonts w:hint="eastAsia" w:ascii="宋体" w:hAnsi="宋体" w:eastAsia="宋体" w:cs="宋体"/>
          <w:color w:val="000000"/>
          <w:sz w:val="24"/>
          <w:szCs w:val="24"/>
        </w:rPr>
        <w:t>、本合同经甲、乙双方加盖单位公章后生效，合同一式两份，甲、乙双方各执一份，具有同等法律效力。</w:t>
      </w:r>
    </w:p>
    <w:p w14:paraId="03479A69">
      <w:pPr>
        <w:pStyle w:val="29"/>
        <w:keepNext w:val="0"/>
        <w:keepLines w:val="0"/>
        <w:pageBreakBefore w:val="0"/>
        <w:widowControl w:val="0"/>
        <w:tabs>
          <w:tab w:val="left" w:pos="579"/>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82" w:name="bookmark80"/>
      <w:r>
        <w:rPr>
          <w:rFonts w:hint="eastAsia" w:ascii="宋体" w:hAnsi="宋体" w:eastAsia="宋体" w:cs="宋体"/>
          <w:color w:val="000000"/>
          <w:sz w:val="24"/>
          <w:szCs w:val="24"/>
        </w:rPr>
        <w:t>2</w:t>
      </w:r>
      <w:bookmarkEnd w:id="82"/>
      <w:r>
        <w:rPr>
          <w:rFonts w:hint="eastAsia" w:ascii="宋体" w:hAnsi="宋体" w:eastAsia="宋体" w:cs="宋体"/>
          <w:color w:val="000000"/>
          <w:sz w:val="24"/>
          <w:szCs w:val="24"/>
        </w:rPr>
        <w:t>、本次采购过程中形成的在线询价文件、响应文件、补充协议、附件等与本合同具有同等法律效力。各项文件之间约定不一致的，以签 署时间在后者的为准。</w:t>
      </w:r>
    </w:p>
    <w:p w14:paraId="24CE49CB">
      <w:pPr>
        <w:pStyle w:val="29"/>
        <w:keepNext w:val="0"/>
        <w:keepLines w:val="0"/>
        <w:pageBreakBefore w:val="0"/>
        <w:widowControl w:val="0"/>
        <w:tabs>
          <w:tab w:val="left" w:pos="589"/>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83" w:name="bookmark81"/>
      <w:r>
        <w:rPr>
          <w:rFonts w:hint="eastAsia" w:ascii="宋体" w:hAnsi="宋体" w:eastAsia="宋体" w:cs="宋体"/>
          <w:color w:val="000000"/>
          <w:sz w:val="24"/>
          <w:szCs w:val="24"/>
        </w:rPr>
        <w:t>3</w:t>
      </w:r>
      <w:bookmarkEnd w:id="83"/>
      <w:r>
        <w:rPr>
          <w:rFonts w:hint="eastAsia" w:ascii="宋体" w:hAnsi="宋体" w:eastAsia="宋体" w:cs="宋体"/>
          <w:color w:val="000000"/>
          <w:sz w:val="24"/>
          <w:szCs w:val="24"/>
        </w:rPr>
        <w:t>、本合同未尽事宜，遵照《政府采购法》、《民法典》有关条文执行。</w:t>
      </w:r>
    </w:p>
    <w:p w14:paraId="6CE77BAA">
      <w:pPr>
        <w:pStyle w:val="29"/>
        <w:keepNext w:val="0"/>
        <w:keepLines w:val="0"/>
        <w:pageBreakBefore w:val="0"/>
        <w:widowControl w:val="0"/>
        <w:tabs>
          <w:tab w:val="left" w:pos="565"/>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84" w:name="bookmark82"/>
      <w:r>
        <w:rPr>
          <w:rFonts w:hint="eastAsia" w:ascii="宋体" w:hAnsi="宋体" w:eastAsia="宋体" w:cs="宋体"/>
          <w:color w:val="000000"/>
          <w:sz w:val="24"/>
          <w:szCs w:val="24"/>
        </w:rPr>
        <w:t>4</w:t>
      </w:r>
      <w:bookmarkEnd w:id="84"/>
      <w:r>
        <w:rPr>
          <w:rFonts w:hint="eastAsia" w:ascii="宋体" w:hAnsi="宋体" w:eastAsia="宋体" w:cs="宋体"/>
          <w:color w:val="000000"/>
          <w:sz w:val="24"/>
          <w:szCs w:val="24"/>
        </w:rPr>
        <w:t>、本合同的核心内容必须与成交结果一致。同时，未经同级财政部门批准，甲乙双方不得以任何方式签订合同以外的补充协议，擅自修 改合同条款，否则将追究其相关责任。</w:t>
      </w:r>
    </w:p>
    <w:p w14:paraId="025B4066">
      <w:pPr>
        <w:pStyle w:val="29"/>
        <w:keepNext w:val="0"/>
        <w:keepLines w:val="0"/>
        <w:pageBreakBefore w:val="0"/>
        <w:widowControl w:val="0"/>
        <w:tabs>
          <w:tab w:val="left" w:pos="589"/>
        </w:tabs>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24"/>
        </w:rPr>
      </w:pPr>
      <w:bookmarkStart w:id="85" w:name="bookmark83"/>
      <w:r>
        <w:rPr>
          <w:rFonts w:hint="eastAsia" w:ascii="宋体" w:hAnsi="宋体" w:eastAsia="宋体" w:cs="宋体"/>
          <w:color w:val="000000"/>
          <w:sz w:val="24"/>
          <w:szCs w:val="24"/>
        </w:rPr>
        <w:t>5</w:t>
      </w:r>
      <w:bookmarkEnd w:id="85"/>
      <w:r>
        <w:rPr>
          <w:rFonts w:hint="eastAsia" w:ascii="宋体" w:hAnsi="宋体" w:eastAsia="宋体" w:cs="宋体"/>
          <w:color w:val="000000"/>
          <w:sz w:val="24"/>
          <w:szCs w:val="24"/>
        </w:rPr>
        <w:t>、本合同必须在规定时间内备案、公告。</w:t>
      </w:r>
    </w:p>
    <w:p w14:paraId="4AC32231">
      <w:pPr>
        <w:pStyle w:val="29"/>
        <w:keepNext w:val="0"/>
        <w:keepLines w:val="0"/>
        <w:pageBreakBefore w:val="0"/>
        <w:widowControl w:val="0"/>
        <w:tabs>
          <w:tab w:val="left" w:pos="567"/>
          <w:tab w:val="left" w:pos="1860"/>
        </w:tabs>
        <w:kinsoku/>
        <w:wordWrap/>
        <w:overflowPunct/>
        <w:topLinePunct w:val="0"/>
        <w:autoSpaceDE/>
        <w:autoSpaceDN/>
        <w:bidi w:val="0"/>
        <w:adjustRightInd/>
        <w:snapToGrid/>
        <w:spacing w:after="80" w:line="440" w:lineRule="exact"/>
        <w:textAlignment w:val="auto"/>
        <w:rPr>
          <w:rFonts w:hint="eastAsia" w:ascii="宋体" w:hAnsi="宋体" w:eastAsia="宋体" w:cs="宋体"/>
          <w:color w:val="000000"/>
          <w:sz w:val="24"/>
          <w:szCs w:val="24"/>
          <w:lang w:eastAsia="zh-CN"/>
        </w:rPr>
      </w:pPr>
      <w:bookmarkStart w:id="86" w:name="bookmark84"/>
      <w:r>
        <w:rPr>
          <w:rFonts w:hint="eastAsia" w:ascii="宋体" w:hAnsi="宋体" w:eastAsia="宋体" w:cs="宋体"/>
          <w:color w:val="000000"/>
          <w:sz w:val="24"/>
          <w:szCs w:val="24"/>
        </w:rPr>
        <w:t>6</w:t>
      </w:r>
      <w:bookmarkEnd w:id="86"/>
      <w:r>
        <w:rPr>
          <w:rFonts w:hint="eastAsia" w:ascii="宋体" w:hAnsi="宋体" w:eastAsia="宋体" w:cs="宋体"/>
          <w:color w:val="000000"/>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p>
    <w:p w14:paraId="5831BA31">
      <w:pPr>
        <w:pStyle w:val="29"/>
        <w:keepNext w:val="0"/>
        <w:keepLines w:val="0"/>
        <w:pageBreakBefore w:val="0"/>
        <w:widowControl w:val="0"/>
        <w:tabs>
          <w:tab w:val="left" w:pos="1075"/>
          <w:tab w:val="left" w:pos="1860"/>
        </w:tabs>
        <w:kinsoku/>
        <w:wordWrap/>
        <w:overflowPunct/>
        <w:topLinePunct w:val="0"/>
        <w:autoSpaceDE/>
        <w:autoSpaceDN/>
        <w:bidi w:val="0"/>
        <w:adjustRightInd/>
        <w:snapToGrid/>
        <w:spacing w:after="80"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（以下无正文，为《浙江省政府采购在线询价合同》之签章页）</w:t>
      </w:r>
    </w:p>
    <w:tbl>
      <w:tblPr>
        <w:tblStyle w:val="12"/>
        <w:tblpPr/>
        <w:tblOverlap w:val="never"/>
        <w:tblW w:w="0" w:type="auto"/>
        <w:tblInd w:w="0" w:type="dxa"/>
        <w:tblLayout w:type="fixed"/>
        <w:tblCellMar>
          <w:top w:w="0" w:type="dxa"/>
          <w:left w:w="10" w:type="dxa"/>
          <w:bottom w:w="0" w:type="dxa"/>
          <w:right w:w="10" w:type="dxa"/>
        </w:tblCellMar>
      </w:tblPr>
      <w:tblGrid>
        <w:gridCol w:w="2453"/>
        <w:gridCol w:w="4637"/>
      </w:tblGrid>
      <w:tr w14:paraId="79E133DA">
        <w:tblPrEx>
          <w:tblCellMar>
            <w:top w:w="0" w:type="dxa"/>
            <w:left w:w="10" w:type="dxa"/>
            <w:bottom w:w="0" w:type="dxa"/>
            <w:right w:w="10" w:type="dxa"/>
          </w:tblCellMar>
        </w:tblPrEx>
        <w:trPr>
          <w:trHeight w:val="496" w:hRule="exact"/>
        </w:trPr>
        <w:tc>
          <w:tcPr>
            <w:tcW w:w="2453" w:type="dxa"/>
            <w:shd w:val="clear" w:color="auto" w:fill="FFFFFF"/>
            <w:noWrap w:val="0"/>
            <w:vAlign w:val="top"/>
          </w:tcPr>
          <w:p w14:paraId="63700111">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甲方（公章）：</w:t>
            </w:r>
          </w:p>
        </w:tc>
        <w:tc>
          <w:tcPr>
            <w:tcW w:w="4637" w:type="dxa"/>
            <w:shd w:val="clear" w:color="auto" w:fill="FFFFFF"/>
            <w:noWrap w:val="0"/>
            <w:vAlign w:val="top"/>
          </w:tcPr>
          <w:p w14:paraId="338DD41F">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乙方（公章）：</w:t>
            </w:r>
          </w:p>
        </w:tc>
      </w:tr>
      <w:tr w14:paraId="386913DC">
        <w:tblPrEx>
          <w:tblCellMar>
            <w:top w:w="0" w:type="dxa"/>
            <w:left w:w="10" w:type="dxa"/>
            <w:bottom w:w="0" w:type="dxa"/>
            <w:right w:w="10" w:type="dxa"/>
          </w:tblCellMar>
        </w:tblPrEx>
        <w:trPr>
          <w:trHeight w:val="442" w:hRule="exact"/>
        </w:trPr>
        <w:tc>
          <w:tcPr>
            <w:tcW w:w="2453" w:type="dxa"/>
            <w:shd w:val="clear" w:color="auto" w:fill="FFFFFF"/>
            <w:noWrap w:val="0"/>
            <w:vAlign w:val="center"/>
          </w:tcPr>
          <w:p w14:paraId="4B1591F1">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法定（授权）代表人</w:t>
            </w:r>
          </w:p>
        </w:tc>
        <w:tc>
          <w:tcPr>
            <w:tcW w:w="4637" w:type="dxa"/>
            <w:shd w:val="clear" w:color="auto" w:fill="FFFFFF"/>
            <w:noWrap w:val="0"/>
            <w:vAlign w:val="center"/>
          </w:tcPr>
          <w:p w14:paraId="1239AD91">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法定（授权）代表人</w:t>
            </w:r>
          </w:p>
        </w:tc>
      </w:tr>
      <w:tr w14:paraId="5FF446B1">
        <w:tblPrEx>
          <w:tblCellMar>
            <w:top w:w="0" w:type="dxa"/>
            <w:left w:w="10" w:type="dxa"/>
            <w:bottom w:w="0" w:type="dxa"/>
            <w:right w:w="10" w:type="dxa"/>
          </w:tblCellMar>
        </w:tblPrEx>
        <w:trPr>
          <w:trHeight w:val="446" w:hRule="exact"/>
        </w:trPr>
        <w:tc>
          <w:tcPr>
            <w:tcW w:w="2453" w:type="dxa"/>
            <w:shd w:val="clear" w:color="auto" w:fill="FFFFFF"/>
            <w:noWrap w:val="0"/>
            <w:vAlign w:val="center"/>
          </w:tcPr>
          <w:p w14:paraId="1B0DE634">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（签字）：</w:t>
            </w:r>
          </w:p>
        </w:tc>
        <w:tc>
          <w:tcPr>
            <w:tcW w:w="4637" w:type="dxa"/>
            <w:shd w:val="clear" w:color="auto" w:fill="FFFFFF"/>
            <w:noWrap w:val="0"/>
            <w:vAlign w:val="center"/>
          </w:tcPr>
          <w:p w14:paraId="7B885003">
            <w:pPr>
              <w:pStyle w:val="33"/>
              <w:keepNext w:val="0"/>
              <w:keepLines w:val="0"/>
              <w:pageBreakBefore w:val="0"/>
              <w:widowControl w:val="0"/>
              <w:kinsoku/>
              <w:wordWrap/>
              <w:overflowPunct/>
              <w:topLinePunct w:val="0"/>
              <w:autoSpaceDE/>
              <w:autoSpaceDN/>
              <w:bidi w:val="0"/>
              <w:adjustRightInd/>
              <w:snapToGrid/>
              <w:spacing w:line="440" w:lineRule="exact"/>
              <w:ind w:firstLine="780"/>
              <w:textAlignment w:val="auto"/>
              <w:rPr>
                <w:rFonts w:hint="eastAsia" w:ascii="宋体" w:hAnsi="宋体" w:eastAsia="宋体" w:cs="宋体"/>
                <w:sz w:val="24"/>
                <w:szCs w:val="24"/>
              </w:rPr>
            </w:pPr>
            <w:r>
              <w:rPr>
                <w:rFonts w:hint="eastAsia" w:ascii="宋体" w:hAnsi="宋体" w:eastAsia="宋体" w:cs="宋体"/>
                <w:color w:val="000000"/>
                <w:sz w:val="24"/>
                <w:szCs w:val="24"/>
              </w:rPr>
              <w:t>（签字）：</w:t>
            </w:r>
          </w:p>
        </w:tc>
      </w:tr>
      <w:tr w14:paraId="157C6F52">
        <w:tblPrEx>
          <w:tblCellMar>
            <w:top w:w="0" w:type="dxa"/>
            <w:left w:w="10" w:type="dxa"/>
            <w:bottom w:w="0" w:type="dxa"/>
            <w:right w:w="10" w:type="dxa"/>
          </w:tblCellMar>
        </w:tblPrEx>
        <w:trPr>
          <w:trHeight w:val="442" w:hRule="exact"/>
        </w:trPr>
        <w:tc>
          <w:tcPr>
            <w:tcW w:w="2453" w:type="dxa"/>
            <w:shd w:val="clear" w:color="auto" w:fill="FFFFFF"/>
            <w:noWrap w:val="0"/>
            <w:vAlign w:val="center"/>
          </w:tcPr>
          <w:p w14:paraId="63CF30C9">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地址：</w:t>
            </w:r>
          </w:p>
        </w:tc>
        <w:tc>
          <w:tcPr>
            <w:tcW w:w="4637" w:type="dxa"/>
            <w:shd w:val="clear" w:color="auto" w:fill="FFFFFF"/>
            <w:noWrap w:val="0"/>
            <w:vAlign w:val="center"/>
          </w:tcPr>
          <w:p w14:paraId="5FC86D81">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地址：</w:t>
            </w:r>
          </w:p>
        </w:tc>
      </w:tr>
      <w:tr w14:paraId="175B67C4">
        <w:tblPrEx>
          <w:tblCellMar>
            <w:top w:w="0" w:type="dxa"/>
            <w:left w:w="10" w:type="dxa"/>
            <w:bottom w:w="0" w:type="dxa"/>
            <w:right w:w="10" w:type="dxa"/>
          </w:tblCellMar>
        </w:tblPrEx>
        <w:trPr>
          <w:trHeight w:val="446" w:hRule="exact"/>
        </w:trPr>
        <w:tc>
          <w:tcPr>
            <w:tcW w:w="2453" w:type="dxa"/>
            <w:shd w:val="clear" w:color="auto" w:fill="FFFFFF"/>
            <w:noWrap w:val="0"/>
            <w:vAlign w:val="center"/>
          </w:tcPr>
          <w:p w14:paraId="5735E000">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电话：</w:t>
            </w:r>
          </w:p>
        </w:tc>
        <w:tc>
          <w:tcPr>
            <w:tcW w:w="4637" w:type="dxa"/>
            <w:shd w:val="clear" w:color="auto" w:fill="FFFFFF"/>
            <w:noWrap w:val="0"/>
            <w:vAlign w:val="center"/>
          </w:tcPr>
          <w:p w14:paraId="05495FD5">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电话：</w:t>
            </w:r>
          </w:p>
        </w:tc>
      </w:tr>
      <w:tr w14:paraId="523926E4">
        <w:tblPrEx>
          <w:tblCellMar>
            <w:top w:w="0" w:type="dxa"/>
            <w:left w:w="10" w:type="dxa"/>
            <w:bottom w:w="0" w:type="dxa"/>
            <w:right w:w="10" w:type="dxa"/>
          </w:tblCellMar>
        </w:tblPrEx>
        <w:trPr>
          <w:trHeight w:val="451" w:hRule="exact"/>
        </w:trPr>
        <w:tc>
          <w:tcPr>
            <w:tcW w:w="2453" w:type="dxa"/>
            <w:shd w:val="clear" w:color="auto" w:fill="FFFFFF"/>
            <w:noWrap w:val="0"/>
            <w:vAlign w:val="center"/>
          </w:tcPr>
          <w:p w14:paraId="1E825C30">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开户银行：</w:t>
            </w:r>
          </w:p>
        </w:tc>
        <w:tc>
          <w:tcPr>
            <w:tcW w:w="4637" w:type="dxa"/>
            <w:shd w:val="clear" w:color="auto" w:fill="FFFFFF"/>
            <w:noWrap w:val="0"/>
            <w:vAlign w:val="center"/>
          </w:tcPr>
          <w:p w14:paraId="7E56341C">
            <w:pPr>
              <w:pStyle w:val="33"/>
              <w:keepNext w:val="0"/>
              <w:keepLines w:val="0"/>
              <w:pageBreakBefore w:val="0"/>
              <w:widowControl w:val="0"/>
              <w:kinsoku/>
              <w:wordWrap/>
              <w:overflowPunct/>
              <w:topLinePunct w:val="0"/>
              <w:autoSpaceDE/>
              <w:autoSpaceDN/>
              <w:bidi w:val="0"/>
              <w:adjustRightInd/>
              <w:snapToGrid/>
              <w:spacing w:line="440" w:lineRule="exact"/>
              <w:ind w:firstLine="700"/>
              <w:jc w:val="both"/>
              <w:textAlignment w:val="auto"/>
              <w:rPr>
                <w:rFonts w:hint="eastAsia" w:ascii="宋体" w:hAnsi="宋体" w:eastAsia="宋体" w:cs="宋体"/>
                <w:sz w:val="24"/>
                <w:szCs w:val="24"/>
              </w:rPr>
            </w:pPr>
            <w:r>
              <w:rPr>
                <w:rFonts w:hint="eastAsia" w:ascii="宋体" w:hAnsi="宋体" w:eastAsia="宋体" w:cs="宋体"/>
                <w:color w:val="000000"/>
                <w:sz w:val="24"/>
                <w:szCs w:val="24"/>
              </w:rPr>
              <w:t>开户银行：</w:t>
            </w:r>
          </w:p>
        </w:tc>
      </w:tr>
      <w:tr w14:paraId="63F3A614">
        <w:tblPrEx>
          <w:tblCellMar>
            <w:top w:w="0" w:type="dxa"/>
            <w:left w:w="10" w:type="dxa"/>
            <w:bottom w:w="0" w:type="dxa"/>
            <w:right w:w="10" w:type="dxa"/>
          </w:tblCellMar>
        </w:tblPrEx>
        <w:trPr>
          <w:trHeight w:val="437" w:hRule="exact"/>
        </w:trPr>
        <w:tc>
          <w:tcPr>
            <w:tcW w:w="2453" w:type="dxa"/>
            <w:shd w:val="clear" w:color="auto" w:fill="FFFFFF"/>
            <w:noWrap w:val="0"/>
            <w:vAlign w:val="center"/>
          </w:tcPr>
          <w:p w14:paraId="68BBD6F1">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账号：</w:t>
            </w:r>
          </w:p>
        </w:tc>
        <w:tc>
          <w:tcPr>
            <w:tcW w:w="4637" w:type="dxa"/>
            <w:shd w:val="clear" w:color="auto" w:fill="FFFFFF"/>
            <w:noWrap w:val="0"/>
            <w:vAlign w:val="center"/>
          </w:tcPr>
          <w:p w14:paraId="491180B5">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账号：</w:t>
            </w:r>
          </w:p>
        </w:tc>
      </w:tr>
      <w:tr w14:paraId="12A9D649">
        <w:tblPrEx>
          <w:tblCellMar>
            <w:top w:w="0" w:type="dxa"/>
            <w:left w:w="10" w:type="dxa"/>
            <w:bottom w:w="0" w:type="dxa"/>
            <w:right w:w="10" w:type="dxa"/>
          </w:tblCellMar>
        </w:tblPrEx>
        <w:trPr>
          <w:trHeight w:val="331" w:hRule="exact"/>
        </w:trPr>
        <w:tc>
          <w:tcPr>
            <w:tcW w:w="2453" w:type="dxa"/>
            <w:shd w:val="clear" w:color="auto" w:fill="FFFFFF"/>
            <w:noWrap w:val="0"/>
            <w:vAlign w:val="bottom"/>
          </w:tcPr>
          <w:p w14:paraId="3A8A9E14">
            <w:pPr>
              <w:pStyle w:val="33"/>
              <w:keepNext w:val="0"/>
              <w:keepLines w:val="0"/>
              <w:pageBreakBefore w:val="0"/>
              <w:widowControl w:val="0"/>
              <w:kinsoku/>
              <w:wordWrap/>
              <w:overflowPunct/>
              <w:topLinePunct w:val="0"/>
              <w:autoSpaceDE/>
              <w:autoSpaceDN/>
              <w:bidi w:val="0"/>
              <w:adjustRightInd/>
              <w:snapToGrid/>
              <w:spacing w:line="440" w:lineRule="exact"/>
              <w:ind w:firstLine="0"/>
              <w:textAlignment w:val="auto"/>
              <w:rPr>
                <w:rFonts w:hint="eastAsia" w:ascii="宋体" w:hAnsi="宋体" w:eastAsia="宋体" w:cs="宋体"/>
                <w:sz w:val="24"/>
                <w:szCs w:val="24"/>
              </w:rPr>
            </w:pPr>
            <w:r>
              <w:rPr>
                <w:rFonts w:hint="eastAsia" w:ascii="宋体" w:hAnsi="宋体" w:eastAsia="宋体" w:cs="宋体"/>
                <w:color w:val="000000"/>
                <w:sz w:val="24"/>
                <w:szCs w:val="24"/>
              </w:rPr>
              <w:t xml:space="preserve">签订日期：年 </w:t>
            </w:r>
            <w:r>
              <w:rPr>
                <w:rFonts w:hint="eastAsia" w:ascii="宋体" w:hAnsi="宋体" w:eastAsia="宋体" w:cs="宋体"/>
                <w:color w:val="000000"/>
                <w:sz w:val="24"/>
                <w:szCs w:val="24"/>
                <w:lang w:val="zh-CN" w:eastAsia="zh-CN" w:bidi="zh-CN"/>
              </w:rPr>
              <w:t>月日</w:t>
            </w:r>
          </w:p>
        </w:tc>
        <w:tc>
          <w:tcPr>
            <w:tcW w:w="4637" w:type="dxa"/>
            <w:shd w:val="clear" w:color="auto" w:fill="FFFFFF"/>
            <w:noWrap w:val="0"/>
            <w:vAlign w:val="bottom"/>
          </w:tcPr>
          <w:p w14:paraId="1E84819E">
            <w:pPr>
              <w:pStyle w:val="33"/>
              <w:keepNext w:val="0"/>
              <w:keepLines w:val="0"/>
              <w:pageBreakBefore w:val="0"/>
              <w:widowControl w:val="0"/>
              <w:kinsoku/>
              <w:wordWrap/>
              <w:overflowPunct/>
              <w:topLinePunct w:val="0"/>
              <w:autoSpaceDE/>
              <w:autoSpaceDN/>
              <w:bidi w:val="0"/>
              <w:adjustRightInd/>
              <w:snapToGrid/>
              <w:spacing w:line="440" w:lineRule="exact"/>
              <w:ind w:firstLine="700"/>
              <w:textAlignment w:val="auto"/>
              <w:rPr>
                <w:rFonts w:hint="eastAsia" w:ascii="宋体" w:hAnsi="宋体" w:eastAsia="宋体" w:cs="宋体"/>
                <w:sz w:val="24"/>
                <w:szCs w:val="24"/>
              </w:rPr>
            </w:pPr>
            <w:r>
              <w:rPr>
                <w:rFonts w:hint="eastAsia" w:ascii="宋体" w:hAnsi="宋体" w:eastAsia="宋体" w:cs="宋体"/>
                <w:color w:val="000000"/>
                <w:sz w:val="24"/>
                <w:szCs w:val="24"/>
              </w:rPr>
              <w:t xml:space="preserve">签订日期：年 </w:t>
            </w:r>
            <w:r>
              <w:rPr>
                <w:rFonts w:hint="eastAsia" w:ascii="宋体" w:hAnsi="宋体" w:eastAsia="宋体" w:cs="宋体"/>
                <w:color w:val="000000"/>
                <w:sz w:val="24"/>
                <w:szCs w:val="24"/>
                <w:lang w:val="zh-CN" w:eastAsia="zh-CN" w:bidi="zh-CN"/>
              </w:rPr>
              <w:t>月日</w:t>
            </w:r>
          </w:p>
        </w:tc>
      </w:tr>
    </w:tbl>
    <w:p w14:paraId="3EC44F90">
      <w:pPr>
        <w:keepNext w:val="0"/>
        <w:keepLines w:val="0"/>
        <w:pageBreakBefore w:val="0"/>
        <w:widowControl w:val="0"/>
        <w:tabs>
          <w:tab w:val="left" w:pos="-200"/>
          <w:tab w:val="left" w:pos="0"/>
        </w:tabs>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717171"/>
          <w:sz w:val="24"/>
          <w:szCs w:val="24"/>
        </w:rPr>
        <w:br w:type="page"/>
      </w:r>
      <w:r>
        <w:rPr>
          <w:rFonts w:hint="eastAsia" w:ascii="宋体" w:hAnsi="宋体" w:eastAsia="宋体" w:cs="宋体"/>
          <w:color w:val="auto"/>
          <w:sz w:val="24"/>
          <w:szCs w:val="24"/>
          <w:highlight w:val="none"/>
          <w:lang w:val="en-US" w:eastAsia="zh-CN"/>
        </w:rPr>
        <w:t>附</w:t>
      </w:r>
      <w:r>
        <w:rPr>
          <w:rFonts w:hint="eastAsia" w:ascii="宋体" w:hAnsi="宋体" w:eastAsia="宋体" w:cs="宋体"/>
          <w:color w:val="auto"/>
          <w:sz w:val="24"/>
          <w:szCs w:val="24"/>
          <w:highlight w:val="none"/>
        </w:rPr>
        <w:t>件1：  报价清单</w:t>
      </w:r>
    </w:p>
    <w:p w14:paraId="4CFE1936">
      <w:pPr>
        <w:tabs>
          <w:tab w:val="left" w:pos="-200"/>
          <w:tab w:val="left" w:pos="0"/>
        </w:tabs>
        <w:spacing w:line="24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p>
    <w:p w14:paraId="666088A1">
      <w:pPr>
        <w:tabs>
          <w:tab w:val="left" w:pos="-200"/>
          <w:tab w:val="left" w:pos="0"/>
        </w:tabs>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p w14:paraId="257A91BD">
      <w:pPr>
        <w:tabs>
          <w:tab w:val="left" w:pos="-200"/>
          <w:tab w:val="left" w:pos="0"/>
        </w:tabs>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价格单位：元人民币</w:t>
      </w:r>
    </w:p>
    <w:p w14:paraId="3297D2C9">
      <w:pPr>
        <w:tabs>
          <w:tab w:val="left" w:pos="-200"/>
          <w:tab w:val="left" w:pos="0"/>
        </w:tabs>
        <w:spacing w:line="480" w:lineRule="exact"/>
        <w:rPr>
          <w:rFonts w:hint="eastAsia" w:ascii="宋体" w:hAnsi="宋体" w:eastAsia="宋体" w:cs="宋体"/>
          <w:color w:val="auto"/>
          <w:sz w:val="24"/>
          <w:szCs w:val="24"/>
          <w:highlight w:val="none"/>
        </w:rPr>
      </w:pPr>
    </w:p>
    <w:tbl>
      <w:tblPr>
        <w:tblStyle w:val="12"/>
        <w:tblW w:w="9902"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77"/>
        <w:gridCol w:w="1575"/>
        <w:gridCol w:w="1718"/>
        <w:gridCol w:w="655"/>
        <w:gridCol w:w="688"/>
        <w:gridCol w:w="2159"/>
        <w:gridCol w:w="855"/>
        <w:gridCol w:w="840"/>
        <w:gridCol w:w="735"/>
      </w:tblGrid>
      <w:tr w14:paraId="322090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38032E8F">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序号</w:t>
            </w:r>
          </w:p>
        </w:tc>
        <w:tc>
          <w:tcPr>
            <w:tcW w:w="1575" w:type="dxa"/>
            <w:noWrap w:val="0"/>
            <w:vAlign w:val="center"/>
          </w:tcPr>
          <w:p w14:paraId="1AB96CB8">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货物名称</w:t>
            </w:r>
          </w:p>
        </w:tc>
        <w:tc>
          <w:tcPr>
            <w:tcW w:w="1718" w:type="dxa"/>
            <w:noWrap w:val="0"/>
            <w:vAlign w:val="center"/>
          </w:tcPr>
          <w:p w14:paraId="241B3742">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规格型号</w:t>
            </w:r>
          </w:p>
        </w:tc>
        <w:tc>
          <w:tcPr>
            <w:tcW w:w="655" w:type="dxa"/>
            <w:noWrap w:val="0"/>
            <w:vAlign w:val="center"/>
          </w:tcPr>
          <w:p w14:paraId="3024C571">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数量</w:t>
            </w:r>
          </w:p>
        </w:tc>
        <w:tc>
          <w:tcPr>
            <w:tcW w:w="688" w:type="dxa"/>
            <w:noWrap w:val="0"/>
            <w:vAlign w:val="center"/>
          </w:tcPr>
          <w:p w14:paraId="1912505F">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单位</w:t>
            </w:r>
          </w:p>
        </w:tc>
        <w:tc>
          <w:tcPr>
            <w:tcW w:w="2159" w:type="dxa"/>
            <w:noWrap w:val="0"/>
            <w:vAlign w:val="center"/>
          </w:tcPr>
          <w:p w14:paraId="14FABA6E">
            <w:pPr>
              <w:tabs>
                <w:tab w:val="left" w:pos="-200"/>
                <w:tab w:val="left" w:pos="0"/>
              </w:tabs>
              <w:spacing w:line="480" w:lineRule="exact"/>
              <w:jc w:val="lef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制造商/品牌</w:t>
            </w:r>
          </w:p>
        </w:tc>
        <w:tc>
          <w:tcPr>
            <w:tcW w:w="855" w:type="dxa"/>
            <w:noWrap w:val="0"/>
            <w:vAlign w:val="center"/>
          </w:tcPr>
          <w:p w14:paraId="0C7BD220">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单价</w:t>
            </w:r>
          </w:p>
        </w:tc>
        <w:tc>
          <w:tcPr>
            <w:tcW w:w="840" w:type="dxa"/>
            <w:noWrap w:val="0"/>
            <w:vAlign w:val="center"/>
          </w:tcPr>
          <w:p w14:paraId="23893AF8">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合价</w:t>
            </w:r>
          </w:p>
        </w:tc>
        <w:tc>
          <w:tcPr>
            <w:tcW w:w="735" w:type="dxa"/>
            <w:noWrap w:val="0"/>
            <w:vAlign w:val="center"/>
          </w:tcPr>
          <w:p w14:paraId="6255F8B3">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备注</w:t>
            </w:r>
          </w:p>
        </w:tc>
      </w:tr>
      <w:tr w14:paraId="025FB2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3CA50E4">
            <w:pPr>
              <w:tabs>
                <w:tab w:val="left" w:pos="-200"/>
                <w:tab w:val="left" w:pos="0"/>
              </w:tabs>
              <w:spacing w:line="480" w:lineRule="exact"/>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575" w:type="dxa"/>
            <w:noWrap w:val="0"/>
            <w:vAlign w:val="center"/>
          </w:tcPr>
          <w:p w14:paraId="0EA1FA6C">
            <w:pPr>
              <w:keepNext w:val="0"/>
              <w:keepLines w:val="0"/>
              <w:widowControl/>
              <w:suppressLineNumbers w:val="0"/>
              <w:spacing w:line="240" w:lineRule="auto"/>
              <w:ind w:left="0" w:leftChars="0" w:firstLine="420" w:firstLineChars="200"/>
              <w:jc w:val="both"/>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2B73CAC1">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655" w:type="dxa"/>
            <w:noWrap w:val="0"/>
            <w:vAlign w:val="center"/>
          </w:tcPr>
          <w:p w14:paraId="4F141086">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2C1CDBC6">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2159" w:type="dxa"/>
            <w:noWrap w:val="0"/>
            <w:vAlign w:val="center"/>
          </w:tcPr>
          <w:p w14:paraId="795F38E2">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52AA09AB">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436B9971">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7694905C">
            <w:pPr>
              <w:tabs>
                <w:tab w:val="left" w:pos="-200"/>
                <w:tab w:val="left" w:pos="0"/>
              </w:tabs>
              <w:spacing w:line="480" w:lineRule="exact"/>
              <w:rPr>
                <w:rFonts w:hint="eastAsia" w:ascii="宋体" w:hAnsi="宋体" w:cs="宋体"/>
                <w:color w:val="auto"/>
                <w:sz w:val="21"/>
                <w:szCs w:val="21"/>
                <w:highlight w:val="none"/>
                <w:lang w:eastAsia="zh-CN"/>
              </w:rPr>
            </w:pPr>
          </w:p>
        </w:tc>
      </w:tr>
      <w:tr w14:paraId="2D362F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6DED3593">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575" w:type="dxa"/>
            <w:noWrap w:val="0"/>
            <w:vAlign w:val="center"/>
          </w:tcPr>
          <w:p w14:paraId="70A211EF">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67E8882E">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6424B937">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17825A83">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35DAA27A">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23279E8A">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7B5B2B83">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2CC5179E">
            <w:pPr>
              <w:tabs>
                <w:tab w:val="left" w:pos="-200"/>
                <w:tab w:val="left" w:pos="0"/>
              </w:tabs>
              <w:spacing w:line="480" w:lineRule="exact"/>
              <w:rPr>
                <w:rFonts w:hint="eastAsia" w:ascii="宋体" w:hAnsi="宋体" w:cs="宋体"/>
                <w:color w:val="auto"/>
                <w:sz w:val="21"/>
                <w:szCs w:val="21"/>
                <w:highlight w:val="none"/>
                <w:lang w:eastAsia="zh-CN"/>
              </w:rPr>
            </w:pPr>
          </w:p>
        </w:tc>
      </w:tr>
      <w:tr w14:paraId="2FCE95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902" w:type="dxa"/>
            <w:gridSpan w:val="9"/>
            <w:noWrap w:val="0"/>
            <w:vAlign w:val="center"/>
          </w:tcPr>
          <w:p w14:paraId="3FEC2BBE">
            <w:pPr>
              <w:tabs>
                <w:tab w:val="left" w:pos="-200"/>
                <w:tab w:val="left" w:pos="0"/>
              </w:tabs>
              <w:spacing w:line="480" w:lineRule="exact"/>
              <w:ind w:left="0" w:leftChars="0" w:firstLine="0" w:firstLineChars="0"/>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                                     类合计元</w:t>
            </w:r>
          </w:p>
        </w:tc>
      </w:tr>
      <w:tr w14:paraId="0A5419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6F5F6FC">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575" w:type="dxa"/>
            <w:noWrap w:val="0"/>
            <w:vAlign w:val="center"/>
          </w:tcPr>
          <w:p w14:paraId="418685EB">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52F6BD01">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5127DFA6">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42AE14F6">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1ED62463">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08B00537">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5C37E90A">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76B866AF">
            <w:pPr>
              <w:tabs>
                <w:tab w:val="left" w:pos="-200"/>
                <w:tab w:val="left" w:pos="0"/>
              </w:tabs>
              <w:spacing w:line="480" w:lineRule="exact"/>
              <w:rPr>
                <w:rFonts w:hint="eastAsia" w:ascii="宋体" w:hAnsi="宋体" w:cs="宋体"/>
                <w:color w:val="auto"/>
                <w:sz w:val="21"/>
                <w:szCs w:val="21"/>
                <w:highlight w:val="none"/>
                <w:lang w:eastAsia="zh-CN"/>
              </w:rPr>
            </w:pPr>
          </w:p>
        </w:tc>
      </w:tr>
      <w:tr w14:paraId="56AD59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1C57F89">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575" w:type="dxa"/>
            <w:noWrap w:val="0"/>
            <w:vAlign w:val="center"/>
          </w:tcPr>
          <w:p w14:paraId="0D84B702">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44BF8ADE">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78F37B84">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1D137254">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65622672">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58E823A0">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067E5A09">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6621F4A3">
            <w:pPr>
              <w:tabs>
                <w:tab w:val="left" w:pos="-200"/>
                <w:tab w:val="left" w:pos="0"/>
              </w:tabs>
              <w:spacing w:line="480" w:lineRule="exact"/>
              <w:rPr>
                <w:rFonts w:hint="eastAsia" w:ascii="宋体" w:hAnsi="宋体" w:cs="宋体"/>
                <w:color w:val="auto"/>
                <w:sz w:val="21"/>
                <w:szCs w:val="21"/>
                <w:highlight w:val="none"/>
                <w:lang w:eastAsia="zh-CN"/>
              </w:rPr>
            </w:pPr>
          </w:p>
        </w:tc>
      </w:tr>
      <w:tr w14:paraId="42F7C3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902" w:type="dxa"/>
            <w:gridSpan w:val="9"/>
            <w:noWrap w:val="0"/>
            <w:vAlign w:val="center"/>
          </w:tcPr>
          <w:p w14:paraId="1DCD0417">
            <w:pPr>
              <w:tabs>
                <w:tab w:val="left" w:pos="-200"/>
                <w:tab w:val="left" w:pos="0"/>
              </w:tabs>
              <w:spacing w:line="480" w:lineRule="exact"/>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 xml:space="preserve">                                 类合计元</w:t>
            </w:r>
          </w:p>
        </w:tc>
      </w:tr>
      <w:tr w14:paraId="1B6378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36CB488A">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575" w:type="dxa"/>
            <w:noWrap w:val="0"/>
            <w:vAlign w:val="center"/>
          </w:tcPr>
          <w:p w14:paraId="49A22BAF">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117954A3">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08A33FB0">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415509BA">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39407B3B">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30F18354">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42543FC9">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328F9209">
            <w:pPr>
              <w:tabs>
                <w:tab w:val="left" w:pos="-200"/>
                <w:tab w:val="left" w:pos="0"/>
              </w:tabs>
              <w:spacing w:line="480" w:lineRule="exact"/>
              <w:rPr>
                <w:rFonts w:hint="eastAsia" w:ascii="宋体" w:hAnsi="宋体" w:cs="宋体"/>
                <w:color w:val="auto"/>
                <w:sz w:val="21"/>
                <w:szCs w:val="21"/>
                <w:highlight w:val="none"/>
                <w:lang w:eastAsia="zh-CN"/>
              </w:rPr>
            </w:pPr>
          </w:p>
        </w:tc>
      </w:tr>
      <w:tr w14:paraId="539319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3E47949">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575" w:type="dxa"/>
            <w:noWrap w:val="0"/>
            <w:vAlign w:val="center"/>
          </w:tcPr>
          <w:p w14:paraId="7B61EA52">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638BD3E7">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1D0F8670">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52C972BD">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46453433">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2A68502E">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45093629">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646FE1A7">
            <w:pPr>
              <w:tabs>
                <w:tab w:val="left" w:pos="-200"/>
                <w:tab w:val="left" w:pos="0"/>
              </w:tabs>
              <w:spacing w:line="480" w:lineRule="exact"/>
              <w:rPr>
                <w:rFonts w:hint="eastAsia" w:ascii="宋体" w:hAnsi="宋体" w:cs="宋体"/>
                <w:color w:val="auto"/>
                <w:sz w:val="21"/>
                <w:szCs w:val="21"/>
                <w:highlight w:val="none"/>
                <w:lang w:eastAsia="zh-CN"/>
              </w:rPr>
            </w:pPr>
          </w:p>
        </w:tc>
      </w:tr>
      <w:tr w14:paraId="73714B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902" w:type="dxa"/>
            <w:gridSpan w:val="9"/>
            <w:noWrap w:val="0"/>
            <w:vAlign w:val="center"/>
          </w:tcPr>
          <w:p w14:paraId="0FE1B612">
            <w:pPr>
              <w:tabs>
                <w:tab w:val="left" w:pos="-200"/>
                <w:tab w:val="left" w:pos="0"/>
              </w:tabs>
              <w:spacing w:line="480" w:lineRule="exact"/>
              <w:ind w:firstLine="3990" w:firstLineChars="19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类合计元</w:t>
            </w:r>
          </w:p>
        </w:tc>
      </w:tr>
      <w:tr w14:paraId="48C914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60532AF3">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575" w:type="dxa"/>
            <w:noWrap w:val="0"/>
            <w:vAlign w:val="center"/>
          </w:tcPr>
          <w:p w14:paraId="66CE548B">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5490CB4E">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6F9A4721">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6A54E81F">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5D9D15CA">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028201F0">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4869CBC9">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79668379">
            <w:pPr>
              <w:tabs>
                <w:tab w:val="left" w:pos="-200"/>
                <w:tab w:val="left" w:pos="0"/>
              </w:tabs>
              <w:spacing w:line="480" w:lineRule="exact"/>
              <w:rPr>
                <w:rFonts w:hint="eastAsia" w:ascii="宋体" w:hAnsi="宋体" w:cs="宋体"/>
                <w:color w:val="auto"/>
                <w:sz w:val="21"/>
                <w:szCs w:val="21"/>
                <w:highlight w:val="none"/>
                <w:lang w:eastAsia="zh-CN"/>
              </w:rPr>
            </w:pPr>
          </w:p>
        </w:tc>
      </w:tr>
      <w:tr w14:paraId="2FA6D4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4ACC742E">
            <w:pPr>
              <w:tabs>
                <w:tab w:val="left" w:pos="-200"/>
                <w:tab w:val="left" w:pos="0"/>
              </w:tabs>
              <w:spacing w:line="480" w:lineRule="exact"/>
              <w:ind w:left="0" w:leftChars="0"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575" w:type="dxa"/>
            <w:noWrap w:val="0"/>
            <w:vAlign w:val="center"/>
          </w:tcPr>
          <w:p w14:paraId="614A16B7">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color w:val="auto"/>
                <w:sz w:val="21"/>
                <w:szCs w:val="21"/>
                <w:highlight w:val="none"/>
                <w:lang w:val="en-US" w:eastAsia="zh-CN"/>
              </w:rPr>
            </w:pPr>
          </w:p>
        </w:tc>
        <w:tc>
          <w:tcPr>
            <w:tcW w:w="1718" w:type="dxa"/>
            <w:noWrap w:val="0"/>
            <w:vAlign w:val="center"/>
          </w:tcPr>
          <w:p w14:paraId="285CD156">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sz w:val="21"/>
                <w:szCs w:val="21"/>
                <w:highlight w:val="none"/>
                <w:lang w:val="en-US" w:eastAsia="zh-CN"/>
              </w:rPr>
            </w:pPr>
          </w:p>
        </w:tc>
        <w:tc>
          <w:tcPr>
            <w:tcW w:w="655" w:type="dxa"/>
            <w:noWrap w:val="0"/>
            <w:vAlign w:val="center"/>
          </w:tcPr>
          <w:p w14:paraId="252C17AD">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688" w:type="dxa"/>
            <w:noWrap w:val="0"/>
            <w:vAlign w:val="center"/>
          </w:tcPr>
          <w:p w14:paraId="22E8C4A4">
            <w:pPr>
              <w:tabs>
                <w:tab w:val="left" w:pos="-200"/>
                <w:tab w:val="left" w:pos="0"/>
              </w:tabs>
              <w:spacing w:line="480" w:lineRule="exact"/>
              <w:jc w:val="center"/>
              <w:rPr>
                <w:rFonts w:hint="eastAsia" w:ascii="宋体" w:hAnsi="宋体" w:eastAsia="宋体" w:cs="宋体"/>
                <w:color w:val="auto"/>
                <w:sz w:val="21"/>
                <w:szCs w:val="21"/>
                <w:highlight w:val="none"/>
                <w:lang w:val="en-US" w:eastAsia="zh-CN"/>
              </w:rPr>
            </w:pPr>
          </w:p>
        </w:tc>
        <w:tc>
          <w:tcPr>
            <w:tcW w:w="2159" w:type="dxa"/>
            <w:noWrap w:val="0"/>
            <w:vAlign w:val="center"/>
          </w:tcPr>
          <w:p w14:paraId="1C9660E2">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855" w:type="dxa"/>
            <w:noWrap w:val="0"/>
            <w:vAlign w:val="center"/>
          </w:tcPr>
          <w:p w14:paraId="046E9116">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840" w:type="dxa"/>
            <w:noWrap w:val="0"/>
            <w:vAlign w:val="center"/>
          </w:tcPr>
          <w:p w14:paraId="2C28E217">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35" w:type="dxa"/>
            <w:noWrap w:val="0"/>
            <w:vAlign w:val="center"/>
          </w:tcPr>
          <w:p w14:paraId="55669A36">
            <w:pPr>
              <w:tabs>
                <w:tab w:val="left" w:pos="-200"/>
                <w:tab w:val="left" w:pos="0"/>
              </w:tabs>
              <w:spacing w:line="480" w:lineRule="exact"/>
              <w:rPr>
                <w:rFonts w:hint="eastAsia" w:ascii="宋体" w:hAnsi="宋体" w:cs="宋体"/>
                <w:color w:val="auto"/>
                <w:sz w:val="21"/>
                <w:szCs w:val="21"/>
                <w:highlight w:val="none"/>
                <w:lang w:eastAsia="zh-CN"/>
              </w:rPr>
            </w:pPr>
          </w:p>
        </w:tc>
      </w:tr>
      <w:tr w14:paraId="5D74B0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902" w:type="dxa"/>
            <w:gridSpan w:val="9"/>
            <w:noWrap w:val="0"/>
            <w:vAlign w:val="center"/>
          </w:tcPr>
          <w:p w14:paraId="2ED74F7B">
            <w:pPr>
              <w:tabs>
                <w:tab w:val="left" w:pos="-200"/>
                <w:tab w:val="left" w:pos="0"/>
              </w:tabs>
              <w:spacing w:line="480" w:lineRule="exact"/>
              <w:ind w:firstLine="3990" w:firstLineChars="19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类合计元</w:t>
            </w:r>
          </w:p>
        </w:tc>
      </w:tr>
      <w:tr w14:paraId="093840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5F594114">
            <w:pPr>
              <w:tabs>
                <w:tab w:val="left" w:pos="-200"/>
                <w:tab w:val="left" w:pos="0"/>
              </w:tabs>
              <w:spacing w:line="480" w:lineRule="exact"/>
              <w:jc w:val="center"/>
              <w:rPr>
                <w:rFonts w:hint="eastAsia" w:ascii="宋体" w:hAnsi="宋体" w:cs="宋体"/>
                <w:color w:val="auto"/>
                <w:sz w:val="21"/>
                <w:szCs w:val="21"/>
                <w:highlight w:val="none"/>
                <w:lang w:val="en-US" w:eastAsia="zh-CN"/>
              </w:rPr>
            </w:pPr>
          </w:p>
        </w:tc>
        <w:tc>
          <w:tcPr>
            <w:tcW w:w="9225" w:type="dxa"/>
            <w:gridSpan w:val="8"/>
            <w:noWrap w:val="0"/>
            <w:vAlign w:val="center"/>
          </w:tcPr>
          <w:p w14:paraId="18668DF1">
            <w:pPr>
              <w:tabs>
                <w:tab w:val="left" w:pos="-200"/>
                <w:tab w:val="left" w:pos="0"/>
              </w:tabs>
              <w:spacing w:line="480" w:lineRule="exact"/>
              <w:jc w:val="left"/>
              <w:rPr>
                <w:rFonts w:hint="eastAsia" w:ascii="宋体" w:hAnsi="宋体" w:cs="宋体"/>
                <w:color w:val="auto"/>
                <w:sz w:val="21"/>
                <w:szCs w:val="21"/>
                <w:highlight w:val="none"/>
                <w:lang w:eastAsia="zh-CN"/>
              </w:rPr>
            </w:pPr>
            <w:r>
              <w:rPr>
                <w:rFonts w:hint="eastAsia" w:ascii="宋体" w:hAnsi="宋体" w:cs="宋体"/>
                <w:color w:val="auto"/>
                <w:sz w:val="24"/>
                <w:highlight w:val="none"/>
                <w:lang w:eastAsia="zh-CN"/>
              </w:rPr>
              <w:t>元</w:t>
            </w:r>
            <w:r>
              <w:rPr>
                <w:rFonts w:hint="eastAsia" w:ascii="宋体" w:hAnsi="宋体" w:eastAsia="宋体" w:cs="宋体"/>
                <w:color w:val="auto"/>
                <w:sz w:val="24"/>
                <w:highlight w:val="none"/>
                <w:lang w:eastAsia="zh-CN"/>
              </w:rPr>
              <w:t>整（¥</w:t>
            </w:r>
            <w:r>
              <w:rPr>
                <w:rFonts w:hint="eastAsia" w:ascii="宋体" w:hAnsi="宋体" w:eastAsia="宋体" w:cs="宋体"/>
                <w:color w:val="auto"/>
                <w:sz w:val="24"/>
                <w:highlight w:val="none"/>
                <w:lang w:val="en-US" w:eastAsia="zh-CN"/>
              </w:rPr>
              <w:t>元</w:t>
            </w:r>
            <w:r>
              <w:rPr>
                <w:rFonts w:hint="eastAsia" w:ascii="宋体" w:hAnsi="宋体" w:eastAsia="宋体" w:cs="宋体"/>
                <w:color w:val="auto"/>
                <w:sz w:val="24"/>
                <w:highlight w:val="none"/>
                <w:lang w:eastAsia="zh-CN"/>
              </w:rPr>
              <w:t>）</w:t>
            </w:r>
          </w:p>
        </w:tc>
      </w:tr>
    </w:tbl>
    <w:p w14:paraId="0DF05CA6">
      <w:pPr>
        <w:widowControl/>
        <w:jc w:val="left"/>
        <w:rPr>
          <w:rFonts w:hint="eastAsia"/>
          <w:highlight w:val="none"/>
        </w:rPr>
        <w:sectPr>
          <w:headerReference r:id="rId8" w:type="first"/>
          <w:footerReference r:id="rId10" w:type="first"/>
          <w:headerReference r:id="rId7" w:type="default"/>
          <w:footerReference r:id="rId9" w:type="default"/>
          <w:pgSz w:w="11906" w:h="16838"/>
          <w:pgMar w:top="1240" w:right="1800" w:bottom="1440" w:left="1800" w:header="851" w:footer="992" w:gutter="0"/>
          <w:pgBorders>
            <w:top w:val="none" w:sz="0" w:space="0"/>
            <w:left w:val="none" w:sz="0" w:space="0"/>
            <w:bottom w:val="none" w:sz="0" w:space="0"/>
            <w:right w:val="none" w:sz="0" w:space="0"/>
          </w:pgBorders>
          <w:pgNumType w:fmt="decimal" w:start="5"/>
          <w:cols w:space="720" w:num="1"/>
          <w:titlePg/>
          <w:docGrid w:type="lines" w:linePitch="312" w:charSpace="0"/>
        </w:sectPr>
      </w:pPr>
    </w:p>
    <w:p w14:paraId="274DC6CA">
      <w:pPr>
        <w:ind w:left="0" w:leftChars="0" w:firstLine="0" w:firstLineChars="0"/>
        <w:jc w:val="lef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附</w:t>
      </w:r>
      <w:r>
        <w:rPr>
          <w:rFonts w:hint="eastAsia" w:ascii="宋体" w:hAnsi="宋体" w:cs="宋体"/>
          <w:color w:val="auto"/>
          <w:sz w:val="21"/>
          <w:szCs w:val="21"/>
          <w:highlight w:val="none"/>
        </w:rPr>
        <w:t>件</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w:t>
      </w:r>
    </w:p>
    <w:p w14:paraId="0B97A4F3">
      <w:pPr>
        <w:tabs>
          <w:tab w:val="left" w:pos="763"/>
        </w:tabs>
        <w:bidi w:val="0"/>
        <w:ind w:left="0" w:leftChars="0" w:firstLine="2880" w:firstLineChars="800"/>
        <w:jc w:val="left"/>
        <w:rPr>
          <w:rFonts w:hint="eastAsia" w:ascii="黑体" w:eastAsia="黑体"/>
          <w:sz w:val="36"/>
          <w:szCs w:val="36"/>
          <w:highlight w:val="none"/>
        </w:rPr>
      </w:pPr>
      <w:r>
        <w:rPr>
          <w:rFonts w:hint="eastAsia" w:ascii="黑体" w:eastAsia="黑体"/>
          <w:sz w:val="36"/>
          <w:szCs w:val="36"/>
          <w:highlight w:val="none"/>
        </w:rPr>
        <w:t>温州医科大学附属第二医院</w:t>
      </w:r>
    </w:p>
    <w:p w14:paraId="0D9D135E">
      <w:pPr>
        <w:spacing w:line="240" w:lineRule="auto"/>
        <w:jc w:val="center"/>
        <w:rPr>
          <w:rFonts w:hint="eastAsia" w:ascii="黑体" w:eastAsia="黑体"/>
          <w:sz w:val="36"/>
          <w:szCs w:val="36"/>
          <w:highlight w:val="none"/>
        </w:rPr>
      </w:pPr>
      <w:r>
        <w:rPr>
          <w:rFonts w:hint="eastAsia" w:ascii="黑体" w:eastAsia="黑体"/>
          <w:sz w:val="36"/>
          <w:szCs w:val="36"/>
          <w:highlight w:val="none"/>
        </w:rPr>
        <w:t>购销廉洁自律协议书</w:t>
      </w:r>
    </w:p>
    <w:p w14:paraId="05E5B199">
      <w:pPr>
        <w:spacing w:line="240" w:lineRule="auto"/>
        <w:jc w:val="center"/>
        <w:rPr>
          <w:rFonts w:hint="eastAsia" w:ascii="黑体" w:eastAsia="黑体"/>
          <w:sz w:val="22"/>
          <w:szCs w:val="22"/>
          <w:highlight w:val="none"/>
        </w:rPr>
      </w:pPr>
    </w:p>
    <w:p w14:paraId="4AABD7F0">
      <w:pPr>
        <w:keepNext w:val="0"/>
        <w:keepLines w:val="0"/>
        <w:pageBreakBefore w:val="0"/>
        <w:widowControl w:val="0"/>
        <w:kinsoku/>
        <w:wordWrap/>
        <w:overflowPunct/>
        <w:topLinePunct w:val="0"/>
        <w:autoSpaceDE/>
        <w:autoSpaceDN/>
        <w:bidi w:val="0"/>
        <w:adjustRightInd/>
        <w:snapToGrid/>
        <w:spacing w:line="240" w:lineRule="auto"/>
        <w:ind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甲方：温州医科大学附属第二医院</w:t>
      </w:r>
    </w:p>
    <w:p w14:paraId="52228847">
      <w:pPr>
        <w:keepNext w:val="0"/>
        <w:keepLines w:val="0"/>
        <w:pageBreakBefore w:val="0"/>
        <w:widowControl w:val="0"/>
        <w:kinsoku/>
        <w:wordWrap/>
        <w:overflowPunct/>
        <w:topLinePunct w:val="0"/>
        <w:autoSpaceDE/>
        <w:autoSpaceDN/>
        <w:bidi w:val="0"/>
        <w:adjustRightInd/>
        <w:snapToGrid/>
        <w:spacing w:line="240" w:lineRule="auto"/>
        <w:ind w:firstLine="360" w:firstLineChars="15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乙方：</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p>
    <w:p w14:paraId="7D0FB72E">
      <w:pPr>
        <w:keepNext w:val="0"/>
        <w:keepLines w:val="0"/>
        <w:pageBreakBefore w:val="0"/>
        <w:widowControl w:val="0"/>
        <w:kinsoku/>
        <w:wordWrap/>
        <w:overflowPunct/>
        <w:topLinePunct w:val="0"/>
        <w:autoSpaceDE/>
        <w:autoSpaceDN/>
        <w:bidi w:val="0"/>
        <w:adjustRightInd/>
        <w:snapToGrid/>
        <w:spacing w:line="240" w:lineRule="auto"/>
        <w:ind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根据卫健委《医疗机构工作人员廉洁从业</w:t>
      </w:r>
      <w:r>
        <w:rPr>
          <w:rFonts w:hint="eastAsia" w:ascii="宋体" w:hAnsi="宋体" w:eastAsia="宋体" w:cs="宋体"/>
          <w:sz w:val="24"/>
          <w:szCs w:val="24"/>
          <w:highlight w:val="none"/>
          <w:lang w:eastAsia="zh-CN"/>
        </w:rPr>
        <w:t>九项</w:t>
      </w:r>
      <w:r>
        <w:rPr>
          <w:rFonts w:hint="eastAsia" w:ascii="宋体" w:hAnsi="宋体" w:eastAsia="宋体" w:cs="宋体"/>
          <w:sz w:val="24"/>
          <w:szCs w:val="24"/>
          <w:highlight w:val="none"/>
        </w:rPr>
        <w:t>准则》及省卫生厅《关于进一步加强卫生系统行业作风建设的通知》等法规精神，为加强双方在购销活动中的廉洁自律建设，有效防范商业贿赂行为，严格管理、强化监督、确保医院医疗安全和廉洁行医，经甲、乙双方协商，同意签订本协议，并共同遵守。</w:t>
      </w:r>
    </w:p>
    <w:p w14:paraId="01EAAA52">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为了保证购销活动中的公开、公平、公正的竞争，甲方应当严格执行购销协议验收、入库制度，对采购的项目及发票进行查验，不得违反有关规定协议外采购、违规采购或从非规定渠道采购。</w:t>
      </w:r>
    </w:p>
    <w:p w14:paraId="0220236D">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甲方及相关科室的工作人员严禁利用职务上的便利或以各种名义向乙方索取各种形式带有回扣性质的现金、有价证券、支付凭证和贵重礼品等（含以科室集体活动的名义接收赞助经费），否则乙方有权拒绝并向各级主管部门举报。</w:t>
      </w:r>
    </w:p>
    <w:p w14:paraId="55A29F54">
      <w:pPr>
        <w:numPr>
          <w:ilvl w:val="0"/>
          <w:numId w:val="7"/>
        </w:numPr>
        <w:tabs>
          <w:tab w:val="left" w:pos="0"/>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甲方及相关科室及工作人员不得参加乙方安排并支付费用的营业性娱乐场所的娱乐活动；被动接受乙方给予的钱物，应予退还；无法退还的，有责任如实向有关纪检监察部门反映情况。</w:t>
      </w:r>
    </w:p>
    <w:p w14:paraId="31AC710F">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严禁甲方工作人员利用任何途径或方式，为乙方统计相关数据，或为乙方统计提供便利。</w:t>
      </w:r>
    </w:p>
    <w:p w14:paraId="6CE3ADFB">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乙方不得以各种理由向甲方及相关科室及工作人员赠送回扣的现金、有价证券和礼品，不得宴请甲方工作人员，也不得在学术活动中提供旅游、超标准支付食宿费用。如经查实，一律停止乙方在甲方的一切销售活动，并根据情节，对相关公司给予终止使用或取消准入使用资格。</w:t>
      </w:r>
    </w:p>
    <w:p w14:paraId="3813A005">
      <w:pPr>
        <w:numPr>
          <w:ilvl w:val="0"/>
          <w:numId w:val="7"/>
        </w:numPr>
        <w:tabs>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乙方必须指定固定的销售代表洽谈业务。销售代表必须在工作时间到甲方指定地点联系商谈，不得到住院部、门诊部、医技科室等推销，不得借故到甲方相关领导、部门负责人及相关工作人员家中拜访并提供任何好处费。</w:t>
      </w:r>
    </w:p>
    <w:p w14:paraId="11B60914">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甲乙双方如违反本协议，由甲方纪检监察部门会同有关部门按党纪法规处理，情节严重涉及犯罪的移交司法机关处理。</w:t>
      </w:r>
    </w:p>
    <w:p w14:paraId="2DF5F7DD">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乙方一旦被列入商业贿赂不良记录，则严格按照国家相关法规规定处理。</w:t>
      </w:r>
    </w:p>
    <w:p w14:paraId="7781627A">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本协议作为购销协议的重要组成部分，与购销协议一并执行，具有同等法律效力。</w:t>
      </w:r>
    </w:p>
    <w:p w14:paraId="0729F9F8">
      <w:pPr>
        <w:numPr>
          <w:ilvl w:val="0"/>
          <w:numId w:val="7"/>
        </w:numPr>
        <w:tabs>
          <w:tab w:val="left" w:pos="1260"/>
          <w:tab w:val="clear" w:pos="1680"/>
        </w:tabs>
        <w:spacing w:line="240" w:lineRule="auto"/>
        <w:ind w:left="0"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本协议一式</w:t>
      </w:r>
      <w:r>
        <w:rPr>
          <w:rFonts w:hint="eastAsia" w:ascii="宋体" w:hAnsi="宋体" w:eastAsia="宋体" w:cs="宋体"/>
          <w:sz w:val="24"/>
          <w:szCs w:val="24"/>
          <w:highlight w:val="none"/>
          <w:lang w:val="en-US" w:eastAsia="zh-CN"/>
        </w:rPr>
        <w:t>叁</w:t>
      </w:r>
      <w:r>
        <w:rPr>
          <w:rFonts w:hint="eastAsia" w:ascii="宋体" w:hAnsi="宋体" w:eastAsia="宋体" w:cs="宋体"/>
          <w:sz w:val="24"/>
          <w:szCs w:val="24"/>
          <w:highlight w:val="none"/>
        </w:rPr>
        <w:t>份，甲方</w:t>
      </w:r>
      <w:r>
        <w:rPr>
          <w:rFonts w:hint="eastAsia" w:ascii="宋体" w:hAnsi="宋体" w:eastAsia="宋体" w:cs="宋体"/>
          <w:sz w:val="24"/>
          <w:szCs w:val="24"/>
          <w:highlight w:val="none"/>
          <w:lang w:eastAsia="zh-CN"/>
        </w:rPr>
        <w:t>贰</w:t>
      </w:r>
      <w:r>
        <w:rPr>
          <w:rFonts w:hint="eastAsia" w:ascii="宋体" w:hAnsi="宋体" w:eastAsia="宋体" w:cs="宋体"/>
          <w:sz w:val="24"/>
          <w:szCs w:val="24"/>
          <w:highlight w:val="none"/>
        </w:rPr>
        <w:t>份，乙方</w:t>
      </w:r>
      <w:r>
        <w:rPr>
          <w:rFonts w:hint="eastAsia" w:ascii="宋体" w:hAnsi="宋体" w:eastAsia="宋体" w:cs="宋体"/>
          <w:sz w:val="24"/>
          <w:szCs w:val="24"/>
          <w:highlight w:val="none"/>
          <w:lang w:val="en-US" w:eastAsia="zh-CN"/>
        </w:rPr>
        <w:t>壹</w:t>
      </w:r>
      <w:r>
        <w:rPr>
          <w:rFonts w:hint="eastAsia" w:ascii="宋体" w:hAnsi="宋体" w:eastAsia="宋体" w:cs="宋体"/>
          <w:sz w:val="24"/>
          <w:szCs w:val="24"/>
          <w:highlight w:val="none"/>
        </w:rPr>
        <w:t>份，自签字盖章之日起生效。</w:t>
      </w:r>
    </w:p>
    <w:p w14:paraId="5D0D46BB">
      <w:pPr>
        <w:spacing w:line="240" w:lineRule="auto"/>
        <w:ind w:left="0" w:leftChars="0" w:firstLine="0" w:firstLineChars="0"/>
        <w:rPr>
          <w:rFonts w:hint="eastAsia" w:ascii="宋体" w:hAnsi="宋体" w:eastAsia="宋体" w:cs="宋体"/>
          <w:sz w:val="21"/>
          <w:szCs w:val="21"/>
          <w:highlight w:val="none"/>
        </w:rPr>
      </w:pPr>
    </w:p>
    <w:p w14:paraId="33880030">
      <w:pPr>
        <w:spacing w:line="240" w:lineRule="auto"/>
        <w:ind w:firstLine="630" w:firstLineChars="3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甲方：（医院盖章）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乙方：（公司盖章）</w:t>
      </w:r>
    </w:p>
    <w:p w14:paraId="2AD299CB">
      <w:pPr>
        <w:pStyle w:val="17"/>
        <w:spacing w:line="240" w:lineRule="auto"/>
        <w:ind w:left="0" w:leftChars="0" w:firstLine="0" w:firstLineChars="0"/>
        <w:rPr>
          <w:rFonts w:hint="eastAsia"/>
        </w:rPr>
      </w:pPr>
    </w:p>
    <w:p w14:paraId="7FE1CEE2">
      <w:pPr>
        <w:spacing w:line="240" w:lineRule="auto"/>
        <w:ind w:firstLine="630" w:firstLineChars="3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授权代表：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授权代表：</w:t>
      </w:r>
    </w:p>
    <w:p w14:paraId="25D4EA7F">
      <w:pPr>
        <w:spacing w:line="240" w:lineRule="auto"/>
        <w:ind w:firstLine="840" w:firstLineChars="400"/>
        <w:rPr>
          <w:rFonts w:hint="eastAsia" w:ascii="宋体" w:hAnsi="宋体" w:eastAsia="宋体" w:cs="宋体"/>
          <w:sz w:val="21"/>
          <w:szCs w:val="21"/>
          <w:highlight w:val="none"/>
        </w:rPr>
      </w:pPr>
    </w:p>
    <w:p w14:paraId="7CFDF01E">
      <w:pPr>
        <w:spacing w:line="240" w:lineRule="auto"/>
        <w:ind w:firstLine="630" w:firstLineChars="3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联系电话：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联系电话：</w:t>
      </w:r>
    </w:p>
    <w:p w14:paraId="12F72486">
      <w:pPr>
        <w:spacing w:line="240" w:lineRule="auto"/>
        <w:ind w:firstLine="840" w:firstLineChars="40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w:t>
      </w:r>
    </w:p>
    <w:p w14:paraId="46CE3BBD">
      <w:pPr>
        <w:numPr>
          <w:ilvl w:val="0"/>
          <w:numId w:val="0"/>
        </w:numPr>
        <w:ind w:firstLine="1050" w:firstLineChars="5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年     月     日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年     月     日    </w:t>
      </w:r>
    </w:p>
    <w:p w14:paraId="0EEBEB70">
      <w:pPr>
        <w:numPr>
          <w:ilvl w:val="0"/>
          <w:numId w:val="0"/>
        </w:numPr>
        <w:ind w:firstLine="630" w:firstLineChars="300"/>
        <w:rPr>
          <w:rFonts w:hint="eastAsia" w:ascii="宋体" w:hAnsi="宋体" w:eastAsia="宋体" w:cs="宋体"/>
          <w:sz w:val="21"/>
          <w:szCs w:val="21"/>
          <w:highlight w:val="none"/>
        </w:rPr>
      </w:pPr>
    </w:p>
    <w:p w14:paraId="75A539D5">
      <w:pPr>
        <w:numPr>
          <w:ilvl w:val="0"/>
          <w:numId w:val="0"/>
        </w:numPr>
        <w:ind w:firstLine="630" w:firstLineChars="300"/>
        <w:rPr>
          <w:rFonts w:hint="eastAsia" w:ascii="宋体" w:hAnsi="宋体" w:eastAsia="宋体" w:cs="宋体"/>
          <w:sz w:val="21"/>
          <w:szCs w:val="21"/>
          <w:highlight w:val="none"/>
        </w:rPr>
      </w:pPr>
    </w:p>
    <w:p w14:paraId="5C7CA1FC">
      <w:pPr>
        <w:jc w:val="both"/>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br w:type="page"/>
      </w:r>
      <w:r>
        <w:rPr>
          <w:rFonts w:hint="eastAsia" w:ascii="宋体" w:hAnsi="宋体" w:eastAsia="宋体" w:cs="宋体"/>
          <w:sz w:val="21"/>
          <w:szCs w:val="21"/>
          <w:highlight w:val="none"/>
          <w:lang w:val="en-US" w:eastAsia="zh-CN"/>
        </w:rPr>
        <w:t>附件3：</w:t>
      </w:r>
    </w:p>
    <w:p w14:paraId="32A10A26">
      <w:pPr>
        <w:spacing w:line="240" w:lineRule="auto"/>
        <w:jc w:val="center"/>
        <w:rPr>
          <w:rFonts w:hint="eastAsia" w:ascii="黑体" w:hAnsi="Times New Roman" w:eastAsia="黑体" w:cs="Times New Roman"/>
          <w:sz w:val="36"/>
          <w:szCs w:val="36"/>
          <w:highlight w:val="none"/>
          <w:lang w:val="en-US" w:eastAsia="zh-CN"/>
        </w:rPr>
      </w:pPr>
      <w:r>
        <w:rPr>
          <w:rFonts w:hint="eastAsia" w:ascii="黑体" w:hAnsi="Times New Roman" w:eastAsia="黑体" w:cs="Times New Roman"/>
          <w:sz w:val="36"/>
          <w:szCs w:val="36"/>
          <w:highlight w:val="none"/>
          <w:lang w:val="en-US" w:eastAsia="zh-CN"/>
        </w:rPr>
        <w:t>温州医科大学附属第二医院</w:t>
      </w:r>
    </w:p>
    <w:p w14:paraId="726F141A">
      <w:pPr>
        <w:spacing w:line="240" w:lineRule="auto"/>
        <w:jc w:val="center"/>
        <w:rPr>
          <w:rFonts w:hint="eastAsia" w:ascii="黑体" w:hAnsi="Times New Roman" w:eastAsia="黑体" w:cs="Times New Roman"/>
          <w:sz w:val="36"/>
          <w:szCs w:val="36"/>
          <w:highlight w:val="none"/>
          <w:lang w:val="en-US" w:eastAsia="zh-CN"/>
        </w:rPr>
      </w:pPr>
      <w:r>
        <w:rPr>
          <w:rFonts w:hint="eastAsia" w:ascii="黑体" w:hAnsi="Times New Roman" w:eastAsia="黑体" w:cs="Times New Roman"/>
          <w:sz w:val="36"/>
          <w:szCs w:val="36"/>
          <w:highlight w:val="none"/>
          <w:lang w:val="en-US" w:eastAsia="zh-CN"/>
        </w:rPr>
        <w:t>驻点单位/供应商安全生产综合治理责任书</w:t>
      </w:r>
    </w:p>
    <w:p w14:paraId="09D0B47B">
      <w:pPr>
        <w:pStyle w:val="40"/>
        <w:shd w:val="clear" w:color="auto" w:fill="auto"/>
        <w:spacing w:line="240" w:lineRule="auto"/>
        <w:ind w:left="0" w:leftChars="0" w:firstLine="0" w:firstLineChars="0"/>
        <w:jc w:val="both"/>
        <w:rPr>
          <w:rStyle w:val="41"/>
          <w:rFonts w:hint="eastAsia" w:ascii="宋体" w:hAnsi="宋体" w:eastAsia="宋体" w:cs="宋体"/>
          <w:sz w:val="21"/>
          <w:szCs w:val="21"/>
          <w:lang w:val="zh-CN"/>
        </w:rPr>
      </w:pPr>
    </w:p>
    <w:p w14:paraId="2F4B4918">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为贯彻省卫健委和院党委建设平安医院的要求，进一步完善消防、综合治理、防诈防控体系，进驻单位/供应商（承诺人）在医院从事服务、经营业务、供货等事务期间，承诺做好消防安全、综合治理、防诈事务，并对其所属人员（包括但不限于其员工、雇佣人员、委托代理人等）的行为负责，签订责任书如下：</w:t>
      </w:r>
    </w:p>
    <w:p w14:paraId="181DB674">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―、消防方面</w:t>
      </w:r>
    </w:p>
    <w:p w14:paraId="28885C82">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lang w:val="zh-CN"/>
        </w:rPr>
        <w:t>1</w:t>
      </w:r>
      <w:r>
        <w:rPr>
          <w:rFonts w:hint="eastAsia" w:ascii="宋体" w:hAnsi="宋体" w:eastAsia="宋体" w:cs="宋体"/>
          <w:sz w:val="22"/>
          <w:szCs w:val="22"/>
        </w:rPr>
        <w:t>.承诺人接受医院对消防安全工作的统一部署、统一管理，自觉接受医院消防专项检查。</w:t>
      </w:r>
    </w:p>
    <w:p w14:paraId="4C0F4C65">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rPr>
        <w:t>2.承诺人组织本单位所属人员认真学习执行消防安全方面的法律法规和医院有关消防安全方面的规章制度，自行组织和积极参加医院组织的消防知识培训，</w:t>
      </w:r>
      <w:r>
        <w:rPr>
          <w:rFonts w:hint="eastAsia" w:ascii="宋体" w:hAnsi="宋体" w:eastAsia="宋体" w:cs="宋体"/>
          <w:sz w:val="22"/>
          <w:szCs w:val="22"/>
          <w:lang w:val="zh-CN"/>
        </w:rPr>
        <w:t>提高自身的消防意识和消防技能。</w:t>
      </w:r>
    </w:p>
    <w:p w14:paraId="1E8C6467">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rPr>
        <w:t>3.结合自身业务制定具体的消防安全管理制度，严格遵守安全用电用火用气的规定，严禁</w:t>
      </w:r>
      <w:r>
        <w:rPr>
          <w:rFonts w:hint="eastAsia" w:ascii="宋体" w:hAnsi="宋体" w:eastAsia="宋体" w:cs="宋体"/>
          <w:sz w:val="22"/>
          <w:szCs w:val="22"/>
          <w:lang w:val="zh-CN"/>
        </w:rPr>
        <w:t>责任区</w:t>
      </w:r>
      <w:r>
        <w:rPr>
          <w:rFonts w:hint="eastAsia" w:ascii="宋体" w:hAnsi="宋体" w:eastAsia="宋体" w:cs="宋体"/>
          <w:sz w:val="22"/>
          <w:szCs w:val="22"/>
        </w:rPr>
        <w:t>私拉乱接</w:t>
      </w:r>
      <w:r>
        <w:rPr>
          <w:rFonts w:hint="eastAsia" w:ascii="宋体" w:hAnsi="宋体" w:eastAsia="宋体" w:cs="宋体"/>
          <w:sz w:val="22"/>
          <w:szCs w:val="22"/>
          <w:lang w:val="zh-CN"/>
        </w:rPr>
        <w:t>电源，</w:t>
      </w:r>
      <w:r>
        <w:rPr>
          <w:rFonts w:hint="eastAsia" w:ascii="宋体" w:hAnsi="宋体" w:eastAsia="宋体" w:cs="宋体"/>
          <w:sz w:val="22"/>
          <w:szCs w:val="22"/>
        </w:rPr>
        <w:t>不得违反电动自行车管理规定，严格落实消防安全防范措施。</w:t>
      </w:r>
    </w:p>
    <w:p w14:paraId="171099B3">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4.</w:t>
      </w:r>
      <w:r>
        <w:rPr>
          <w:rFonts w:hint="eastAsia" w:ascii="宋体" w:hAnsi="宋体" w:eastAsia="宋体" w:cs="宋体"/>
          <w:sz w:val="22"/>
          <w:szCs w:val="22"/>
          <w:lang w:val="zh-CN"/>
        </w:rPr>
        <w:t>驻点</w:t>
      </w:r>
      <w:r>
        <w:rPr>
          <w:rFonts w:hint="eastAsia" w:ascii="宋体" w:hAnsi="宋体" w:eastAsia="宋体" w:cs="宋体"/>
          <w:sz w:val="22"/>
          <w:szCs w:val="22"/>
        </w:rPr>
        <w:t>单位按照国家标准、行业标准、医院要求配置消防设施、器材，设置消防安全标志，并定期组织检验、维修，确保完好有效。</w:t>
      </w:r>
    </w:p>
    <w:p w14:paraId="128CF9A3">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5.</w:t>
      </w:r>
      <w:r>
        <w:rPr>
          <w:rFonts w:hint="eastAsia" w:ascii="宋体" w:hAnsi="宋体" w:eastAsia="宋体" w:cs="宋体"/>
          <w:sz w:val="22"/>
          <w:szCs w:val="22"/>
          <w:lang w:val="zh-CN"/>
        </w:rPr>
        <w:t>驻点</w:t>
      </w:r>
      <w:r>
        <w:rPr>
          <w:rFonts w:hint="eastAsia" w:ascii="宋体" w:hAnsi="宋体" w:eastAsia="宋体" w:cs="宋体"/>
          <w:sz w:val="22"/>
          <w:szCs w:val="22"/>
        </w:rPr>
        <w:t>单位认真排查责任区域（从事服务、经营业务区域及作业区域）的风险点和危险源，做好检查记录，发现问题及时进行整改；自己不能消除的应立即报告医院保卫部，及时消除火灾隐患。</w:t>
      </w:r>
    </w:p>
    <w:p w14:paraId="659C4BBF">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6.驻点单位/供应商工作人员不得在医院内吸烟，不得有占用、堵塞、封闭疏散通道、安全出口或者有其他妨碍安全疏散的行为，不得有埋压、圈占、遮挡消火栓或者占用防火间距等违反国家相关政策的行为。</w:t>
      </w:r>
    </w:p>
    <w:p w14:paraId="15F26BC6">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7.医院在组织督查中发现驻点单位/供应商工作人员存在违反相关制度的，经告知后仍不整改的，按照 500-1000 元/次向医院支付消防安全责任金。</w:t>
      </w:r>
    </w:p>
    <w:p w14:paraId="6515AE69">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8.因驻点单位/供应商工作人员原因造成消防事故，自行及时处理未造成影响的按照  3000-5000 元/次向医院支付消防安全责任金；未能自行及时处置，致使院区义务消防队出动的，按照 5000-10000 元/次向医院支付消防安全责任金；自行未能及时处置，致使院外消防救援队出动的，按照 30000-50000 元/次向医院支付消防安全责任金。承诺人行为构成违法的，移送相关行政、司法部门处理。如因承诺人原因导致医院产生相关隐患和损失的，驻点单位/供应商负责无条件整改，并赔偿给医院造成的损失。</w:t>
      </w:r>
    </w:p>
    <w:p w14:paraId="494B666B">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rPr>
        <w:t>二</w:t>
      </w:r>
      <w:r>
        <w:rPr>
          <w:rFonts w:hint="eastAsia" w:ascii="宋体" w:hAnsi="宋体" w:eastAsia="宋体" w:cs="宋体"/>
          <w:sz w:val="22"/>
          <w:szCs w:val="22"/>
          <w:lang w:val="zh-CN"/>
        </w:rPr>
        <w:t>、</w:t>
      </w:r>
      <w:r>
        <w:rPr>
          <w:rFonts w:hint="eastAsia" w:ascii="宋体" w:hAnsi="宋体" w:eastAsia="宋体" w:cs="宋体"/>
          <w:sz w:val="22"/>
          <w:szCs w:val="22"/>
        </w:rPr>
        <w:t>综合治理</w:t>
      </w:r>
      <w:r>
        <w:rPr>
          <w:rFonts w:hint="eastAsia" w:ascii="宋体" w:hAnsi="宋体" w:eastAsia="宋体" w:cs="宋体"/>
          <w:sz w:val="22"/>
          <w:szCs w:val="22"/>
          <w:lang w:val="zh-CN"/>
        </w:rPr>
        <w:t>方</w:t>
      </w:r>
      <w:r>
        <w:rPr>
          <w:rFonts w:hint="eastAsia" w:ascii="宋体" w:hAnsi="宋体" w:eastAsia="宋体" w:cs="宋体"/>
          <w:sz w:val="22"/>
          <w:szCs w:val="22"/>
        </w:rPr>
        <w:t>面</w:t>
      </w:r>
    </w:p>
    <w:p w14:paraId="2D77C44B">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lang w:val="zh-CN"/>
        </w:rPr>
        <w:t>1</w:t>
      </w:r>
      <w:r>
        <w:rPr>
          <w:rFonts w:hint="eastAsia" w:ascii="宋体" w:hAnsi="宋体" w:eastAsia="宋体" w:cs="宋体"/>
          <w:sz w:val="22"/>
          <w:szCs w:val="22"/>
        </w:rPr>
        <w:t>.</w:t>
      </w:r>
      <w:r>
        <w:rPr>
          <w:rFonts w:hint="eastAsia" w:ascii="宋体" w:hAnsi="宋体" w:eastAsia="宋体" w:cs="宋体"/>
          <w:sz w:val="22"/>
          <w:szCs w:val="22"/>
          <w:lang w:val="zh-CN"/>
        </w:rPr>
        <w:t>驻点</w:t>
      </w:r>
      <w:r>
        <w:rPr>
          <w:rFonts w:hint="eastAsia" w:ascii="宋体" w:hAnsi="宋体" w:eastAsia="宋体" w:cs="宋体"/>
          <w:sz w:val="22"/>
          <w:szCs w:val="22"/>
        </w:rPr>
        <w:t>单位/供应商负责做好本责任区域内（从事服务、经营业务、供货区域及作业区域）的安全生产教育，谨防盗窃、治安纠纷、安全事故的发生。</w:t>
      </w:r>
    </w:p>
    <w:p w14:paraId="7491123A">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2</w:t>
      </w:r>
      <w:r>
        <w:rPr>
          <w:rFonts w:hint="eastAsia" w:ascii="宋体" w:hAnsi="宋体" w:eastAsia="宋体" w:cs="宋体"/>
          <w:sz w:val="22"/>
          <w:szCs w:val="22"/>
        </w:rPr>
        <w:t>.</w:t>
      </w:r>
      <w:r>
        <w:rPr>
          <w:rFonts w:hint="eastAsia" w:ascii="宋体" w:hAnsi="宋体" w:eastAsia="宋体" w:cs="宋体"/>
          <w:sz w:val="22"/>
          <w:szCs w:val="22"/>
          <w:lang w:val="zh-CN"/>
        </w:rPr>
        <w:t>驻点</w:t>
      </w:r>
      <w:r>
        <w:rPr>
          <w:rFonts w:hint="eastAsia" w:ascii="宋体" w:hAnsi="宋体" w:eastAsia="宋体" w:cs="宋体"/>
          <w:sz w:val="22"/>
          <w:szCs w:val="22"/>
        </w:rPr>
        <w:t>单位/供应商</w:t>
      </w:r>
      <w:r>
        <w:rPr>
          <w:rFonts w:hint="eastAsia" w:ascii="宋体" w:hAnsi="宋体" w:eastAsia="宋体" w:cs="宋体"/>
          <w:sz w:val="22"/>
          <w:szCs w:val="22"/>
          <w:lang w:val="zh-CN"/>
        </w:rPr>
        <w:t>加强对本责任区各类外來人员的关注</w:t>
      </w:r>
      <w:r>
        <w:rPr>
          <w:rFonts w:hint="eastAsia" w:ascii="宋体" w:hAnsi="宋体" w:eastAsia="宋体" w:cs="宋体"/>
          <w:sz w:val="22"/>
          <w:szCs w:val="22"/>
        </w:rPr>
        <w:t>，</w:t>
      </w:r>
      <w:r>
        <w:rPr>
          <w:rFonts w:hint="eastAsia" w:ascii="宋体" w:hAnsi="宋体" w:eastAsia="宋体" w:cs="宋体"/>
          <w:sz w:val="22"/>
          <w:szCs w:val="22"/>
          <w:lang w:val="zh-CN"/>
        </w:rPr>
        <w:t>发现可疑对象（偷窃嫌疑、贩卖物品、发放广告、内盗职工、</w:t>
      </w:r>
      <w:r>
        <w:rPr>
          <w:rFonts w:hint="eastAsia" w:ascii="宋体" w:hAnsi="宋体" w:eastAsia="宋体" w:cs="宋体"/>
          <w:sz w:val="22"/>
          <w:szCs w:val="22"/>
        </w:rPr>
        <w:t>从事宗教、迷信活动</w:t>
      </w:r>
      <w:r>
        <w:rPr>
          <w:rFonts w:hint="eastAsia" w:ascii="宋体" w:hAnsi="宋体" w:eastAsia="宋体" w:cs="宋体"/>
          <w:sz w:val="22"/>
          <w:szCs w:val="22"/>
          <w:lang w:val="zh-CN"/>
        </w:rPr>
        <w:t>或有其他违法行为的人员）要及时向</w:t>
      </w:r>
      <w:r>
        <w:rPr>
          <w:rFonts w:hint="eastAsia" w:ascii="宋体" w:hAnsi="宋体" w:eastAsia="宋体" w:cs="宋体"/>
          <w:sz w:val="22"/>
          <w:szCs w:val="22"/>
        </w:rPr>
        <w:t>医院</w:t>
      </w:r>
      <w:r>
        <w:rPr>
          <w:rFonts w:hint="eastAsia" w:ascii="宋体" w:hAnsi="宋体" w:eastAsia="宋体" w:cs="宋体"/>
          <w:sz w:val="22"/>
          <w:szCs w:val="22"/>
          <w:lang w:val="zh-CN"/>
        </w:rPr>
        <w:t>保卫</w:t>
      </w:r>
      <w:r>
        <w:rPr>
          <w:rFonts w:hint="eastAsia" w:ascii="宋体" w:hAnsi="宋体" w:eastAsia="宋体" w:cs="宋体"/>
          <w:sz w:val="22"/>
          <w:szCs w:val="22"/>
        </w:rPr>
        <w:t>部</w:t>
      </w:r>
      <w:r>
        <w:rPr>
          <w:rFonts w:hint="eastAsia" w:ascii="宋体" w:hAnsi="宋体" w:eastAsia="宋体" w:cs="宋体"/>
          <w:sz w:val="22"/>
          <w:szCs w:val="22"/>
          <w:lang w:val="zh-CN"/>
        </w:rPr>
        <w:t>报告。</w:t>
      </w:r>
    </w:p>
    <w:p w14:paraId="7ACC7BD9">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3.驻点</w:t>
      </w:r>
      <w:r>
        <w:rPr>
          <w:rFonts w:hint="eastAsia" w:ascii="宋体" w:hAnsi="宋体" w:eastAsia="宋体" w:cs="宋体"/>
          <w:sz w:val="22"/>
          <w:szCs w:val="22"/>
        </w:rPr>
        <w:t>单位/供应商工作人员在从事生产经营期间，发生安全事故，造成自身、第三方、医院损失的，由驻点单位/供应商负责处</w:t>
      </w:r>
      <w:r>
        <w:rPr>
          <w:rFonts w:hint="eastAsia" w:ascii="宋体" w:hAnsi="宋体" w:eastAsia="宋体" w:cs="宋体"/>
          <w:sz w:val="22"/>
          <w:szCs w:val="22"/>
          <w:lang w:val="zh-CN"/>
        </w:rPr>
        <w:t>理并承担所有责任。</w:t>
      </w:r>
    </w:p>
    <w:p w14:paraId="3B9BF98B">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三、防诈方面</w:t>
      </w:r>
    </w:p>
    <w:p w14:paraId="3D88EBA1">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lang w:val="zh-CN"/>
        </w:rPr>
        <w:t xml:space="preserve">    1</w:t>
      </w:r>
      <w:r>
        <w:rPr>
          <w:rFonts w:hint="eastAsia" w:ascii="宋体" w:hAnsi="宋体" w:eastAsia="宋体" w:cs="宋体"/>
          <w:sz w:val="22"/>
          <w:szCs w:val="22"/>
        </w:rPr>
        <w:t>.驻点单位/供应商工作人员</w:t>
      </w:r>
      <w:r>
        <w:rPr>
          <w:rFonts w:hint="eastAsia" w:ascii="宋体" w:hAnsi="宋体" w:eastAsia="宋体" w:cs="宋体"/>
          <w:sz w:val="22"/>
          <w:szCs w:val="22"/>
          <w:lang w:val="zh-CN"/>
        </w:rPr>
        <w:t>要及时学习防范各类电信网络诈骗</w:t>
      </w:r>
      <w:r>
        <w:rPr>
          <w:rFonts w:hint="eastAsia" w:ascii="宋体" w:hAnsi="宋体" w:eastAsia="宋体" w:cs="宋体"/>
          <w:sz w:val="22"/>
          <w:szCs w:val="22"/>
        </w:rPr>
        <w:t>的相关</w:t>
      </w:r>
      <w:r>
        <w:rPr>
          <w:rFonts w:hint="eastAsia" w:ascii="宋体" w:hAnsi="宋体" w:eastAsia="宋体" w:cs="宋体"/>
          <w:sz w:val="22"/>
          <w:szCs w:val="22"/>
          <w:lang w:val="zh-CN"/>
        </w:rPr>
        <w:t>知识，确</w:t>
      </w:r>
      <w:r>
        <w:rPr>
          <w:rFonts w:hint="eastAsia" w:ascii="宋体" w:hAnsi="宋体" w:eastAsia="宋体" w:cs="宋体"/>
          <w:sz w:val="22"/>
          <w:szCs w:val="22"/>
        </w:rPr>
        <w:t xml:space="preserve">保所属员工不受骗，如发生被骗情况的第一时间向保卫处报告，并根据保卫处指导科学报警。 </w:t>
      </w:r>
    </w:p>
    <w:p w14:paraId="53752D28">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rPr>
        <w:t xml:space="preserve">2.驻点单位/供应商工作人员应遵纪守法，杜绝网络博彩等赌博和兼职刷单等违法行为，杜绝出租、出借、出售、购买“两卡”（指银行卡和手机卡等），杜绝跨境进行赌博或电信网络诈骗等违法行为，积极落实医院要求的各项防诈相关工作。 </w:t>
      </w:r>
    </w:p>
    <w:p w14:paraId="1F673305">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本责任书自签订之日起生效，</w:t>
      </w:r>
      <w:r>
        <w:rPr>
          <w:rFonts w:hint="eastAsia" w:ascii="宋体" w:hAnsi="宋体" w:eastAsia="宋体" w:cs="宋体"/>
          <w:sz w:val="22"/>
          <w:szCs w:val="22"/>
        </w:rPr>
        <w:t>与合同同步有效时限</w:t>
      </w:r>
      <w:r>
        <w:rPr>
          <w:rFonts w:hint="eastAsia" w:ascii="宋体" w:hAnsi="宋体" w:eastAsia="宋体" w:cs="宋体"/>
          <w:sz w:val="22"/>
          <w:szCs w:val="22"/>
          <w:lang w:val="zh-CN"/>
        </w:rPr>
        <w:t>。</w:t>
      </w:r>
    </w:p>
    <w:p w14:paraId="7CEAB2E1">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lang w:val="zh-CN"/>
        </w:rPr>
        <w:t xml:space="preserve">    </w:t>
      </w:r>
      <w:r>
        <w:rPr>
          <w:rFonts w:hint="eastAsia" w:ascii="宋体" w:hAnsi="宋体" w:eastAsia="宋体" w:cs="宋体"/>
          <w:sz w:val="22"/>
          <w:szCs w:val="22"/>
        </w:rPr>
        <w:t xml:space="preserve">                                                </w:t>
      </w:r>
      <w:r>
        <w:rPr>
          <w:rFonts w:hint="eastAsia" w:ascii="宋体" w:hAnsi="宋体" w:eastAsia="宋体" w:cs="宋体"/>
          <w:sz w:val="22"/>
          <w:szCs w:val="22"/>
          <w:lang w:val="zh-CN"/>
        </w:rPr>
        <w:t>承诺人（</w:t>
      </w:r>
      <w:r>
        <w:rPr>
          <w:rFonts w:hint="eastAsia" w:ascii="宋体" w:hAnsi="宋体" w:eastAsia="宋体" w:cs="宋体"/>
          <w:sz w:val="22"/>
          <w:szCs w:val="22"/>
        </w:rPr>
        <w:t>盖章</w:t>
      </w:r>
      <w:r>
        <w:rPr>
          <w:rFonts w:hint="eastAsia" w:ascii="宋体" w:hAnsi="宋体" w:eastAsia="宋体" w:cs="宋体"/>
          <w:sz w:val="22"/>
          <w:szCs w:val="22"/>
          <w:lang w:val="zh-CN"/>
        </w:rPr>
        <w:t xml:space="preserve">）： </w:t>
      </w:r>
    </w:p>
    <w:p w14:paraId="062531E4">
      <w:pPr>
        <w:spacing w:line="240" w:lineRule="auto"/>
        <w:ind w:firstLine="330" w:firstLineChars="150"/>
        <w:rPr>
          <w:rFonts w:hint="eastAsia" w:ascii="宋体" w:hAnsi="宋体" w:eastAsia="宋体" w:cs="宋体"/>
          <w:sz w:val="22"/>
          <w:szCs w:val="22"/>
          <w:lang w:val="zh-CN"/>
        </w:rPr>
      </w:pPr>
      <w:r>
        <w:rPr>
          <w:rFonts w:hint="eastAsia" w:ascii="宋体" w:hAnsi="宋体" w:eastAsia="宋体" w:cs="宋体"/>
          <w:sz w:val="22"/>
          <w:szCs w:val="22"/>
        </w:rPr>
        <w:t xml:space="preserve">                                                    法定代表人或授权代表签字：</w:t>
      </w:r>
      <w:r>
        <w:rPr>
          <w:rFonts w:hint="eastAsia" w:ascii="宋体" w:hAnsi="宋体" w:eastAsia="宋体" w:cs="宋体"/>
          <w:sz w:val="22"/>
          <w:szCs w:val="22"/>
          <w:lang w:val="zh-CN"/>
        </w:rPr>
        <w:t xml:space="preserve">                     </w:t>
      </w:r>
    </w:p>
    <w:p w14:paraId="043FA014">
      <w:pPr>
        <w:spacing w:line="240" w:lineRule="auto"/>
        <w:ind w:firstLine="330" w:firstLineChars="150"/>
        <w:rPr>
          <w:rFonts w:hint="eastAsia" w:ascii="宋体" w:hAnsi="宋体" w:eastAsia="宋体" w:cs="宋体"/>
          <w:sz w:val="22"/>
          <w:szCs w:val="22"/>
        </w:rPr>
      </w:pPr>
      <w:r>
        <w:rPr>
          <w:rFonts w:hint="eastAsia" w:ascii="宋体" w:hAnsi="宋体" w:eastAsia="宋体" w:cs="宋体"/>
          <w:sz w:val="22"/>
          <w:szCs w:val="22"/>
          <w:lang w:val="zh-CN"/>
        </w:rPr>
        <w:t xml:space="preserve"> </w:t>
      </w:r>
      <w:r>
        <w:rPr>
          <w:rFonts w:hint="eastAsia" w:ascii="宋体" w:hAnsi="宋体" w:eastAsia="宋体" w:cs="宋体"/>
          <w:sz w:val="22"/>
          <w:szCs w:val="22"/>
        </w:rPr>
        <w:t xml:space="preserve">                                                   </w:t>
      </w:r>
      <w:r>
        <w:rPr>
          <w:rFonts w:hint="eastAsia" w:ascii="宋体" w:hAnsi="宋体" w:eastAsia="宋体" w:cs="宋体"/>
          <w:sz w:val="22"/>
          <w:szCs w:val="22"/>
          <w:lang w:val="zh-CN"/>
        </w:rPr>
        <w:t>年      月      日</w:t>
      </w:r>
    </w:p>
    <w:p w14:paraId="7CB64941">
      <w:pPr>
        <w:numPr>
          <w:ilvl w:val="0"/>
          <w:numId w:val="0"/>
        </w:numPr>
        <w:spacing w:line="240" w:lineRule="auto"/>
        <w:rPr>
          <w:rFonts w:hint="eastAsia" w:ascii="宋体" w:hAnsi="宋体" w:eastAsia="宋体" w:cs="宋体"/>
          <w:sz w:val="22"/>
          <w:szCs w:val="22"/>
          <w:highlight w:val="none"/>
        </w:rPr>
      </w:pPr>
    </w:p>
    <w:p w14:paraId="3C944E62">
      <w:pPr>
        <w:numPr>
          <w:ilvl w:val="0"/>
          <w:numId w:val="0"/>
        </w:numPr>
        <w:spacing w:line="240" w:lineRule="auto"/>
        <w:rPr>
          <w:rFonts w:hint="eastAsia" w:ascii="微软雅黑" w:hAnsi="微软雅黑" w:eastAsia="微软雅黑" w:cs="宋体"/>
          <w:b/>
          <w:bCs/>
          <w:sz w:val="36"/>
          <w:szCs w:val="36"/>
        </w:rPr>
      </w:pPr>
      <w:r>
        <w:rPr>
          <w:rFonts w:hint="eastAsia" w:ascii="微软雅黑" w:hAnsi="微软雅黑" w:eastAsia="微软雅黑" w:cs="宋体"/>
          <w:b/>
          <w:bCs/>
          <w:sz w:val="40"/>
          <w:szCs w:val="40"/>
          <w:lang w:val="en-US" w:eastAsia="zh-CN"/>
        </w:rPr>
        <w:br w:type="page"/>
      </w:r>
      <w:r>
        <w:rPr>
          <w:rFonts w:hint="eastAsia" w:ascii="微软雅黑" w:hAnsi="微软雅黑" w:eastAsia="微软雅黑" w:cs="宋体"/>
          <w:b/>
          <w:bCs/>
          <w:sz w:val="36"/>
          <w:szCs w:val="36"/>
          <w:lang w:val="en-US" w:eastAsia="zh-CN"/>
        </w:rPr>
        <w:t>五、在</w:t>
      </w:r>
      <w:r>
        <w:rPr>
          <w:rFonts w:hint="eastAsia" w:ascii="微软雅黑" w:hAnsi="微软雅黑" w:eastAsia="微软雅黑" w:cs="宋体"/>
          <w:b/>
          <w:bCs/>
          <w:sz w:val="36"/>
          <w:szCs w:val="36"/>
          <w:lang w:val="en-US" w:eastAsia="zh-CN"/>
        </w:rPr>
        <w:t>线询价</w:t>
      </w:r>
      <w:r>
        <w:rPr>
          <w:rFonts w:hint="eastAsia" w:ascii="微软雅黑" w:hAnsi="微软雅黑" w:eastAsia="微软雅黑" w:cs="宋体"/>
          <w:b/>
          <w:bCs/>
          <w:sz w:val="36"/>
          <w:szCs w:val="36"/>
        </w:rPr>
        <w:t>文件格式</w:t>
      </w:r>
    </w:p>
    <w:p w14:paraId="74FCA03A">
      <w:pPr>
        <w:pStyle w:val="4"/>
        <w:tabs>
          <w:tab w:val="left" w:pos="4382"/>
        </w:tabs>
        <w:ind w:left="0" w:leftChars="0" w:firstLine="0" w:firstLineChars="0"/>
        <w:rPr>
          <w:spacing w:val="-1"/>
        </w:rPr>
      </w:pPr>
    </w:p>
    <w:p w14:paraId="5985ECB4"/>
    <w:p w14:paraId="161AC227">
      <w:pPr>
        <w:pStyle w:val="4"/>
        <w:tabs>
          <w:tab w:val="left" w:pos="4382"/>
        </w:tabs>
        <w:ind w:left="0" w:leftChars="0" w:firstLine="0" w:firstLineChars="0"/>
        <w:rPr>
          <w:rFonts w:ascii="Times New Roman" w:eastAsia="Times New Roman"/>
        </w:rPr>
      </w:pPr>
      <w:r>
        <w:rPr>
          <w:spacing w:val="-1"/>
        </w:rPr>
        <w:t>项</w:t>
      </w:r>
      <w:r>
        <w:t>目名称：</w:t>
      </w:r>
      <w:r>
        <w:rPr>
          <w:rFonts w:ascii="Times New Roman" w:eastAsia="Times New Roman"/>
          <w:u w:val="single"/>
        </w:rPr>
        <w:t xml:space="preserve"> </w:t>
      </w:r>
      <w:r>
        <w:rPr>
          <w:rFonts w:ascii="Times New Roman" w:eastAsia="Times New Roman"/>
          <w:u w:val="single"/>
        </w:rPr>
        <w:tab/>
      </w:r>
    </w:p>
    <w:p w14:paraId="17A529B6">
      <w:pPr>
        <w:numPr>
          <w:ilvl w:val="0"/>
          <w:numId w:val="0"/>
        </w:numPr>
        <w:rPr>
          <w:rFonts w:hint="eastAsia" w:ascii="微软雅黑" w:hAnsi="微软雅黑" w:eastAsia="微软雅黑" w:cs="宋体"/>
          <w:b/>
          <w:bCs/>
          <w:sz w:val="36"/>
          <w:szCs w:val="36"/>
        </w:rPr>
      </w:pPr>
    </w:p>
    <w:p w14:paraId="76536596">
      <w:pPr>
        <w:spacing w:before="0" w:line="1061" w:lineRule="exact"/>
        <w:ind w:left="0" w:leftChars="0" w:right="12" w:firstLine="0" w:firstLineChars="0"/>
        <w:jc w:val="both"/>
        <w:rPr>
          <w:rFonts w:hint="eastAsia"/>
          <w:sz w:val="96"/>
          <w:lang w:val="en-US" w:eastAsia="zh-CN"/>
        </w:rPr>
      </w:pPr>
    </w:p>
    <w:p w14:paraId="53E510CA">
      <w:pPr>
        <w:spacing w:before="0" w:line="1061" w:lineRule="exact"/>
        <w:ind w:left="0" w:leftChars="0" w:right="12" w:firstLine="2880" w:firstLineChars="300"/>
        <w:jc w:val="both"/>
        <w:rPr>
          <w:rFonts w:hint="eastAsia"/>
          <w:sz w:val="96"/>
          <w:lang w:val="en-US" w:eastAsia="zh-CN"/>
        </w:rPr>
      </w:pPr>
    </w:p>
    <w:p w14:paraId="0F42F0AF">
      <w:pPr>
        <w:spacing w:before="0" w:line="1061" w:lineRule="exact"/>
        <w:ind w:left="0" w:leftChars="0" w:right="12" w:firstLine="2880" w:firstLineChars="300"/>
        <w:jc w:val="both"/>
        <w:rPr>
          <w:sz w:val="96"/>
        </w:rPr>
      </w:pPr>
      <w:r>
        <w:rPr>
          <w:rFonts w:hint="eastAsia"/>
          <w:sz w:val="96"/>
          <w:lang w:val="en-US" w:eastAsia="zh-CN"/>
        </w:rPr>
        <w:t>响应</w:t>
      </w:r>
      <w:r>
        <w:rPr>
          <w:sz w:val="96"/>
        </w:rPr>
        <w:t>文件</w:t>
      </w:r>
    </w:p>
    <w:p w14:paraId="60C13113">
      <w:pPr>
        <w:spacing w:before="681"/>
        <w:ind w:left="22" w:right="12" w:firstLine="0"/>
        <w:jc w:val="center"/>
        <w:rPr>
          <w:sz w:val="52"/>
        </w:rPr>
      </w:pPr>
      <w:r>
        <w:rPr>
          <w:sz w:val="52"/>
        </w:rPr>
        <w:t>（</w:t>
      </w:r>
      <w:r>
        <w:rPr>
          <w:rFonts w:hint="eastAsia"/>
          <w:sz w:val="52"/>
          <w:lang w:val="en-US" w:eastAsia="zh-CN"/>
        </w:rPr>
        <w:t>技术</w:t>
      </w:r>
      <w:r>
        <w:rPr>
          <w:sz w:val="52"/>
        </w:rPr>
        <w:t>文件）</w:t>
      </w:r>
    </w:p>
    <w:p w14:paraId="0AE49E62">
      <w:pPr>
        <w:ind w:left="0" w:leftChars="0" w:firstLine="0" w:firstLineChars="0"/>
        <w:rPr>
          <w:rFonts w:hint="eastAsia" w:ascii="宋体" w:hAnsi="宋体" w:eastAsia="宋体" w:cs="宋体"/>
          <w:sz w:val="21"/>
          <w:szCs w:val="21"/>
          <w:lang w:val="en-US" w:eastAsia="zh-CN" w:bidi="ar-SA"/>
        </w:rPr>
      </w:pPr>
    </w:p>
    <w:p w14:paraId="518E8609">
      <w:pPr>
        <w:ind w:left="0" w:leftChars="0" w:firstLine="0" w:firstLineChars="0"/>
        <w:rPr>
          <w:rFonts w:hint="eastAsia" w:ascii="宋体" w:hAnsi="宋体" w:eastAsia="宋体" w:cs="宋体"/>
          <w:sz w:val="21"/>
          <w:szCs w:val="21"/>
          <w:lang w:val="en-US" w:eastAsia="zh-CN" w:bidi="ar-SA"/>
        </w:rPr>
      </w:pPr>
    </w:p>
    <w:p w14:paraId="2D1BA505">
      <w:pPr>
        <w:ind w:left="0" w:leftChars="0" w:firstLine="0" w:firstLineChars="0"/>
        <w:rPr>
          <w:rFonts w:hint="eastAsia" w:ascii="宋体" w:hAnsi="宋体" w:eastAsia="宋体" w:cs="宋体"/>
          <w:sz w:val="21"/>
          <w:szCs w:val="21"/>
          <w:lang w:val="en-US" w:eastAsia="zh-CN" w:bidi="ar-SA"/>
        </w:rPr>
      </w:pPr>
    </w:p>
    <w:p w14:paraId="7B4BD465">
      <w:pPr>
        <w:ind w:left="0" w:leftChars="0" w:firstLine="0" w:firstLineChars="0"/>
        <w:rPr>
          <w:rFonts w:hint="eastAsia" w:ascii="宋体" w:hAnsi="宋体" w:eastAsia="宋体" w:cs="宋体"/>
          <w:sz w:val="21"/>
          <w:szCs w:val="21"/>
          <w:lang w:val="en-US" w:eastAsia="zh-CN" w:bidi="ar-SA"/>
        </w:rPr>
      </w:pPr>
    </w:p>
    <w:p w14:paraId="46E3322C">
      <w:pPr>
        <w:ind w:left="0" w:leftChars="0" w:firstLine="0" w:firstLineChars="0"/>
        <w:rPr>
          <w:rFonts w:hint="eastAsia" w:ascii="宋体" w:hAnsi="宋体" w:eastAsia="宋体" w:cs="宋体"/>
          <w:sz w:val="21"/>
          <w:szCs w:val="21"/>
          <w:lang w:val="en-US" w:eastAsia="zh-CN" w:bidi="ar-SA"/>
        </w:rPr>
      </w:pPr>
    </w:p>
    <w:p w14:paraId="2D1DBCB3">
      <w:pPr>
        <w:pStyle w:val="3"/>
        <w:tabs>
          <w:tab w:val="left" w:pos="4817"/>
        </w:tabs>
        <w:ind w:left="0" w:leftChars="0" w:firstLine="1680" w:firstLineChars="600"/>
      </w:pPr>
      <w:r>
        <w:t>供</w:t>
      </w:r>
      <w:r>
        <w:rPr>
          <w:spacing w:val="-3"/>
        </w:rPr>
        <w:t>应</w:t>
      </w:r>
      <w:r>
        <w:t>商</w:t>
      </w:r>
      <w:r>
        <w:rPr>
          <w:spacing w:val="-4"/>
        </w:rPr>
        <w:t>：</w:t>
      </w:r>
      <w:r>
        <w:rPr>
          <w:spacing w:val="-4"/>
          <w:u w:val="single"/>
        </w:rPr>
        <w:t xml:space="preserve"> </w:t>
      </w:r>
      <w:r>
        <w:rPr>
          <w:spacing w:val="-4"/>
          <w:u w:val="single"/>
        </w:rPr>
        <w:tab/>
      </w:r>
      <w:r>
        <w:rPr>
          <w:spacing w:val="-1"/>
        </w:rPr>
        <w:t>（</w:t>
      </w:r>
      <w:r>
        <w:rPr>
          <w:spacing w:val="-3"/>
        </w:rPr>
        <w:t>盖</w:t>
      </w:r>
      <w:r>
        <w:rPr>
          <w:spacing w:val="-1"/>
        </w:rPr>
        <w:t>单位</w:t>
      </w:r>
      <w:r>
        <w:rPr>
          <w:spacing w:val="-3"/>
        </w:rPr>
        <w:t>公</w:t>
      </w:r>
      <w:r>
        <w:rPr>
          <w:spacing w:val="-1"/>
        </w:rPr>
        <w:t>章</w:t>
      </w:r>
      <w:r>
        <w:t>）</w:t>
      </w:r>
    </w:p>
    <w:p w14:paraId="3C879D6D">
      <w:pPr>
        <w:pStyle w:val="8"/>
        <w:ind w:left="0"/>
        <w:rPr>
          <w:sz w:val="30"/>
        </w:rPr>
      </w:pPr>
    </w:p>
    <w:p w14:paraId="11E8ADCC">
      <w:pPr>
        <w:pStyle w:val="3"/>
        <w:tabs>
          <w:tab w:val="left" w:pos="2158"/>
          <w:tab w:val="left" w:pos="2717"/>
          <w:tab w:val="left" w:pos="3276"/>
          <w:tab w:val="left" w:pos="6077"/>
        </w:tabs>
        <w:spacing w:before="268" w:line="672" w:lineRule="auto"/>
        <w:ind w:left="1396" w:leftChars="665" w:right="1685" w:firstLine="280" w:firstLineChars="100"/>
      </w:pPr>
      <w:r>
        <w:t>法</w:t>
      </w:r>
      <w:r>
        <w:rPr>
          <w:spacing w:val="-3"/>
        </w:rPr>
        <w:t>定</w:t>
      </w:r>
      <w:r>
        <w:t>代表</w:t>
      </w:r>
      <w:r>
        <w:rPr>
          <w:spacing w:val="-3"/>
        </w:rPr>
        <w:t>人</w:t>
      </w:r>
      <w:r>
        <w:t>或授</w:t>
      </w:r>
      <w:r>
        <w:rPr>
          <w:spacing w:val="-3"/>
        </w:rPr>
        <w:t>权</w:t>
      </w:r>
      <w:r>
        <w:t>委托</w:t>
      </w:r>
      <w:r>
        <w:rPr>
          <w:spacing w:val="-3"/>
        </w:rPr>
        <w:t>人</w:t>
      </w:r>
      <w:r>
        <w:t>：</w:t>
      </w:r>
      <w:r>
        <w:rPr>
          <w:u w:val="single"/>
        </w:rPr>
        <w:t xml:space="preserve"> </w:t>
      </w:r>
      <w:r>
        <w:rPr>
          <w:u w:val="single"/>
        </w:rPr>
        <w:tab/>
      </w:r>
      <w:r>
        <w:rPr>
          <w:spacing w:val="-1"/>
        </w:rPr>
        <w:t>（</w:t>
      </w:r>
      <w:r>
        <w:rPr>
          <w:spacing w:val="-3"/>
        </w:rPr>
        <w:t>签</w:t>
      </w:r>
      <w:r>
        <w:rPr>
          <w:spacing w:val="-1"/>
        </w:rPr>
        <w:t>字或</w:t>
      </w:r>
      <w:r>
        <w:rPr>
          <w:spacing w:val="-3"/>
        </w:rPr>
        <w:t>盖</w:t>
      </w:r>
      <w:r>
        <w:rPr>
          <w:spacing w:val="-1"/>
        </w:rPr>
        <w:t>章</w:t>
      </w:r>
      <w:r>
        <w:t xml:space="preserve">） </w:t>
      </w:r>
    </w:p>
    <w:p w14:paraId="2CF97442">
      <w:pPr>
        <w:pStyle w:val="3"/>
        <w:tabs>
          <w:tab w:val="left" w:pos="2158"/>
          <w:tab w:val="left" w:pos="2717"/>
          <w:tab w:val="left" w:pos="3276"/>
          <w:tab w:val="left" w:pos="6077"/>
        </w:tabs>
        <w:spacing w:before="268" w:line="672" w:lineRule="auto"/>
        <w:ind w:left="1396" w:leftChars="665" w:right="1685" w:firstLine="280" w:firstLineChars="100"/>
        <w:sectPr>
          <w:headerReference r:id="rId11" w:type="default"/>
          <w:footerReference r:id="rId12" w:type="default"/>
          <w:pgSz w:w="11910" w:h="16840"/>
          <w:pgMar w:top="1060" w:right="1000" w:bottom="1020" w:left="1180" w:header="0" w:footer="827" w:gutter="0"/>
          <w:cols w:space="720" w:num="1"/>
        </w:sectPr>
      </w:pPr>
      <w:r>
        <w:t>日</w:t>
      </w:r>
      <w:r>
        <w:rPr>
          <w:spacing w:val="-3"/>
        </w:rPr>
        <w:t>期</w:t>
      </w:r>
      <w:r>
        <w:t>：</w:t>
      </w:r>
      <w:r>
        <w:tab/>
      </w:r>
      <w:r>
        <w:t>年</w:t>
      </w:r>
      <w:r>
        <w:tab/>
      </w:r>
      <w:r>
        <w:t>月</w:t>
      </w:r>
      <w:r>
        <w:rPr>
          <w:rFonts w:hint="eastAsia"/>
          <w:lang w:val="en-US" w:eastAsia="zh-CN"/>
        </w:rPr>
        <w:t xml:space="preserve">   </w:t>
      </w:r>
    </w:p>
    <w:p w14:paraId="1E85C016">
      <w:pPr>
        <w:pStyle w:val="5"/>
        <w:ind w:left="0" w:leftChars="0" w:firstLine="0" w:firstLineChars="0"/>
        <w:rPr>
          <w:rFonts w:hint="eastAsia" w:ascii="宋体" w:hAnsi="宋体" w:eastAsia="宋体" w:cs="宋体"/>
          <w:w w:val="95"/>
          <w:sz w:val="32"/>
          <w:szCs w:val="32"/>
        </w:rPr>
      </w:pPr>
    </w:p>
    <w:p w14:paraId="5AACFF55">
      <w:pPr>
        <w:pStyle w:val="5"/>
        <w:ind w:left="0" w:leftChars="0" w:firstLine="3663" w:firstLineChars="1200"/>
        <w:rPr>
          <w:b/>
        </w:rPr>
      </w:pPr>
      <w:r>
        <w:rPr>
          <w:rFonts w:hint="eastAsia" w:ascii="宋体" w:hAnsi="宋体" w:eastAsia="宋体" w:cs="宋体"/>
          <w:w w:val="95"/>
          <w:sz w:val="32"/>
          <w:szCs w:val="32"/>
        </w:rPr>
        <w:t>技术规格偏离表</w:t>
      </w:r>
    </w:p>
    <w:p w14:paraId="28AF50A6">
      <w:pPr>
        <w:pStyle w:val="8"/>
        <w:spacing w:before="32"/>
        <w:ind w:left="0" w:leftChars="0" w:firstLine="0" w:firstLineChars="0"/>
        <w:rPr>
          <w:rFonts w:hint="eastAsia" w:ascii="宋体" w:hAnsi="宋体" w:eastAsia="宋体" w:cs="宋体"/>
        </w:rPr>
      </w:pPr>
      <w:r>
        <w:rPr>
          <w:rFonts w:hint="eastAsia" w:ascii="宋体" w:hAnsi="宋体" w:eastAsia="宋体" w:cs="宋体"/>
        </w:rPr>
        <w:t xml:space="preserve">项目名称： </w:t>
      </w:r>
    </w:p>
    <w:tbl>
      <w:tblPr>
        <w:tblStyle w:val="12"/>
        <w:tblpPr w:leftFromText="180" w:rightFromText="180" w:vertAnchor="text" w:horzAnchor="page" w:tblpX="1521" w:tblpY="312"/>
        <w:tblOverlap w:val="never"/>
        <w:tblW w:w="0" w:type="auto"/>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941"/>
        <w:gridCol w:w="2458"/>
        <w:gridCol w:w="2458"/>
        <w:gridCol w:w="1432"/>
        <w:gridCol w:w="1418"/>
      </w:tblGrid>
      <w:tr w14:paraId="7548898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bottom w:val="single" w:color="000000" w:sz="6" w:space="0"/>
              <w:right w:val="single" w:color="000000" w:sz="6" w:space="0"/>
            </w:tcBorders>
            <w:noWrap w:val="0"/>
            <w:vAlign w:val="top"/>
          </w:tcPr>
          <w:p w14:paraId="593F1950">
            <w:pPr>
              <w:pStyle w:val="38"/>
              <w:spacing w:before="51"/>
              <w:ind w:left="0" w:leftChars="0" w:firstLine="210" w:firstLineChars="10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序号</w:t>
            </w:r>
          </w:p>
        </w:tc>
        <w:tc>
          <w:tcPr>
            <w:tcW w:w="2458" w:type="dxa"/>
            <w:tcBorders>
              <w:left w:val="single" w:color="000000" w:sz="6" w:space="0"/>
              <w:bottom w:val="single" w:color="000000" w:sz="6" w:space="0"/>
              <w:right w:val="single" w:color="000000" w:sz="6" w:space="0"/>
            </w:tcBorders>
            <w:noWrap w:val="0"/>
            <w:vAlign w:val="top"/>
          </w:tcPr>
          <w:p w14:paraId="4FAFC1C8">
            <w:pPr>
              <w:pStyle w:val="38"/>
              <w:spacing w:before="51"/>
              <w:ind w:firstLine="630" w:firstLineChars="300"/>
              <w:rPr>
                <w:rFonts w:hint="eastAsia" w:ascii="宋体" w:hAnsi="宋体" w:eastAsia="宋体" w:cs="宋体"/>
                <w:sz w:val="21"/>
                <w:szCs w:val="21"/>
                <w:lang w:val="en-US" w:eastAsia="zh-CN" w:bidi="ar-SA"/>
              </w:rPr>
            </w:pPr>
            <w:r>
              <w:rPr>
                <w:rFonts w:hint="eastAsia" w:cs="宋体"/>
                <w:sz w:val="21"/>
                <w:szCs w:val="21"/>
                <w:lang w:val="en-US" w:eastAsia="zh-CN" w:bidi="ar-SA"/>
              </w:rPr>
              <w:t>技术参数</w:t>
            </w:r>
            <w:r>
              <w:rPr>
                <w:rFonts w:hint="eastAsia" w:ascii="宋体" w:hAnsi="宋体" w:eastAsia="宋体" w:cs="宋体"/>
                <w:sz w:val="21"/>
                <w:szCs w:val="21"/>
                <w:lang w:val="en-US" w:eastAsia="zh-CN" w:bidi="ar-SA"/>
              </w:rPr>
              <w:t>要求</w:t>
            </w:r>
          </w:p>
        </w:tc>
        <w:tc>
          <w:tcPr>
            <w:tcW w:w="2458" w:type="dxa"/>
            <w:tcBorders>
              <w:left w:val="single" w:color="000000" w:sz="6" w:space="0"/>
              <w:bottom w:val="single" w:color="000000" w:sz="6" w:space="0"/>
              <w:right w:val="single" w:color="000000" w:sz="6" w:space="0"/>
            </w:tcBorders>
            <w:noWrap w:val="0"/>
            <w:vAlign w:val="top"/>
          </w:tcPr>
          <w:p w14:paraId="0F4944B4">
            <w:pPr>
              <w:pStyle w:val="38"/>
              <w:spacing w:before="51"/>
              <w:ind w:firstLine="840" w:firstLineChars="400"/>
              <w:rPr>
                <w:rFonts w:hint="default" w:ascii="宋体" w:hAnsi="宋体" w:eastAsia="宋体" w:cs="宋体"/>
                <w:sz w:val="21"/>
                <w:szCs w:val="21"/>
                <w:lang w:val="en-US" w:eastAsia="zh-CN" w:bidi="ar-SA"/>
              </w:rPr>
            </w:pPr>
            <w:r>
              <w:rPr>
                <w:rFonts w:hint="eastAsia" w:cs="宋体"/>
                <w:sz w:val="21"/>
                <w:szCs w:val="21"/>
                <w:lang w:val="en-US" w:eastAsia="zh-CN" w:bidi="ar-SA"/>
              </w:rPr>
              <w:t>技术响应</w:t>
            </w:r>
          </w:p>
        </w:tc>
        <w:tc>
          <w:tcPr>
            <w:tcW w:w="1432" w:type="dxa"/>
            <w:tcBorders>
              <w:left w:val="single" w:color="000000" w:sz="6" w:space="0"/>
              <w:bottom w:val="single" w:color="000000" w:sz="6" w:space="0"/>
              <w:right w:val="single" w:color="000000" w:sz="6" w:space="0"/>
            </w:tcBorders>
            <w:noWrap w:val="0"/>
            <w:vAlign w:val="top"/>
          </w:tcPr>
          <w:p w14:paraId="297935B9">
            <w:pPr>
              <w:pStyle w:val="38"/>
              <w:spacing w:before="51"/>
              <w:ind w:left="0" w:leftChars="0" w:firstLine="210" w:firstLineChars="10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偏离情况</w:t>
            </w:r>
          </w:p>
        </w:tc>
        <w:tc>
          <w:tcPr>
            <w:tcW w:w="1418" w:type="dxa"/>
            <w:tcBorders>
              <w:left w:val="single" w:color="000000" w:sz="6" w:space="0"/>
              <w:bottom w:val="single" w:color="000000" w:sz="6" w:space="0"/>
            </w:tcBorders>
            <w:noWrap w:val="0"/>
            <w:vAlign w:val="top"/>
          </w:tcPr>
          <w:p w14:paraId="57ED4A74">
            <w:pPr>
              <w:pStyle w:val="38"/>
              <w:spacing w:before="51"/>
              <w:ind w:right="475"/>
              <w:jc w:val="both"/>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说明</w:t>
            </w:r>
          </w:p>
        </w:tc>
      </w:tr>
      <w:tr w14:paraId="555B9661">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3ED2326D">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28014CDD">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0401CAB7">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2F4E81EF">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695095A1">
            <w:pPr>
              <w:pStyle w:val="38"/>
              <w:rPr>
                <w:rFonts w:ascii="Times New Roman"/>
                <w:sz w:val="20"/>
              </w:rPr>
            </w:pPr>
          </w:p>
        </w:tc>
      </w:tr>
      <w:tr w14:paraId="168CF2F0">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4D71F246">
            <w:pPr>
              <w:pStyle w:val="38"/>
              <w:rPr>
                <w:rFonts w:hint="eastAsia" w:ascii="Times New Roman" w:eastAsia="宋体"/>
                <w:sz w:val="20"/>
                <w:lang w:eastAsia="zh-CN"/>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2CE80182">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706DE381">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6D42AE7E">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7332B939">
            <w:pPr>
              <w:pStyle w:val="38"/>
              <w:rPr>
                <w:rFonts w:ascii="Times New Roman"/>
                <w:sz w:val="20"/>
              </w:rPr>
            </w:pPr>
          </w:p>
        </w:tc>
      </w:tr>
      <w:tr w14:paraId="36375825">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00A73078">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7238E4DC">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12B573AC">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2A613B48">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61E4B4C1">
            <w:pPr>
              <w:pStyle w:val="38"/>
              <w:rPr>
                <w:rFonts w:ascii="Times New Roman"/>
                <w:sz w:val="20"/>
              </w:rPr>
            </w:pPr>
          </w:p>
        </w:tc>
      </w:tr>
      <w:tr w14:paraId="522EE86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6E60923F">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367CF482">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4BCABDF0">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2460573E">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114647FE">
            <w:pPr>
              <w:pStyle w:val="38"/>
              <w:rPr>
                <w:rFonts w:ascii="Times New Roman"/>
                <w:sz w:val="20"/>
              </w:rPr>
            </w:pPr>
          </w:p>
        </w:tc>
      </w:tr>
      <w:tr w14:paraId="5AFA2DE1">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top w:val="single" w:color="000000" w:sz="6" w:space="0"/>
              <w:right w:val="single" w:color="000000" w:sz="6" w:space="0"/>
            </w:tcBorders>
            <w:noWrap w:val="0"/>
            <w:vAlign w:val="top"/>
          </w:tcPr>
          <w:p w14:paraId="432CB817">
            <w:pPr>
              <w:pStyle w:val="38"/>
              <w:rPr>
                <w:rFonts w:ascii="Times New Roman"/>
                <w:sz w:val="20"/>
              </w:rPr>
            </w:pPr>
          </w:p>
        </w:tc>
        <w:tc>
          <w:tcPr>
            <w:tcW w:w="2458" w:type="dxa"/>
            <w:tcBorders>
              <w:top w:val="single" w:color="000000" w:sz="6" w:space="0"/>
              <w:left w:val="single" w:color="000000" w:sz="6" w:space="0"/>
              <w:right w:val="single" w:color="000000" w:sz="6" w:space="0"/>
            </w:tcBorders>
            <w:noWrap w:val="0"/>
            <w:vAlign w:val="top"/>
          </w:tcPr>
          <w:p w14:paraId="211A17B7">
            <w:pPr>
              <w:pStyle w:val="38"/>
              <w:rPr>
                <w:rFonts w:ascii="Times New Roman"/>
                <w:sz w:val="20"/>
              </w:rPr>
            </w:pPr>
          </w:p>
        </w:tc>
        <w:tc>
          <w:tcPr>
            <w:tcW w:w="2458" w:type="dxa"/>
            <w:tcBorders>
              <w:top w:val="single" w:color="000000" w:sz="6" w:space="0"/>
              <w:left w:val="single" w:color="000000" w:sz="6" w:space="0"/>
              <w:right w:val="single" w:color="000000" w:sz="6" w:space="0"/>
            </w:tcBorders>
            <w:noWrap w:val="0"/>
            <w:vAlign w:val="top"/>
          </w:tcPr>
          <w:p w14:paraId="34472721">
            <w:pPr>
              <w:pStyle w:val="38"/>
              <w:rPr>
                <w:rFonts w:ascii="Times New Roman"/>
                <w:sz w:val="20"/>
              </w:rPr>
            </w:pPr>
          </w:p>
        </w:tc>
        <w:tc>
          <w:tcPr>
            <w:tcW w:w="1432" w:type="dxa"/>
            <w:tcBorders>
              <w:top w:val="single" w:color="000000" w:sz="6" w:space="0"/>
              <w:left w:val="single" w:color="000000" w:sz="6" w:space="0"/>
              <w:right w:val="single" w:color="000000" w:sz="6" w:space="0"/>
            </w:tcBorders>
            <w:noWrap w:val="0"/>
            <w:vAlign w:val="top"/>
          </w:tcPr>
          <w:p w14:paraId="2E041F0F">
            <w:pPr>
              <w:pStyle w:val="38"/>
              <w:rPr>
                <w:rFonts w:ascii="Times New Roman"/>
                <w:sz w:val="20"/>
              </w:rPr>
            </w:pPr>
          </w:p>
        </w:tc>
        <w:tc>
          <w:tcPr>
            <w:tcW w:w="1418" w:type="dxa"/>
            <w:tcBorders>
              <w:top w:val="single" w:color="000000" w:sz="6" w:space="0"/>
              <w:left w:val="single" w:color="000000" w:sz="6" w:space="0"/>
            </w:tcBorders>
            <w:noWrap w:val="0"/>
            <w:vAlign w:val="top"/>
          </w:tcPr>
          <w:p w14:paraId="01F0A441">
            <w:pPr>
              <w:pStyle w:val="38"/>
              <w:rPr>
                <w:rFonts w:ascii="Times New Roman"/>
                <w:sz w:val="20"/>
              </w:rPr>
            </w:pPr>
          </w:p>
        </w:tc>
      </w:tr>
    </w:tbl>
    <w:p w14:paraId="6B21C7CD">
      <w:pPr>
        <w:pStyle w:val="8"/>
        <w:spacing w:before="4"/>
        <w:ind w:left="0" w:leftChars="0" w:firstLine="0" w:firstLineChars="0"/>
        <w:rPr>
          <w:w w:val="95"/>
        </w:rPr>
      </w:pPr>
    </w:p>
    <w:p w14:paraId="2A446E90">
      <w:pPr>
        <w:pStyle w:val="8"/>
        <w:spacing w:before="32"/>
        <w:ind w:left="0" w:leftChars="0" w:firstLine="0" w:firstLineChars="0"/>
        <w:rPr>
          <w:rFonts w:hint="eastAsia" w:ascii="宋体" w:hAnsi="宋体" w:eastAsia="宋体" w:cs="宋体"/>
        </w:rPr>
      </w:pPr>
    </w:p>
    <w:p w14:paraId="01D0AF87">
      <w:pPr>
        <w:pStyle w:val="8"/>
        <w:spacing w:before="32"/>
        <w:ind w:left="0" w:leftChars="0" w:firstLine="0" w:firstLineChars="0"/>
        <w:rPr>
          <w:rFonts w:hint="eastAsia" w:ascii="宋体" w:hAnsi="宋体" w:eastAsia="宋体" w:cs="宋体"/>
        </w:rPr>
      </w:pPr>
    </w:p>
    <w:p w14:paraId="42D3E081">
      <w:pPr>
        <w:pStyle w:val="8"/>
        <w:spacing w:before="32"/>
        <w:ind w:left="0" w:leftChars="0" w:firstLine="0" w:firstLineChars="0"/>
        <w:rPr>
          <w:rFonts w:hint="eastAsia" w:ascii="宋体" w:hAnsi="宋体" w:eastAsia="宋体" w:cs="宋体"/>
        </w:rPr>
      </w:pPr>
    </w:p>
    <w:p w14:paraId="3E96514C">
      <w:pPr>
        <w:pStyle w:val="8"/>
        <w:spacing w:before="32"/>
        <w:ind w:left="0" w:leftChars="0" w:firstLine="0" w:firstLineChars="0"/>
        <w:rPr>
          <w:rFonts w:hint="eastAsia" w:ascii="宋体" w:hAnsi="宋体" w:eastAsia="宋体" w:cs="宋体"/>
        </w:rPr>
      </w:pPr>
    </w:p>
    <w:p w14:paraId="59CAAE73">
      <w:pPr>
        <w:pStyle w:val="8"/>
        <w:spacing w:before="32"/>
        <w:ind w:left="0" w:leftChars="0" w:firstLine="0" w:firstLineChars="0"/>
        <w:rPr>
          <w:rFonts w:hint="eastAsia" w:ascii="宋体" w:hAnsi="宋体" w:eastAsia="宋体" w:cs="宋体"/>
        </w:rPr>
      </w:pPr>
    </w:p>
    <w:p w14:paraId="6146F90B">
      <w:pPr>
        <w:pStyle w:val="8"/>
        <w:spacing w:before="32"/>
        <w:ind w:left="0" w:leftChars="0" w:firstLine="0" w:firstLineChars="0"/>
        <w:rPr>
          <w:rFonts w:hint="eastAsia" w:ascii="宋体" w:hAnsi="宋体" w:eastAsia="宋体" w:cs="宋体"/>
        </w:rPr>
      </w:pPr>
    </w:p>
    <w:p w14:paraId="5BA35C24">
      <w:pPr>
        <w:pStyle w:val="8"/>
        <w:spacing w:before="32"/>
        <w:ind w:left="0" w:leftChars="0" w:firstLine="0" w:firstLineChars="0"/>
        <w:rPr>
          <w:rFonts w:hint="eastAsia" w:ascii="宋体" w:hAnsi="宋体" w:eastAsia="宋体" w:cs="宋体"/>
        </w:rPr>
      </w:pPr>
    </w:p>
    <w:p w14:paraId="5310D5FB">
      <w:pPr>
        <w:pStyle w:val="8"/>
        <w:spacing w:before="32"/>
        <w:ind w:left="0" w:leftChars="0" w:firstLine="0" w:firstLineChars="0"/>
        <w:rPr>
          <w:rFonts w:hint="eastAsia" w:ascii="宋体" w:hAnsi="宋体" w:eastAsia="宋体" w:cs="宋体"/>
        </w:rPr>
      </w:pPr>
    </w:p>
    <w:p w14:paraId="200B959D">
      <w:pPr>
        <w:pStyle w:val="8"/>
        <w:spacing w:before="32"/>
        <w:ind w:left="0" w:leftChars="0" w:firstLine="0" w:firstLineChars="0"/>
        <w:rPr>
          <w:rFonts w:hint="eastAsia" w:ascii="宋体" w:hAnsi="宋体" w:eastAsia="宋体" w:cs="宋体"/>
        </w:rPr>
      </w:pPr>
    </w:p>
    <w:p w14:paraId="4A5BFD2D">
      <w:pPr>
        <w:pStyle w:val="8"/>
        <w:spacing w:before="32"/>
        <w:ind w:left="0" w:leftChars="0" w:firstLine="0" w:firstLineChars="0"/>
        <w:rPr>
          <w:rFonts w:hint="eastAsia" w:ascii="宋体" w:hAnsi="宋体" w:eastAsia="宋体" w:cs="宋体"/>
        </w:rPr>
      </w:pPr>
    </w:p>
    <w:p w14:paraId="35E49848">
      <w:pPr>
        <w:pStyle w:val="8"/>
        <w:spacing w:before="32"/>
        <w:ind w:left="0" w:leftChars="0" w:firstLine="0" w:firstLineChars="0"/>
        <w:rPr>
          <w:rFonts w:hint="eastAsia" w:ascii="宋体" w:hAnsi="宋体" w:eastAsia="宋体" w:cs="宋体"/>
        </w:rPr>
      </w:pPr>
    </w:p>
    <w:p w14:paraId="6A558BCE">
      <w:pPr>
        <w:pStyle w:val="8"/>
        <w:spacing w:before="32" w:line="360" w:lineRule="auto"/>
        <w:ind w:left="0" w:leftChars="0" w:firstLine="0" w:firstLineChars="0"/>
        <w:rPr>
          <w:rFonts w:hint="eastAsia" w:ascii="宋体" w:hAnsi="宋体" w:eastAsia="宋体" w:cs="宋体"/>
          <w:sz w:val="24"/>
          <w:szCs w:val="24"/>
        </w:rPr>
      </w:pPr>
    </w:p>
    <w:p w14:paraId="0F5B3D52">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供应商全称（盖单位公章）：</w:t>
      </w:r>
    </w:p>
    <w:p w14:paraId="59A0A8C2">
      <w:pPr>
        <w:pStyle w:val="8"/>
        <w:spacing w:before="32" w:line="360" w:lineRule="auto"/>
        <w:ind w:left="0" w:leftChars="0" w:firstLine="0" w:firstLineChars="0"/>
        <w:rPr>
          <w:rFonts w:hint="eastAsia" w:ascii="宋体" w:hAnsi="宋体" w:eastAsia="宋体" w:cs="宋体"/>
          <w:sz w:val="24"/>
          <w:szCs w:val="24"/>
        </w:rPr>
      </w:pPr>
    </w:p>
    <w:p w14:paraId="2637FAC9">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采购</w:t>
      </w:r>
      <w:r>
        <w:rPr>
          <w:rFonts w:hint="eastAsia" w:ascii="宋体" w:hAnsi="宋体" w:eastAsia="宋体" w:cs="宋体"/>
          <w:sz w:val="24"/>
          <w:szCs w:val="24"/>
        </w:rPr>
        <w:t>文件签署人（签字或盖章）：</w:t>
      </w:r>
    </w:p>
    <w:p w14:paraId="00448820">
      <w:pPr>
        <w:pStyle w:val="8"/>
        <w:spacing w:before="32" w:line="360" w:lineRule="auto"/>
        <w:ind w:left="0" w:leftChars="0" w:firstLine="0" w:firstLineChars="0"/>
        <w:rPr>
          <w:rFonts w:hint="eastAsia" w:ascii="宋体" w:hAnsi="宋体" w:eastAsia="宋体" w:cs="宋体"/>
          <w:sz w:val="24"/>
          <w:szCs w:val="24"/>
        </w:rPr>
      </w:pPr>
    </w:p>
    <w:p w14:paraId="3FEFBC26">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日期：  年  月  日</w:t>
      </w:r>
    </w:p>
    <w:p w14:paraId="6B3720E6">
      <w:pPr>
        <w:pStyle w:val="8"/>
        <w:spacing w:before="5"/>
        <w:ind w:left="0"/>
        <w:rPr>
          <w:sz w:val="24"/>
        </w:rPr>
      </w:pPr>
    </w:p>
    <w:p w14:paraId="70537567">
      <w:pPr>
        <w:pStyle w:val="8"/>
        <w:spacing w:before="5"/>
        <w:ind w:left="0"/>
        <w:rPr>
          <w:sz w:val="24"/>
        </w:rPr>
      </w:pPr>
    </w:p>
    <w:p w14:paraId="3BD341CF">
      <w:pPr>
        <w:pStyle w:val="8"/>
        <w:spacing w:before="32"/>
        <w:ind w:left="0" w:leftChars="0" w:firstLine="0" w:firstLineChars="0"/>
        <w:rPr>
          <w:rFonts w:hint="eastAsia" w:ascii="宋体" w:hAnsi="宋体" w:eastAsia="宋体" w:cs="宋体"/>
        </w:rPr>
      </w:pPr>
      <w:r>
        <w:rPr>
          <w:rFonts w:hint="eastAsia" w:ascii="宋体" w:hAnsi="宋体" w:eastAsia="宋体" w:cs="宋体"/>
        </w:rPr>
        <w:t>注：</w:t>
      </w:r>
    </w:p>
    <w:p w14:paraId="4ACF0079">
      <w:pPr>
        <w:pStyle w:val="8"/>
        <w:spacing w:before="32"/>
        <w:ind w:left="0" w:leftChars="0" w:firstLine="0" w:firstLineChars="0"/>
        <w:rPr>
          <w:rFonts w:hint="eastAsia" w:ascii="宋体" w:hAnsi="宋体" w:eastAsia="宋体" w:cs="宋体"/>
        </w:rPr>
      </w:pPr>
      <w:r>
        <w:rPr>
          <w:rFonts w:hint="eastAsia" w:ascii="宋体" w:hAnsi="宋体" w:eastAsia="宋体" w:cs="宋体"/>
        </w:rPr>
        <w:t>1、与</w:t>
      </w:r>
      <w:r>
        <w:rPr>
          <w:rFonts w:hint="eastAsia" w:ascii="宋体" w:hAnsi="宋体" w:eastAsia="宋体" w:cs="宋体"/>
          <w:lang w:eastAsia="zh-CN"/>
        </w:rPr>
        <w:t>“</w:t>
      </w:r>
      <w:r>
        <w:rPr>
          <w:rFonts w:hint="eastAsia" w:ascii="宋体" w:hAnsi="宋体" w:eastAsia="宋体" w:cs="宋体"/>
          <w:lang w:val="en-US" w:eastAsia="zh-CN"/>
        </w:rPr>
        <w:t>一、</w:t>
      </w:r>
      <w:r>
        <w:rPr>
          <w:rFonts w:hint="eastAsia" w:ascii="宋体" w:hAnsi="宋体" w:eastAsia="宋体" w:cs="宋体"/>
        </w:rPr>
        <w:t>采购需求</w:t>
      </w:r>
      <w:r>
        <w:rPr>
          <w:rFonts w:hint="eastAsia" w:ascii="宋体" w:hAnsi="宋体" w:eastAsia="宋体" w:cs="宋体"/>
          <w:lang w:val="en-US" w:eastAsia="zh-CN"/>
        </w:rPr>
        <w:t>内容</w:t>
      </w:r>
      <w:r>
        <w:rPr>
          <w:rFonts w:hint="eastAsia" w:ascii="宋体" w:hAnsi="宋体" w:eastAsia="宋体" w:cs="宋体"/>
          <w:lang w:eastAsia="zh-CN"/>
        </w:rPr>
        <w:t>”</w:t>
      </w:r>
      <w:r>
        <w:rPr>
          <w:rFonts w:hint="eastAsia" w:ascii="宋体" w:hAnsi="宋体" w:eastAsia="宋体" w:cs="宋体"/>
        </w:rPr>
        <w:t>逐条对应</w:t>
      </w:r>
    </w:p>
    <w:p w14:paraId="37ACF3F1">
      <w:pPr>
        <w:pStyle w:val="8"/>
        <w:spacing w:before="32"/>
        <w:ind w:left="0" w:leftChars="0" w:firstLine="0" w:firstLineChars="0"/>
        <w:rPr>
          <w:rFonts w:hint="eastAsia" w:ascii="宋体" w:hAnsi="宋体" w:eastAsia="宋体" w:cs="宋体"/>
        </w:rPr>
      </w:pPr>
      <w:r>
        <w:rPr>
          <w:rFonts w:hint="eastAsia" w:ascii="宋体" w:hAnsi="宋体" w:eastAsia="宋体" w:cs="宋体"/>
        </w:rPr>
        <w:t>2、“偏离情况”栏填写：“正偏离”或“负偏离”或“符合”</w:t>
      </w:r>
    </w:p>
    <w:p w14:paraId="6D9C57FF">
      <w:pPr>
        <w:pStyle w:val="5"/>
        <w:ind w:left="0" w:leftChars="0" w:firstLine="0" w:firstLineChars="0"/>
      </w:pPr>
      <w:r>
        <w:rPr>
          <w:rFonts w:ascii="Times New Roman" w:hAnsi="Times New Roman" w:eastAsia="Times New Roman"/>
          <w:w w:val="95"/>
        </w:rPr>
        <w:br w:type="page"/>
      </w:r>
      <w:r>
        <w:rPr>
          <w:w w:val="95"/>
        </w:rPr>
        <w:t>商务技术文件封面</w:t>
      </w:r>
    </w:p>
    <w:p w14:paraId="46AB5E00">
      <w:pPr>
        <w:pStyle w:val="4"/>
        <w:tabs>
          <w:tab w:val="left" w:pos="4382"/>
        </w:tabs>
        <w:ind w:left="0" w:leftChars="0" w:firstLine="0" w:firstLineChars="0"/>
        <w:rPr>
          <w:spacing w:val="-1"/>
        </w:rPr>
      </w:pPr>
    </w:p>
    <w:p w14:paraId="6E8FB8BE">
      <w:pPr>
        <w:pStyle w:val="4"/>
        <w:tabs>
          <w:tab w:val="left" w:pos="4382"/>
        </w:tabs>
        <w:ind w:left="0" w:leftChars="0" w:firstLine="0" w:firstLineChars="0"/>
        <w:rPr>
          <w:spacing w:val="-1"/>
        </w:rPr>
      </w:pPr>
    </w:p>
    <w:p w14:paraId="4C57AD6B">
      <w:pPr>
        <w:pStyle w:val="4"/>
        <w:tabs>
          <w:tab w:val="left" w:pos="4382"/>
        </w:tabs>
        <w:ind w:left="0" w:leftChars="0" w:firstLine="0" w:firstLineChars="0"/>
        <w:rPr>
          <w:rFonts w:ascii="Times New Roman" w:eastAsia="Times New Roman"/>
        </w:rPr>
      </w:pPr>
      <w:r>
        <w:rPr>
          <w:spacing w:val="-1"/>
        </w:rPr>
        <w:t>项</w:t>
      </w:r>
      <w:r>
        <w:t>目名称：</w:t>
      </w:r>
      <w:r>
        <w:rPr>
          <w:rFonts w:ascii="Times New Roman" w:eastAsia="Times New Roman"/>
          <w:u w:val="single"/>
        </w:rPr>
        <w:t xml:space="preserve"> </w:t>
      </w:r>
      <w:r>
        <w:rPr>
          <w:rFonts w:ascii="Times New Roman" w:eastAsia="Times New Roman"/>
          <w:u w:val="single"/>
        </w:rPr>
        <w:tab/>
      </w:r>
    </w:p>
    <w:p w14:paraId="0EFC0ADB">
      <w:pPr>
        <w:ind w:left="0" w:leftChars="0" w:firstLine="0" w:firstLineChars="0"/>
        <w:rPr>
          <w:rFonts w:hint="eastAsia" w:ascii="宋体" w:hAnsi="宋体" w:eastAsia="宋体" w:cs="宋体"/>
          <w:sz w:val="21"/>
          <w:szCs w:val="21"/>
          <w:lang w:val="en-US" w:eastAsia="zh-CN" w:bidi="ar-SA"/>
        </w:rPr>
      </w:pPr>
    </w:p>
    <w:p w14:paraId="4F49CB58">
      <w:pPr>
        <w:ind w:left="0" w:leftChars="0" w:firstLine="0" w:firstLineChars="0"/>
        <w:rPr>
          <w:rFonts w:hint="eastAsia" w:ascii="宋体" w:hAnsi="宋体" w:eastAsia="宋体" w:cs="宋体"/>
          <w:sz w:val="21"/>
          <w:szCs w:val="21"/>
          <w:lang w:val="en-US" w:eastAsia="zh-CN" w:bidi="ar-SA"/>
        </w:rPr>
      </w:pPr>
    </w:p>
    <w:p w14:paraId="5AEBB132">
      <w:pPr>
        <w:spacing w:before="0" w:line="1061" w:lineRule="exact"/>
        <w:ind w:left="22" w:right="12" w:firstLine="0"/>
        <w:jc w:val="center"/>
        <w:rPr>
          <w:rFonts w:hint="eastAsia"/>
          <w:sz w:val="96"/>
          <w:lang w:val="en-US" w:eastAsia="zh-CN"/>
        </w:rPr>
      </w:pPr>
    </w:p>
    <w:p w14:paraId="78C9346A">
      <w:pPr>
        <w:spacing w:before="0" w:line="1061" w:lineRule="exact"/>
        <w:ind w:left="0" w:leftChars="0" w:right="12" w:firstLine="0" w:firstLineChars="0"/>
        <w:jc w:val="both"/>
        <w:rPr>
          <w:rFonts w:hint="eastAsia"/>
          <w:sz w:val="96"/>
          <w:lang w:val="en-US" w:eastAsia="zh-CN"/>
        </w:rPr>
      </w:pPr>
    </w:p>
    <w:p w14:paraId="7D2700D4">
      <w:pPr>
        <w:spacing w:before="0" w:line="1061" w:lineRule="exact"/>
        <w:ind w:left="22" w:right="12" w:firstLine="0"/>
        <w:jc w:val="center"/>
        <w:rPr>
          <w:sz w:val="96"/>
        </w:rPr>
      </w:pPr>
      <w:r>
        <w:rPr>
          <w:rFonts w:hint="eastAsia"/>
          <w:sz w:val="96"/>
          <w:lang w:val="en-US" w:eastAsia="zh-CN"/>
        </w:rPr>
        <w:t>响应</w:t>
      </w:r>
      <w:r>
        <w:rPr>
          <w:sz w:val="96"/>
        </w:rPr>
        <w:t>文件</w:t>
      </w:r>
    </w:p>
    <w:p w14:paraId="634C8380">
      <w:pPr>
        <w:spacing w:before="681"/>
        <w:ind w:left="22" w:right="12" w:firstLine="0"/>
        <w:jc w:val="center"/>
        <w:rPr>
          <w:sz w:val="52"/>
        </w:rPr>
      </w:pPr>
      <w:r>
        <w:rPr>
          <w:sz w:val="52"/>
        </w:rPr>
        <w:t>（商务文件）</w:t>
      </w:r>
    </w:p>
    <w:p w14:paraId="6230C475">
      <w:pPr>
        <w:ind w:left="0" w:leftChars="0" w:firstLine="0" w:firstLineChars="0"/>
        <w:rPr>
          <w:rFonts w:hint="eastAsia" w:ascii="宋体" w:hAnsi="宋体" w:eastAsia="宋体" w:cs="宋体"/>
          <w:sz w:val="21"/>
          <w:szCs w:val="21"/>
          <w:lang w:val="en-US" w:eastAsia="zh-CN" w:bidi="ar-SA"/>
        </w:rPr>
      </w:pPr>
    </w:p>
    <w:p w14:paraId="7F0AD531">
      <w:pPr>
        <w:ind w:left="0" w:leftChars="0" w:firstLine="0" w:firstLineChars="0"/>
        <w:rPr>
          <w:rFonts w:hint="eastAsia" w:ascii="宋体" w:hAnsi="宋体" w:eastAsia="宋体" w:cs="宋体"/>
          <w:sz w:val="21"/>
          <w:szCs w:val="21"/>
          <w:lang w:val="en-US" w:eastAsia="zh-CN" w:bidi="ar-SA"/>
        </w:rPr>
      </w:pPr>
    </w:p>
    <w:p w14:paraId="3A5FC7DC">
      <w:pPr>
        <w:ind w:left="0" w:leftChars="0" w:firstLine="0" w:firstLineChars="0"/>
        <w:rPr>
          <w:rFonts w:hint="eastAsia" w:ascii="宋体" w:hAnsi="宋体" w:eastAsia="宋体" w:cs="宋体"/>
          <w:sz w:val="21"/>
          <w:szCs w:val="21"/>
          <w:lang w:val="en-US" w:eastAsia="zh-CN" w:bidi="ar-SA"/>
        </w:rPr>
      </w:pPr>
    </w:p>
    <w:p w14:paraId="390D3672">
      <w:pPr>
        <w:ind w:left="0" w:leftChars="0" w:firstLine="0" w:firstLineChars="0"/>
        <w:rPr>
          <w:rFonts w:hint="eastAsia" w:ascii="宋体" w:hAnsi="宋体" w:eastAsia="宋体" w:cs="宋体"/>
          <w:sz w:val="21"/>
          <w:szCs w:val="21"/>
          <w:lang w:val="en-US" w:eastAsia="zh-CN" w:bidi="ar-SA"/>
        </w:rPr>
      </w:pPr>
    </w:p>
    <w:p w14:paraId="574AD936">
      <w:pPr>
        <w:pStyle w:val="3"/>
        <w:tabs>
          <w:tab w:val="left" w:pos="4817"/>
        </w:tabs>
        <w:ind w:left="0" w:leftChars="0" w:firstLine="1680" w:firstLineChars="600"/>
      </w:pPr>
      <w:r>
        <w:t>供</w:t>
      </w:r>
      <w:r>
        <w:rPr>
          <w:spacing w:val="-3"/>
        </w:rPr>
        <w:t>应</w:t>
      </w:r>
      <w:r>
        <w:t>商</w:t>
      </w:r>
      <w:r>
        <w:rPr>
          <w:spacing w:val="-4"/>
        </w:rPr>
        <w:t>：</w:t>
      </w:r>
      <w:r>
        <w:rPr>
          <w:spacing w:val="-4"/>
          <w:u w:val="single"/>
        </w:rPr>
        <w:t xml:space="preserve"> </w:t>
      </w:r>
      <w:r>
        <w:rPr>
          <w:spacing w:val="-4"/>
          <w:u w:val="single"/>
        </w:rPr>
        <w:tab/>
      </w:r>
      <w:r>
        <w:rPr>
          <w:spacing w:val="-1"/>
        </w:rPr>
        <w:t>（</w:t>
      </w:r>
      <w:r>
        <w:rPr>
          <w:spacing w:val="-3"/>
        </w:rPr>
        <w:t>盖</w:t>
      </w:r>
      <w:r>
        <w:rPr>
          <w:spacing w:val="-1"/>
        </w:rPr>
        <w:t>单位</w:t>
      </w:r>
      <w:r>
        <w:rPr>
          <w:spacing w:val="-3"/>
        </w:rPr>
        <w:t>公</w:t>
      </w:r>
      <w:r>
        <w:rPr>
          <w:spacing w:val="-1"/>
        </w:rPr>
        <w:t>章</w:t>
      </w:r>
      <w:r>
        <w:t>）</w:t>
      </w:r>
    </w:p>
    <w:p w14:paraId="4CE755C0">
      <w:pPr>
        <w:pStyle w:val="8"/>
        <w:ind w:left="0"/>
        <w:rPr>
          <w:sz w:val="30"/>
        </w:rPr>
      </w:pPr>
    </w:p>
    <w:p w14:paraId="0FBA0AAC">
      <w:pPr>
        <w:pStyle w:val="3"/>
        <w:tabs>
          <w:tab w:val="left" w:pos="2158"/>
          <w:tab w:val="left" w:pos="2717"/>
          <w:tab w:val="left" w:pos="3276"/>
          <w:tab w:val="left" w:pos="6077"/>
        </w:tabs>
        <w:spacing w:before="268" w:line="672" w:lineRule="auto"/>
        <w:ind w:left="1396" w:leftChars="665" w:right="1685" w:firstLine="280" w:firstLineChars="100"/>
      </w:pPr>
      <w:r>
        <w:t>法</w:t>
      </w:r>
      <w:r>
        <w:rPr>
          <w:spacing w:val="-3"/>
        </w:rPr>
        <w:t>定</w:t>
      </w:r>
      <w:r>
        <w:t>代表</w:t>
      </w:r>
      <w:r>
        <w:rPr>
          <w:spacing w:val="-3"/>
        </w:rPr>
        <w:t>人</w:t>
      </w:r>
      <w:r>
        <w:t>或授</w:t>
      </w:r>
      <w:r>
        <w:rPr>
          <w:spacing w:val="-3"/>
        </w:rPr>
        <w:t>权</w:t>
      </w:r>
      <w:r>
        <w:t>委托</w:t>
      </w:r>
      <w:r>
        <w:rPr>
          <w:spacing w:val="-3"/>
        </w:rPr>
        <w:t>人</w:t>
      </w:r>
      <w:r>
        <w:t>：</w:t>
      </w:r>
      <w:r>
        <w:rPr>
          <w:u w:val="single"/>
        </w:rPr>
        <w:t xml:space="preserve"> </w:t>
      </w:r>
      <w:r>
        <w:rPr>
          <w:u w:val="single"/>
        </w:rPr>
        <w:tab/>
      </w:r>
      <w:r>
        <w:rPr>
          <w:spacing w:val="-1"/>
        </w:rPr>
        <w:t>（</w:t>
      </w:r>
      <w:r>
        <w:rPr>
          <w:spacing w:val="-3"/>
        </w:rPr>
        <w:t>签</w:t>
      </w:r>
      <w:r>
        <w:rPr>
          <w:spacing w:val="-1"/>
        </w:rPr>
        <w:t>字或</w:t>
      </w:r>
      <w:r>
        <w:rPr>
          <w:spacing w:val="-3"/>
        </w:rPr>
        <w:t>盖</w:t>
      </w:r>
      <w:r>
        <w:rPr>
          <w:spacing w:val="-1"/>
        </w:rPr>
        <w:t>章</w:t>
      </w:r>
      <w:r>
        <w:t xml:space="preserve">） </w:t>
      </w:r>
    </w:p>
    <w:p w14:paraId="0E6590E0">
      <w:pPr>
        <w:pStyle w:val="3"/>
        <w:tabs>
          <w:tab w:val="left" w:pos="2158"/>
          <w:tab w:val="left" w:pos="2717"/>
          <w:tab w:val="left" w:pos="3276"/>
          <w:tab w:val="left" w:pos="6077"/>
        </w:tabs>
        <w:spacing w:before="268" w:line="672" w:lineRule="auto"/>
        <w:ind w:left="1396" w:leftChars="665" w:right="1685" w:firstLine="280" w:firstLineChars="100"/>
        <w:sectPr>
          <w:pgSz w:w="11910" w:h="16840"/>
          <w:pgMar w:top="1060" w:right="1000" w:bottom="1020" w:left="1180" w:header="0" w:footer="827" w:gutter="0"/>
          <w:cols w:space="720" w:num="1"/>
        </w:sectPr>
      </w:pPr>
      <w:r>
        <w:t>日</w:t>
      </w:r>
      <w:r>
        <w:rPr>
          <w:spacing w:val="-3"/>
        </w:rPr>
        <w:t>期</w:t>
      </w:r>
      <w:r>
        <w:t>：</w:t>
      </w:r>
      <w:r>
        <w:tab/>
      </w:r>
      <w:r>
        <w:t>年</w:t>
      </w:r>
      <w:r>
        <w:tab/>
      </w:r>
      <w:r>
        <w:t>月</w:t>
      </w:r>
      <w:r>
        <w:rPr>
          <w:rFonts w:hint="eastAsia"/>
          <w:lang w:val="en-US" w:eastAsia="zh-CN"/>
        </w:rPr>
        <w:t xml:space="preserve">   </w:t>
      </w:r>
    </w:p>
    <w:p w14:paraId="0BCACBC2">
      <w:pPr>
        <w:pStyle w:val="3"/>
        <w:ind w:left="0" w:leftChars="0" w:firstLine="3855" w:firstLineChars="1200"/>
        <w:rPr>
          <w:rFonts w:hint="eastAsia" w:ascii="宋体" w:hAnsi="宋体" w:cs="宋体"/>
          <w:b/>
          <w:bCs/>
          <w:sz w:val="32"/>
          <w:szCs w:val="32"/>
        </w:rPr>
      </w:pPr>
      <w:r>
        <w:rPr>
          <w:rFonts w:hint="eastAsia" w:ascii="宋体" w:hAnsi="宋体" w:cs="宋体"/>
          <w:b/>
          <w:bCs/>
          <w:sz w:val="32"/>
          <w:szCs w:val="32"/>
          <w:lang w:val="en-US" w:eastAsia="zh-CN"/>
        </w:rPr>
        <w:t>报价</w:t>
      </w:r>
      <w:r>
        <w:rPr>
          <w:rFonts w:hint="eastAsia" w:ascii="宋体" w:hAnsi="宋体" w:cs="宋体"/>
          <w:b/>
          <w:bCs/>
          <w:sz w:val="32"/>
          <w:szCs w:val="32"/>
        </w:rPr>
        <w:t>一览表</w:t>
      </w:r>
    </w:p>
    <w:p w14:paraId="5D19FEE0">
      <w:pPr>
        <w:pStyle w:val="9"/>
        <w:adjustRightInd w:val="0"/>
        <w:snapToGrid w:val="0"/>
        <w:spacing w:line="300" w:lineRule="auto"/>
        <w:rPr>
          <w:rFonts w:hint="eastAsia" w:hAnsi="宋体" w:cs="宋体"/>
        </w:rPr>
      </w:pPr>
      <w:r>
        <w:rPr>
          <w:rFonts w:hint="eastAsia" w:hAnsi="宋体" w:cs="宋体"/>
        </w:rPr>
        <w:t>项目名称：</w:t>
      </w:r>
    </w:p>
    <w:p w14:paraId="3E3A3BDF">
      <w:pPr>
        <w:pStyle w:val="9"/>
        <w:adjustRightInd w:val="0"/>
        <w:snapToGrid w:val="0"/>
        <w:spacing w:line="300" w:lineRule="auto"/>
        <w:rPr>
          <w:rFonts w:hint="eastAsia" w:hAnsi="宋体" w:cs="宋体"/>
        </w:rPr>
      </w:pPr>
      <w:r>
        <w:rPr>
          <w:rFonts w:hint="eastAsia" w:hAnsi="宋体" w:cs="宋体"/>
        </w:rPr>
        <w:t>价格单位：元人民币</w:t>
      </w:r>
    </w:p>
    <w:p w14:paraId="6CECF237">
      <w:pPr>
        <w:pStyle w:val="9"/>
        <w:adjustRightInd w:val="0"/>
        <w:snapToGrid w:val="0"/>
        <w:spacing w:line="300" w:lineRule="auto"/>
        <w:rPr>
          <w:rFonts w:hint="eastAsia" w:hAnsi="宋体" w:cs="宋体"/>
        </w:rPr>
      </w:pPr>
    </w:p>
    <w:p w14:paraId="5964B5D2">
      <w:pPr>
        <w:pStyle w:val="9"/>
        <w:adjustRightInd w:val="0"/>
        <w:snapToGrid w:val="0"/>
        <w:spacing w:line="300" w:lineRule="auto"/>
        <w:rPr>
          <w:rFonts w:hint="eastAsia" w:hAnsi="宋体" w:cs="宋体"/>
        </w:rPr>
      </w:pPr>
    </w:p>
    <w:tbl>
      <w:tblPr>
        <w:tblStyle w:val="12"/>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506"/>
        <w:gridCol w:w="5442"/>
      </w:tblGrid>
      <w:tr w14:paraId="1F1B47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506" w:type="dxa"/>
            <w:noWrap w:val="0"/>
            <w:vAlign w:val="center"/>
          </w:tcPr>
          <w:p w14:paraId="1F7B0809">
            <w:pPr>
              <w:spacing w:line="480" w:lineRule="auto"/>
              <w:jc w:val="center"/>
              <w:rPr>
                <w:rFonts w:hint="eastAsia" w:ascii="宋体" w:hAnsi="宋体" w:cs="宋体"/>
              </w:rPr>
            </w:pPr>
            <w:r>
              <w:rPr>
                <w:rFonts w:hint="eastAsia" w:ascii="宋体" w:hAnsi="宋体" w:cs="宋体"/>
              </w:rPr>
              <w:t>投标总价</w:t>
            </w:r>
          </w:p>
        </w:tc>
        <w:tc>
          <w:tcPr>
            <w:tcW w:w="5442" w:type="dxa"/>
            <w:noWrap w:val="0"/>
            <w:vAlign w:val="center"/>
          </w:tcPr>
          <w:p w14:paraId="05AB86AD">
            <w:pPr>
              <w:spacing w:line="360" w:lineRule="auto"/>
              <w:rPr>
                <w:rFonts w:hint="eastAsia" w:ascii="宋体" w:hAnsi="宋体" w:cs="宋体"/>
              </w:rPr>
            </w:pPr>
          </w:p>
          <w:p w14:paraId="334214A3">
            <w:pPr>
              <w:spacing w:line="360" w:lineRule="auto"/>
              <w:rPr>
                <w:rFonts w:hint="eastAsia" w:ascii="宋体" w:hAnsi="宋体" w:cs="宋体"/>
              </w:rPr>
            </w:pPr>
            <w:r>
              <w:rPr>
                <w:rFonts w:hint="eastAsia" w:ascii="宋体" w:hAnsi="宋体" w:cs="宋体"/>
              </w:rPr>
              <w:t>小写：</w:t>
            </w:r>
            <w:r>
              <w:rPr>
                <w:rFonts w:hint="eastAsia" w:ascii="宋体" w:hAnsi="宋体" w:cs="宋体"/>
                <w:u w:val="single"/>
              </w:rPr>
              <w:t xml:space="preserve">                        </w:t>
            </w:r>
          </w:p>
          <w:p w14:paraId="0618D8D9">
            <w:pPr>
              <w:spacing w:line="360" w:lineRule="auto"/>
              <w:rPr>
                <w:rFonts w:hint="eastAsia" w:ascii="宋体" w:hAnsi="宋体" w:cs="宋体"/>
              </w:rPr>
            </w:pPr>
          </w:p>
          <w:p w14:paraId="272DE4B1">
            <w:pPr>
              <w:spacing w:line="360" w:lineRule="auto"/>
              <w:rPr>
                <w:rFonts w:hint="eastAsia" w:ascii="宋体" w:hAnsi="宋体" w:cs="宋体"/>
              </w:rPr>
            </w:pPr>
            <w:r>
              <w:rPr>
                <w:rFonts w:hint="eastAsia" w:ascii="宋体" w:hAnsi="宋体" w:cs="宋体"/>
              </w:rPr>
              <w:t>大写：</w:t>
            </w:r>
            <w:r>
              <w:rPr>
                <w:rFonts w:hint="eastAsia" w:ascii="宋体" w:hAnsi="宋体" w:cs="宋体"/>
                <w:u w:val="single"/>
              </w:rPr>
              <w:t xml:space="preserve">                        </w:t>
            </w:r>
          </w:p>
        </w:tc>
      </w:tr>
    </w:tbl>
    <w:p w14:paraId="7F737A0C">
      <w:pPr>
        <w:pStyle w:val="9"/>
        <w:adjustRightInd w:val="0"/>
        <w:snapToGrid w:val="0"/>
        <w:spacing w:line="300" w:lineRule="auto"/>
        <w:rPr>
          <w:rFonts w:hint="eastAsia" w:hAnsi="宋体" w:cs="宋体"/>
        </w:rPr>
      </w:pPr>
    </w:p>
    <w:p w14:paraId="3C0759BF">
      <w:pPr>
        <w:pStyle w:val="9"/>
        <w:adjustRightInd w:val="0"/>
        <w:snapToGrid w:val="0"/>
        <w:spacing w:line="300" w:lineRule="auto"/>
        <w:rPr>
          <w:rFonts w:hint="eastAsia" w:hAnsi="宋体" w:cs="宋体"/>
        </w:rPr>
      </w:pPr>
    </w:p>
    <w:p w14:paraId="65649905">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注：</w:t>
      </w:r>
    </w:p>
    <w:p w14:paraId="3312EBC8">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1、具体价格明细详见《价格组成明细表》。</w:t>
      </w:r>
    </w:p>
    <w:p w14:paraId="1A3B6629">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2、大写金额与小写金额不一致时，以大写金额为准。</w:t>
      </w:r>
    </w:p>
    <w:p w14:paraId="4776BD41">
      <w:pPr>
        <w:pStyle w:val="8"/>
        <w:spacing w:before="32" w:line="360" w:lineRule="auto"/>
        <w:ind w:left="0" w:leftChars="0" w:firstLine="0" w:firstLineChars="0"/>
        <w:rPr>
          <w:rFonts w:hint="eastAsia" w:ascii="宋体" w:hAnsi="宋体" w:eastAsia="宋体" w:cs="宋体"/>
          <w:sz w:val="24"/>
          <w:szCs w:val="24"/>
        </w:rPr>
      </w:pPr>
    </w:p>
    <w:p w14:paraId="2455179C">
      <w:pPr>
        <w:pStyle w:val="8"/>
        <w:spacing w:before="32" w:line="360" w:lineRule="auto"/>
        <w:ind w:left="0" w:leftChars="0" w:firstLine="0" w:firstLineChars="0"/>
        <w:rPr>
          <w:rFonts w:hint="eastAsia" w:ascii="宋体" w:hAnsi="宋体" w:eastAsia="宋体" w:cs="宋体"/>
          <w:sz w:val="24"/>
          <w:szCs w:val="24"/>
        </w:rPr>
      </w:pPr>
    </w:p>
    <w:p w14:paraId="0EEDA3CA">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供应商全称（盖单位公章）：</w:t>
      </w:r>
    </w:p>
    <w:p w14:paraId="4B8E92EB">
      <w:pPr>
        <w:pStyle w:val="8"/>
        <w:spacing w:before="32" w:line="360" w:lineRule="auto"/>
        <w:ind w:left="0" w:leftChars="0" w:firstLine="0" w:firstLineChars="0"/>
        <w:rPr>
          <w:rFonts w:hint="eastAsia" w:ascii="宋体" w:hAnsi="宋体" w:eastAsia="宋体" w:cs="宋体"/>
          <w:sz w:val="24"/>
          <w:szCs w:val="24"/>
        </w:rPr>
      </w:pPr>
    </w:p>
    <w:p w14:paraId="64FDD5F2">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采购</w:t>
      </w:r>
      <w:r>
        <w:rPr>
          <w:rFonts w:hint="eastAsia" w:ascii="宋体" w:hAnsi="宋体" w:eastAsia="宋体" w:cs="宋体"/>
          <w:sz w:val="24"/>
          <w:szCs w:val="24"/>
        </w:rPr>
        <w:t>文件签署人（签字或盖章）：</w:t>
      </w:r>
    </w:p>
    <w:p w14:paraId="11BE213A">
      <w:pPr>
        <w:pStyle w:val="8"/>
        <w:spacing w:before="32" w:line="360" w:lineRule="auto"/>
        <w:ind w:left="0" w:leftChars="0" w:firstLine="0" w:firstLineChars="0"/>
        <w:rPr>
          <w:rFonts w:hint="eastAsia" w:ascii="宋体" w:hAnsi="宋体" w:eastAsia="宋体" w:cs="宋体"/>
          <w:sz w:val="24"/>
          <w:szCs w:val="24"/>
        </w:rPr>
      </w:pPr>
    </w:p>
    <w:p w14:paraId="6F03A112">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日期：  年  月  日</w:t>
      </w:r>
    </w:p>
    <w:p w14:paraId="25EC5F3D">
      <w:pPr>
        <w:pStyle w:val="8"/>
        <w:spacing w:before="32" w:line="360" w:lineRule="auto"/>
        <w:ind w:left="0" w:leftChars="0" w:firstLine="0" w:firstLineChars="0"/>
        <w:rPr>
          <w:rFonts w:hint="eastAsia" w:ascii="宋体" w:hAnsi="宋体" w:eastAsia="宋体" w:cs="宋体"/>
          <w:sz w:val="24"/>
          <w:szCs w:val="24"/>
        </w:rPr>
      </w:pPr>
      <w:r>
        <w:rPr>
          <w:rFonts w:hint="default" w:ascii="宋体" w:hAnsi="宋体" w:eastAsia="宋体" w:cs="宋体"/>
          <w:sz w:val="24"/>
          <w:szCs w:val="24"/>
          <w:lang w:val="en-US" w:eastAsia="zh-CN"/>
        </w:rPr>
        <w:br w:type="page"/>
      </w:r>
    </w:p>
    <w:p w14:paraId="1072F69F">
      <w:pPr>
        <w:snapToGrid w:val="0"/>
        <w:spacing w:line="300" w:lineRule="auto"/>
        <w:jc w:val="center"/>
        <w:rPr>
          <w:rFonts w:hint="eastAsia" w:ascii="宋体" w:hAnsi="宋体" w:cs="宋体"/>
          <w:b/>
          <w:bCs/>
          <w:sz w:val="32"/>
          <w:szCs w:val="32"/>
        </w:rPr>
      </w:pPr>
      <w:r>
        <w:rPr>
          <w:rFonts w:hint="eastAsia" w:ascii="宋体" w:hAnsi="宋体" w:cs="宋体"/>
          <w:b/>
          <w:bCs/>
          <w:sz w:val="32"/>
          <w:szCs w:val="32"/>
        </w:rPr>
        <w:t>价格组成明细表</w:t>
      </w:r>
    </w:p>
    <w:p w14:paraId="18B5457F">
      <w:pPr>
        <w:pStyle w:val="9"/>
        <w:adjustRightInd w:val="0"/>
        <w:snapToGrid w:val="0"/>
        <w:spacing w:line="300" w:lineRule="auto"/>
        <w:rPr>
          <w:rFonts w:hint="eastAsia" w:ascii="宋体" w:hAnsi="宋体" w:eastAsia="宋体" w:cs="宋体"/>
        </w:rPr>
      </w:pPr>
      <w:r>
        <w:rPr>
          <w:rFonts w:hint="eastAsia" w:ascii="宋体" w:hAnsi="宋体" w:eastAsia="宋体" w:cs="宋体"/>
        </w:rPr>
        <w:t>项目名称：</w:t>
      </w:r>
    </w:p>
    <w:p w14:paraId="657F09B4">
      <w:pPr>
        <w:pStyle w:val="9"/>
        <w:adjustRightInd w:val="0"/>
        <w:snapToGrid w:val="0"/>
        <w:spacing w:line="300" w:lineRule="auto"/>
        <w:rPr>
          <w:rFonts w:hint="eastAsia"/>
        </w:rPr>
      </w:pPr>
      <w:r>
        <w:rPr>
          <w:rFonts w:hint="eastAsia" w:ascii="宋体" w:hAnsi="宋体" w:eastAsia="宋体" w:cs="宋体"/>
        </w:rPr>
        <w:t>价格单位：元人民币</w:t>
      </w:r>
    </w:p>
    <w:tbl>
      <w:tblPr>
        <w:tblStyle w:val="12"/>
        <w:tblW w:w="1018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77"/>
        <w:gridCol w:w="1163"/>
        <w:gridCol w:w="2280"/>
        <w:gridCol w:w="690"/>
        <w:gridCol w:w="675"/>
        <w:gridCol w:w="2130"/>
        <w:gridCol w:w="765"/>
        <w:gridCol w:w="787"/>
        <w:gridCol w:w="1017"/>
      </w:tblGrid>
      <w:tr w14:paraId="649432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0E2B6562">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序号</w:t>
            </w:r>
          </w:p>
        </w:tc>
        <w:tc>
          <w:tcPr>
            <w:tcW w:w="1163" w:type="dxa"/>
            <w:noWrap w:val="0"/>
            <w:vAlign w:val="center"/>
          </w:tcPr>
          <w:p w14:paraId="58444D74">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货物名称</w:t>
            </w:r>
          </w:p>
        </w:tc>
        <w:tc>
          <w:tcPr>
            <w:tcW w:w="2280" w:type="dxa"/>
            <w:noWrap w:val="0"/>
            <w:vAlign w:val="center"/>
          </w:tcPr>
          <w:p w14:paraId="5739B2C0">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规格型号</w:t>
            </w:r>
          </w:p>
        </w:tc>
        <w:tc>
          <w:tcPr>
            <w:tcW w:w="690" w:type="dxa"/>
            <w:noWrap w:val="0"/>
            <w:vAlign w:val="center"/>
          </w:tcPr>
          <w:p w14:paraId="32AC387D">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数量</w:t>
            </w:r>
          </w:p>
        </w:tc>
        <w:tc>
          <w:tcPr>
            <w:tcW w:w="675" w:type="dxa"/>
            <w:noWrap w:val="0"/>
            <w:vAlign w:val="center"/>
          </w:tcPr>
          <w:p w14:paraId="22E312D7">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单位</w:t>
            </w:r>
          </w:p>
        </w:tc>
        <w:tc>
          <w:tcPr>
            <w:tcW w:w="2130" w:type="dxa"/>
            <w:noWrap w:val="0"/>
            <w:vAlign w:val="center"/>
          </w:tcPr>
          <w:p w14:paraId="251BBB2D">
            <w:pPr>
              <w:tabs>
                <w:tab w:val="left" w:pos="-200"/>
                <w:tab w:val="left" w:pos="0"/>
              </w:tabs>
              <w:spacing w:line="480" w:lineRule="exact"/>
              <w:jc w:val="lef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制造商/品牌</w:t>
            </w:r>
          </w:p>
        </w:tc>
        <w:tc>
          <w:tcPr>
            <w:tcW w:w="765" w:type="dxa"/>
            <w:noWrap w:val="0"/>
            <w:vAlign w:val="center"/>
          </w:tcPr>
          <w:p w14:paraId="636C84A0">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单价</w:t>
            </w:r>
          </w:p>
        </w:tc>
        <w:tc>
          <w:tcPr>
            <w:tcW w:w="787" w:type="dxa"/>
            <w:noWrap w:val="0"/>
            <w:vAlign w:val="center"/>
          </w:tcPr>
          <w:p w14:paraId="78458D9A">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rPr>
            </w:pPr>
            <w:r>
              <w:rPr>
                <w:rFonts w:hint="eastAsia" w:ascii="宋体" w:hAnsi="宋体" w:cs="宋体"/>
                <w:color w:val="auto"/>
                <w:sz w:val="21"/>
                <w:szCs w:val="21"/>
                <w:highlight w:val="none"/>
              </w:rPr>
              <w:t>合价</w:t>
            </w:r>
          </w:p>
        </w:tc>
        <w:tc>
          <w:tcPr>
            <w:tcW w:w="1017" w:type="dxa"/>
            <w:noWrap w:val="0"/>
            <w:vAlign w:val="center"/>
          </w:tcPr>
          <w:p w14:paraId="5FF5BB58">
            <w:pPr>
              <w:tabs>
                <w:tab w:val="left" w:pos="-200"/>
                <w:tab w:val="left" w:pos="0"/>
              </w:tabs>
              <w:spacing w:line="480" w:lineRule="exact"/>
              <w:ind w:left="0" w:leftChars="0" w:firstLine="0" w:firstLineChars="0"/>
              <w:jc w:val="both"/>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备注</w:t>
            </w:r>
            <w:bookmarkStart w:id="89" w:name="_GoBack"/>
            <w:bookmarkEnd w:id="89"/>
          </w:p>
        </w:tc>
      </w:tr>
      <w:tr w14:paraId="2B860B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0A5F491A">
            <w:pPr>
              <w:tabs>
                <w:tab w:val="left" w:pos="-200"/>
                <w:tab w:val="left" w:pos="0"/>
              </w:tabs>
              <w:spacing w:line="480" w:lineRule="exact"/>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63" w:type="dxa"/>
            <w:noWrap w:val="0"/>
            <w:vAlign w:val="center"/>
          </w:tcPr>
          <w:p w14:paraId="4E9E44CB">
            <w:pPr>
              <w:keepNext w:val="0"/>
              <w:keepLines w:val="0"/>
              <w:widowControl/>
              <w:suppressLineNumbers w:val="0"/>
              <w:ind w:left="0" w:leftChars="0" w:firstLine="0" w:firstLineChars="0"/>
              <w:jc w:val="both"/>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2"/>
                <w:szCs w:val="22"/>
                <w:u w:val="none"/>
                <w:lang w:val="en-US" w:eastAsia="zh-CN" w:bidi="ar"/>
              </w:rPr>
              <w:t>货架</w:t>
            </w:r>
          </w:p>
        </w:tc>
        <w:tc>
          <w:tcPr>
            <w:tcW w:w="2280" w:type="dxa"/>
            <w:noWrap w:val="0"/>
            <w:vAlign w:val="center"/>
          </w:tcPr>
          <w:p w14:paraId="4A359362">
            <w:pPr>
              <w:keepNext w:val="0"/>
              <w:keepLines w:val="0"/>
              <w:widowControl/>
              <w:suppressLineNumbers w:val="0"/>
              <w:ind w:left="0" w:leftChars="0" w:firstLine="0" w:firstLineChars="0"/>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2"/>
                <w:szCs w:val="22"/>
                <w:u w:val="none"/>
                <w:lang w:val="en-US" w:eastAsia="zh-CN" w:bidi="ar"/>
              </w:rPr>
              <w:t>2000*600*2000</w:t>
            </w:r>
          </w:p>
        </w:tc>
        <w:tc>
          <w:tcPr>
            <w:tcW w:w="690" w:type="dxa"/>
            <w:noWrap w:val="0"/>
            <w:vAlign w:val="center"/>
          </w:tcPr>
          <w:p w14:paraId="44F40957">
            <w:pPr>
              <w:tabs>
                <w:tab w:val="left" w:pos="-200"/>
                <w:tab w:val="left" w:pos="0"/>
              </w:tabs>
              <w:spacing w:line="480" w:lineRule="exact"/>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675" w:type="dxa"/>
            <w:noWrap w:val="0"/>
            <w:vAlign w:val="center"/>
          </w:tcPr>
          <w:p w14:paraId="536A6C68">
            <w:pPr>
              <w:tabs>
                <w:tab w:val="left" w:pos="-200"/>
                <w:tab w:val="left" w:pos="0"/>
              </w:tabs>
              <w:spacing w:line="480" w:lineRule="exact"/>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个</w:t>
            </w:r>
          </w:p>
        </w:tc>
        <w:tc>
          <w:tcPr>
            <w:tcW w:w="2130" w:type="dxa"/>
            <w:noWrap w:val="0"/>
            <w:vAlign w:val="center"/>
          </w:tcPr>
          <w:p w14:paraId="1593864D">
            <w:pPr>
              <w:tabs>
                <w:tab w:val="left" w:pos="-200"/>
                <w:tab w:val="left" w:pos="0"/>
              </w:tabs>
              <w:spacing w:line="480" w:lineRule="exact"/>
              <w:ind w:firstLine="210" w:firstLineChars="100"/>
              <w:jc w:val="both"/>
              <w:rPr>
                <w:rFonts w:hint="eastAsia" w:ascii="宋体" w:hAnsi="宋体" w:eastAsia="宋体" w:cs="宋体"/>
                <w:color w:val="auto"/>
                <w:sz w:val="21"/>
                <w:szCs w:val="21"/>
                <w:highlight w:val="none"/>
                <w:lang w:val="en-US" w:eastAsia="zh-CN"/>
              </w:rPr>
            </w:pPr>
          </w:p>
        </w:tc>
        <w:tc>
          <w:tcPr>
            <w:tcW w:w="765" w:type="dxa"/>
            <w:noWrap w:val="0"/>
            <w:vAlign w:val="center"/>
          </w:tcPr>
          <w:p w14:paraId="1BD53158">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787" w:type="dxa"/>
            <w:noWrap w:val="0"/>
            <w:vAlign w:val="center"/>
          </w:tcPr>
          <w:p w14:paraId="3513DA29">
            <w:pPr>
              <w:tabs>
                <w:tab w:val="left" w:pos="-200"/>
                <w:tab w:val="left" w:pos="0"/>
              </w:tabs>
              <w:spacing w:line="480" w:lineRule="exact"/>
              <w:jc w:val="center"/>
              <w:rPr>
                <w:rFonts w:hint="default" w:ascii="宋体" w:hAnsi="宋体" w:eastAsia="宋体" w:cs="宋体"/>
                <w:color w:val="auto"/>
                <w:sz w:val="21"/>
                <w:szCs w:val="21"/>
                <w:highlight w:val="none"/>
                <w:lang w:val="en-US" w:eastAsia="zh-CN"/>
              </w:rPr>
            </w:pPr>
          </w:p>
        </w:tc>
        <w:tc>
          <w:tcPr>
            <w:tcW w:w="1017" w:type="dxa"/>
            <w:noWrap w:val="0"/>
            <w:vAlign w:val="center"/>
          </w:tcPr>
          <w:p w14:paraId="17B7C0FA">
            <w:pPr>
              <w:tabs>
                <w:tab w:val="left" w:pos="-200"/>
                <w:tab w:val="left" w:pos="0"/>
              </w:tabs>
              <w:spacing w:line="480" w:lineRule="exact"/>
              <w:ind w:left="0" w:leftChars="0" w:firstLine="0" w:firstLineChars="0"/>
              <w:rPr>
                <w:rFonts w:hint="default" w:ascii="宋体" w:hAnsi="宋体" w:cs="宋体"/>
                <w:color w:val="auto"/>
                <w:sz w:val="21"/>
                <w:szCs w:val="21"/>
                <w:highlight w:val="none"/>
                <w:lang w:val="en-US" w:eastAsia="zh-CN"/>
              </w:rPr>
            </w:pPr>
            <w:bookmarkStart w:id="87" w:name="OLE_LINK3"/>
            <w:r>
              <w:rPr>
                <w:rFonts w:hint="eastAsia" w:ascii="宋体" w:hAnsi="宋体" w:cs="宋体"/>
                <w:color w:val="auto"/>
                <w:sz w:val="21"/>
                <w:szCs w:val="21"/>
                <w:highlight w:val="none"/>
                <w:lang w:val="en-US" w:eastAsia="zh-CN"/>
              </w:rPr>
              <w:t>架类</w:t>
            </w:r>
            <w:bookmarkEnd w:id="87"/>
          </w:p>
        </w:tc>
      </w:tr>
      <w:tr w14:paraId="460B7E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10184" w:type="dxa"/>
            <w:gridSpan w:val="9"/>
            <w:noWrap w:val="0"/>
            <w:vAlign w:val="center"/>
          </w:tcPr>
          <w:p w14:paraId="4A9C687E">
            <w:pPr>
              <w:tabs>
                <w:tab w:val="left" w:pos="-200"/>
                <w:tab w:val="left" w:pos="0"/>
              </w:tabs>
              <w:spacing w:line="480" w:lineRule="exact"/>
              <w:ind w:left="0" w:leftChars="0" w:firstLine="0" w:firstLineChars="0"/>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                                    架类合计元</w:t>
            </w:r>
          </w:p>
        </w:tc>
      </w:tr>
      <w:tr w14:paraId="2EA5BA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25D28C62">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1163" w:type="dxa"/>
            <w:noWrap w:val="0"/>
            <w:vAlign w:val="center"/>
          </w:tcPr>
          <w:p w14:paraId="70706FE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休闲椅</w:t>
            </w:r>
          </w:p>
        </w:tc>
        <w:tc>
          <w:tcPr>
            <w:tcW w:w="2280" w:type="dxa"/>
            <w:noWrap w:val="0"/>
            <w:vAlign w:val="center"/>
          </w:tcPr>
          <w:p w14:paraId="6FA1D26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标准</w:t>
            </w:r>
          </w:p>
        </w:tc>
        <w:tc>
          <w:tcPr>
            <w:tcW w:w="690" w:type="dxa"/>
            <w:noWrap w:val="0"/>
            <w:vAlign w:val="center"/>
          </w:tcPr>
          <w:p w14:paraId="676A1C0E">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75" w:type="dxa"/>
            <w:noWrap w:val="0"/>
            <w:vAlign w:val="center"/>
          </w:tcPr>
          <w:p w14:paraId="1709E66B">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2130" w:type="dxa"/>
            <w:noWrap w:val="0"/>
            <w:vAlign w:val="center"/>
          </w:tcPr>
          <w:p w14:paraId="3FCC13A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5F24E1B8">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673A32F9">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4385180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椅凳类</w:t>
            </w:r>
          </w:p>
        </w:tc>
      </w:tr>
      <w:tr w14:paraId="65A5B1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361DE04B">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163" w:type="dxa"/>
            <w:noWrap w:val="0"/>
            <w:vAlign w:val="center"/>
          </w:tcPr>
          <w:p w14:paraId="5AF7646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踩脚凳</w:t>
            </w:r>
          </w:p>
        </w:tc>
        <w:tc>
          <w:tcPr>
            <w:tcW w:w="2280" w:type="dxa"/>
            <w:noWrap w:val="0"/>
            <w:vAlign w:val="center"/>
          </w:tcPr>
          <w:p w14:paraId="1FEB20A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480*340*615</w:t>
            </w:r>
          </w:p>
        </w:tc>
        <w:tc>
          <w:tcPr>
            <w:tcW w:w="690" w:type="dxa"/>
            <w:noWrap w:val="0"/>
            <w:vAlign w:val="center"/>
          </w:tcPr>
          <w:p w14:paraId="1F6061A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75" w:type="dxa"/>
            <w:noWrap w:val="0"/>
            <w:vAlign w:val="center"/>
          </w:tcPr>
          <w:p w14:paraId="6E7FCFBA">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2130" w:type="dxa"/>
            <w:noWrap w:val="0"/>
            <w:vAlign w:val="center"/>
          </w:tcPr>
          <w:p w14:paraId="4A3BB31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22A6CAD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24CAE155">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78EE881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bookmarkStart w:id="88" w:name="OLE_LINK2"/>
            <w:r>
              <w:rPr>
                <w:rFonts w:hint="eastAsia" w:ascii="宋体" w:hAnsi="宋体" w:eastAsia="宋体" w:cs="宋体"/>
                <w:i w:val="0"/>
                <w:iCs w:val="0"/>
                <w:color w:val="000000"/>
                <w:kern w:val="0"/>
                <w:sz w:val="22"/>
                <w:szCs w:val="22"/>
                <w:u w:val="none"/>
                <w:lang w:val="en-US" w:eastAsia="zh-CN" w:bidi="ar"/>
              </w:rPr>
              <w:t>椅凳类</w:t>
            </w:r>
            <w:bookmarkEnd w:id="88"/>
          </w:p>
        </w:tc>
      </w:tr>
      <w:tr w14:paraId="1D6B11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10184" w:type="dxa"/>
            <w:gridSpan w:val="9"/>
            <w:noWrap w:val="0"/>
            <w:vAlign w:val="center"/>
          </w:tcPr>
          <w:p w14:paraId="349BCD6C">
            <w:pPr>
              <w:tabs>
                <w:tab w:val="left" w:pos="-200"/>
                <w:tab w:val="left" w:pos="0"/>
              </w:tabs>
              <w:spacing w:line="480" w:lineRule="exact"/>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lang w:eastAsia="zh-CN"/>
              </w:rPr>
              <w:t>椅凳类</w:t>
            </w:r>
            <w:r>
              <w:rPr>
                <w:rFonts w:hint="eastAsia" w:ascii="宋体" w:hAnsi="宋体" w:cs="宋体"/>
                <w:color w:val="auto"/>
                <w:sz w:val="21"/>
                <w:szCs w:val="21"/>
                <w:highlight w:val="none"/>
                <w:lang w:val="en-US" w:eastAsia="zh-CN"/>
              </w:rPr>
              <w:t>合计元</w:t>
            </w:r>
          </w:p>
        </w:tc>
      </w:tr>
      <w:tr w14:paraId="4D59C9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4439691">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w:t>
            </w:r>
          </w:p>
        </w:tc>
        <w:tc>
          <w:tcPr>
            <w:tcW w:w="1163" w:type="dxa"/>
            <w:noWrap w:val="0"/>
            <w:vAlign w:val="center"/>
          </w:tcPr>
          <w:p w14:paraId="0138FC88">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休闲桌</w:t>
            </w:r>
          </w:p>
        </w:tc>
        <w:tc>
          <w:tcPr>
            <w:tcW w:w="2280" w:type="dxa"/>
            <w:noWrap w:val="0"/>
            <w:vAlign w:val="center"/>
          </w:tcPr>
          <w:p w14:paraId="5A20710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￠900*720</w:t>
            </w:r>
          </w:p>
        </w:tc>
        <w:tc>
          <w:tcPr>
            <w:tcW w:w="690" w:type="dxa"/>
            <w:noWrap w:val="0"/>
            <w:vAlign w:val="center"/>
          </w:tcPr>
          <w:p w14:paraId="4D8B7591">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75" w:type="dxa"/>
            <w:noWrap w:val="0"/>
            <w:vAlign w:val="center"/>
          </w:tcPr>
          <w:p w14:paraId="737C21A9">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2130" w:type="dxa"/>
            <w:noWrap w:val="0"/>
            <w:vAlign w:val="center"/>
          </w:tcPr>
          <w:p w14:paraId="0C4CF14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7B76814C">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1CFC607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330EA89D">
            <w:pPr>
              <w:tabs>
                <w:tab w:val="left" w:pos="-200"/>
                <w:tab w:val="left" w:pos="0"/>
              </w:tabs>
              <w:spacing w:line="480" w:lineRule="exact"/>
              <w:rPr>
                <w:rFonts w:hint="eastAsia" w:ascii="宋体" w:hAnsi="宋体" w:cs="宋体"/>
                <w:color w:val="auto"/>
                <w:sz w:val="21"/>
                <w:szCs w:val="21"/>
                <w:highlight w:val="none"/>
                <w:lang w:eastAsia="zh-CN"/>
              </w:rPr>
            </w:pPr>
          </w:p>
        </w:tc>
      </w:tr>
      <w:tr w14:paraId="394350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10184" w:type="dxa"/>
            <w:gridSpan w:val="9"/>
            <w:noWrap w:val="0"/>
            <w:vAlign w:val="center"/>
          </w:tcPr>
          <w:p w14:paraId="4EC00C46">
            <w:pPr>
              <w:tabs>
                <w:tab w:val="left" w:pos="-200"/>
                <w:tab w:val="left" w:pos="0"/>
              </w:tabs>
              <w:spacing w:line="480" w:lineRule="exact"/>
              <w:ind w:firstLine="3990" w:firstLineChars="19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桌类类合计元</w:t>
            </w:r>
          </w:p>
        </w:tc>
      </w:tr>
      <w:tr w14:paraId="37A82D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6D02AB5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w:t>
            </w:r>
          </w:p>
        </w:tc>
        <w:tc>
          <w:tcPr>
            <w:tcW w:w="1163" w:type="dxa"/>
            <w:noWrap w:val="0"/>
            <w:vAlign w:val="center"/>
          </w:tcPr>
          <w:p w14:paraId="3073AE5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储物柜</w:t>
            </w:r>
          </w:p>
        </w:tc>
        <w:tc>
          <w:tcPr>
            <w:tcW w:w="2280" w:type="dxa"/>
            <w:noWrap w:val="0"/>
            <w:vAlign w:val="center"/>
          </w:tcPr>
          <w:p w14:paraId="2536CDB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1200*800*2400</w:t>
            </w:r>
          </w:p>
        </w:tc>
        <w:tc>
          <w:tcPr>
            <w:tcW w:w="690" w:type="dxa"/>
            <w:noWrap w:val="0"/>
            <w:vAlign w:val="center"/>
          </w:tcPr>
          <w:p w14:paraId="694B623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58CEBBA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0C02A3D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12D36FBD">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7D89917A">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1C4F481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43CE13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4D5D56B">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w:t>
            </w:r>
          </w:p>
        </w:tc>
        <w:tc>
          <w:tcPr>
            <w:tcW w:w="1163" w:type="dxa"/>
            <w:noWrap w:val="0"/>
            <w:vAlign w:val="center"/>
          </w:tcPr>
          <w:p w14:paraId="2F7C531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储物柜</w:t>
            </w:r>
          </w:p>
        </w:tc>
        <w:tc>
          <w:tcPr>
            <w:tcW w:w="2280" w:type="dxa"/>
            <w:noWrap w:val="0"/>
            <w:vAlign w:val="center"/>
          </w:tcPr>
          <w:p w14:paraId="67BA63D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A：1990*600*2800</w:t>
            </w:r>
          </w:p>
          <w:p w14:paraId="59EB3F3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B:2100*600*2800</w:t>
            </w:r>
          </w:p>
        </w:tc>
        <w:tc>
          <w:tcPr>
            <w:tcW w:w="690" w:type="dxa"/>
            <w:noWrap w:val="0"/>
            <w:vAlign w:val="center"/>
          </w:tcPr>
          <w:p w14:paraId="2CAC45C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3AC6FAA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280BD53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240A2916">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4B0FF04D">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4E90AD1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0F27CF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29EF7BE6">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w:t>
            </w:r>
          </w:p>
        </w:tc>
        <w:tc>
          <w:tcPr>
            <w:tcW w:w="1163" w:type="dxa"/>
            <w:noWrap w:val="0"/>
            <w:vAlign w:val="center"/>
          </w:tcPr>
          <w:p w14:paraId="3EB5193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更衣柜1</w:t>
            </w:r>
          </w:p>
        </w:tc>
        <w:tc>
          <w:tcPr>
            <w:tcW w:w="2280" w:type="dxa"/>
            <w:noWrap w:val="0"/>
            <w:vAlign w:val="center"/>
          </w:tcPr>
          <w:p w14:paraId="45996B0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900*500*1800</w:t>
            </w:r>
          </w:p>
        </w:tc>
        <w:tc>
          <w:tcPr>
            <w:tcW w:w="690" w:type="dxa"/>
            <w:noWrap w:val="0"/>
            <w:vAlign w:val="center"/>
          </w:tcPr>
          <w:p w14:paraId="1FC8411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2819505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27A4C7F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4277691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24FFF8CB">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7CF1B5C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28A0E2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009A0A14">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1163" w:type="dxa"/>
            <w:noWrap w:val="0"/>
            <w:vAlign w:val="center"/>
          </w:tcPr>
          <w:p w14:paraId="482A95E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更衣柜2</w:t>
            </w:r>
          </w:p>
        </w:tc>
        <w:tc>
          <w:tcPr>
            <w:tcW w:w="2280" w:type="dxa"/>
            <w:noWrap w:val="0"/>
            <w:vAlign w:val="center"/>
          </w:tcPr>
          <w:p w14:paraId="617D52B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900*500*2100</w:t>
            </w:r>
          </w:p>
        </w:tc>
        <w:tc>
          <w:tcPr>
            <w:tcW w:w="690" w:type="dxa"/>
            <w:noWrap w:val="0"/>
            <w:vAlign w:val="center"/>
          </w:tcPr>
          <w:p w14:paraId="57B047F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1DEFD1C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191D026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2A16A714">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1396C323">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28DE8F6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60596C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5E969699">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w:t>
            </w:r>
          </w:p>
        </w:tc>
        <w:tc>
          <w:tcPr>
            <w:tcW w:w="1163" w:type="dxa"/>
            <w:noWrap w:val="0"/>
            <w:vAlign w:val="center"/>
          </w:tcPr>
          <w:p w14:paraId="3D59950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更衣柜</w:t>
            </w:r>
          </w:p>
        </w:tc>
        <w:tc>
          <w:tcPr>
            <w:tcW w:w="2280" w:type="dxa"/>
            <w:noWrap w:val="0"/>
            <w:vAlign w:val="center"/>
          </w:tcPr>
          <w:p w14:paraId="0BE51CE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1600*550*2000</w:t>
            </w:r>
          </w:p>
        </w:tc>
        <w:tc>
          <w:tcPr>
            <w:tcW w:w="690" w:type="dxa"/>
            <w:noWrap w:val="0"/>
            <w:vAlign w:val="center"/>
          </w:tcPr>
          <w:p w14:paraId="25BD596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1446F53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05C94EA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6F2DBECC">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3167DB95">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039FE83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59B80C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3C0536E2">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1163" w:type="dxa"/>
            <w:noWrap w:val="0"/>
            <w:vAlign w:val="center"/>
          </w:tcPr>
          <w:p w14:paraId="1862517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多层置物柜</w:t>
            </w:r>
          </w:p>
        </w:tc>
        <w:tc>
          <w:tcPr>
            <w:tcW w:w="2280" w:type="dxa"/>
            <w:noWrap w:val="0"/>
            <w:vAlign w:val="center"/>
          </w:tcPr>
          <w:p w14:paraId="3F111CD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1200*600*750</w:t>
            </w:r>
          </w:p>
        </w:tc>
        <w:tc>
          <w:tcPr>
            <w:tcW w:w="690" w:type="dxa"/>
            <w:noWrap w:val="0"/>
            <w:vAlign w:val="center"/>
          </w:tcPr>
          <w:p w14:paraId="2F6F6C4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7702F46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10B32D9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78D4F806">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4FC2B5C2">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42285AA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57AF71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058349A8">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1163" w:type="dxa"/>
            <w:noWrap w:val="0"/>
            <w:vAlign w:val="center"/>
          </w:tcPr>
          <w:p w14:paraId="4B5BAB7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吊柜</w:t>
            </w:r>
          </w:p>
        </w:tc>
        <w:tc>
          <w:tcPr>
            <w:tcW w:w="2280" w:type="dxa"/>
            <w:noWrap w:val="0"/>
            <w:vAlign w:val="center"/>
          </w:tcPr>
          <w:p w14:paraId="4BEBFE5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1300*320*490</w:t>
            </w:r>
          </w:p>
        </w:tc>
        <w:tc>
          <w:tcPr>
            <w:tcW w:w="690" w:type="dxa"/>
            <w:noWrap w:val="0"/>
            <w:vAlign w:val="center"/>
          </w:tcPr>
          <w:p w14:paraId="228B7BB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2F0886A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1BE6275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1B5229AE">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575F696C">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01E8D3B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3265D7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136440B0">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w:t>
            </w:r>
          </w:p>
        </w:tc>
        <w:tc>
          <w:tcPr>
            <w:tcW w:w="1163" w:type="dxa"/>
            <w:noWrap w:val="0"/>
            <w:vAlign w:val="center"/>
          </w:tcPr>
          <w:p w14:paraId="5A16AF0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更衣柜1</w:t>
            </w:r>
          </w:p>
        </w:tc>
        <w:tc>
          <w:tcPr>
            <w:tcW w:w="2280" w:type="dxa"/>
            <w:noWrap w:val="0"/>
            <w:vAlign w:val="center"/>
          </w:tcPr>
          <w:p w14:paraId="0C53320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1600*500*2200</w:t>
            </w:r>
          </w:p>
        </w:tc>
        <w:tc>
          <w:tcPr>
            <w:tcW w:w="690" w:type="dxa"/>
            <w:noWrap w:val="0"/>
            <w:vAlign w:val="center"/>
          </w:tcPr>
          <w:p w14:paraId="460D7A7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565FE0C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195AA30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7C6AA53D">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0C757CFE">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08C62EA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26E15E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5DF79A9C">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1163" w:type="dxa"/>
            <w:noWrap w:val="0"/>
            <w:vAlign w:val="center"/>
          </w:tcPr>
          <w:p w14:paraId="7DE92B6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更衣柜2</w:t>
            </w:r>
          </w:p>
        </w:tc>
        <w:tc>
          <w:tcPr>
            <w:tcW w:w="2280" w:type="dxa"/>
            <w:noWrap w:val="0"/>
            <w:vAlign w:val="center"/>
          </w:tcPr>
          <w:p w14:paraId="16A6A5A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2000*500*2200</w:t>
            </w:r>
          </w:p>
        </w:tc>
        <w:tc>
          <w:tcPr>
            <w:tcW w:w="690" w:type="dxa"/>
            <w:noWrap w:val="0"/>
            <w:vAlign w:val="center"/>
          </w:tcPr>
          <w:p w14:paraId="28B8FC3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675" w:type="dxa"/>
            <w:noWrap w:val="0"/>
            <w:vAlign w:val="center"/>
          </w:tcPr>
          <w:p w14:paraId="5E873BC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2130" w:type="dxa"/>
            <w:noWrap w:val="0"/>
            <w:vAlign w:val="center"/>
          </w:tcPr>
          <w:p w14:paraId="5445913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p>
        </w:tc>
        <w:tc>
          <w:tcPr>
            <w:tcW w:w="765" w:type="dxa"/>
            <w:noWrap w:val="0"/>
            <w:vAlign w:val="center"/>
          </w:tcPr>
          <w:p w14:paraId="250F6A98">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787" w:type="dxa"/>
            <w:noWrap w:val="0"/>
            <w:vAlign w:val="center"/>
          </w:tcPr>
          <w:p w14:paraId="7B30B0C0">
            <w:pPr>
              <w:keepNext w:val="0"/>
              <w:keepLines w:val="0"/>
              <w:widowControl/>
              <w:suppressLineNumbers w:val="0"/>
              <w:ind w:left="0" w:leftChars="0" w:firstLine="0" w:firstLineChars="0"/>
              <w:jc w:val="both"/>
              <w:textAlignment w:val="center"/>
              <w:rPr>
                <w:rFonts w:hint="default" w:ascii="宋体" w:hAnsi="宋体" w:eastAsia="宋体" w:cs="宋体"/>
                <w:i w:val="0"/>
                <w:iCs w:val="0"/>
                <w:color w:val="000000"/>
                <w:kern w:val="0"/>
                <w:sz w:val="22"/>
                <w:szCs w:val="22"/>
                <w:u w:val="none"/>
                <w:lang w:val="en-US" w:eastAsia="zh-CN" w:bidi="ar"/>
              </w:rPr>
            </w:pPr>
          </w:p>
        </w:tc>
        <w:tc>
          <w:tcPr>
            <w:tcW w:w="1017" w:type="dxa"/>
            <w:noWrap w:val="0"/>
            <w:vAlign w:val="center"/>
          </w:tcPr>
          <w:p w14:paraId="7E55E83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柜类</w:t>
            </w:r>
          </w:p>
        </w:tc>
      </w:tr>
      <w:tr w14:paraId="2FB93E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10184" w:type="dxa"/>
            <w:gridSpan w:val="9"/>
            <w:noWrap w:val="0"/>
            <w:vAlign w:val="center"/>
          </w:tcPr>
          <w:p w14:paraId="6800FE6D">
            <w:pPr>
              <w:tabs>
                <w:tab w:val="left" w:pos="-200"/>
                <w:tab w:val="left" w:pos="0"/>
              </w:tabs>
              <w:spacing w:line="480" w:lineRule="exact"/>
              <w:ind w:firstLine="3990" w:firstLineChars="19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柜类类合计元</w:t>
            </w:r>
          </w:p>
        </w:tc>
      </w:tr>
      <w:tr w14:paraId="0150A8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677" w:type="dxa"/>
            <w:noWrap w:val="0"/>
            <w:vAlign w:val="center"/>
          </w:tcPr>
          <w:p w14:paraId="016036DE">
            <w:pPr>
              <w:tabs>
                <w:tab w:val="left" w:pos="-200"/>
                <w:tab w:val="left" w:pos="0"/>
              </w:tabs>
              <w:spacing w:line="480" w:lineRule="exact"/>
              <w:jc w:val="center"/>
              <w:rPr>
                <w:rFonts w:hint="eastAsia" w:ascii="宋体" w:hAnsi="宋体" w:cs="宋体"/>
                <w:color w:val="auto"/>
                <w:sz w:val="21"/>
                <w:szCs w:val="21"/>
                <w:highlight w:val="none"/>
                <w:lang w:val="en-US" w:eastAsia="zh-CN"/>
              </w:rPr>
            </w:pPr>
          </w:p>
        </w:tc>
        <w:tc>
          <w:tcPr>
            <w:tcW w:w="9507" w:type="dxa"/>
            <w:gridSpan w:val="8"/>
            <w:noWrap w:val="0"/>
            <w:vAlign w:val="center"/>
          </w:tcPr>
          <w:p w14:paraId="4FFE396D">
            <w:pPr>
              <w:tabs>
                <w:tab w:val="left" w:pos="-200"/>
                <w:tab w:val="left" w:pos="0"/>
              </w:tabs>
              <w:spacing w:line="480" w:lineRule="exact"/>
              <w:jc w:val="left"/>
              <w:rPr>
                <w:rFonts w:hint="eastAsia" w:ascii="宋体" w:hAnsi="宋体" w:cs="宋体"/>
                <w:color w:val="auto"/>
                <w:sz w:val="21"/>
                <w:szCs w:val="21"/>
                <w:highlight w:val="none"/>
                <w:lang w:eastAsia="zh-CN"/>
              </w:rPr>
            </w:pPr>
            <w:r>
              <w:rPr>
                <w:rFonts w:hint="eastAsia" w:ascii="宋体" w:hAnsi="宋体" w:cs="宋体"/>
                <w:color w:val="auto"/>
                <w:sz w:val="24"/>
                <w:highlight w:val="none"/>
                <w:lang w:eastAsia="zh-CN"/>
              </w:rPr>
              <w:t>元</w:t>
            </w:r>
            <w:r>
              <w:rPr>
                <w:rFonts w:hint="eastAsia" w:ascii="宋体" w:hAnsi="宋体" w:eastAsia="宋体" w:cs="宋体"/>
                <w:color w:val="auto"/>
                <w:sz w:val="24"/>
                <w:highlight w:val="none"/>
                <w:lang w:eastAsia="zh-CN"/>
              </w:rPr>
              <w:t>整（¥</w:t>
            </w:r>
            <w:r>
              <w:rPr>
                <w:rFonts w:hint="eastAsia" w:ascii="宋体" w:hAnsi="宋体" w:eastAsia="宋体" w:cs="宋体"/>
                <w:color w:val="auto"/>
                <w:sz w:val="24"/>
                <w:highlight w:val="none"/>
                <w:lang w:val="en-US" w:eastAsia="zh-CN"/>
              </w:rPr>
              <w:t>元</w:t>
            </w:r>
            <w:r>
              <w:rPr>
                <w:rFonts w:hint="eastAsia" w:ascii="宋体" w:hAnsi="宋体" w:eastAsia="宋体" w:cs="宋体"/>
                <w:color w:val="auto"/>
                <w:sz w:val="24"/>
                <w:highlight w:val="none"/>
                <w:lang w:eastAsia="zh-CN"/>
              </w:rPr>
              <w:t>）</w:t>
            </w:r>
          </w:p>
        </w:tc>
      </w:tr>
    </w:tbl>
    <w:p w14:paraId="3B820437">
      <w:pPr>
        <w:pStyle w:val="9"/>
        <w:adjustRightInd w:val="0"/>
        <w:snapToGrid w:val="0"/>
        <w:spacing w:line="300" w:lineRule="auto"/>
        <w:ind w:left="0" w:leftChars="0" w:firstLine="0" w:firstLineChars="0"/>
        <w:rPr>
          <w:rFonts w:hint="eastAsia" w:hAnsi="宋体" w:cs="宋体"/>
        </w:rPr>
      </w:pPr>
    </w:p>
    <w:p w14:paraId="067EC738">
      <w:pPr>
        <w:pStyle w:val="9"/>
        <w:adjustRightInd w:val="0"/>
        <w:snapToGrid w:val="0"/>
        <w:spacing w:line="300" w:lineRule="auto"/>
        <w:ind w:left="1260" w:hanging="420"/>
        <w:rPr>
          <w:rFonts w:hint="eastAsia" w:hAnsi="宋体" w:cs="宋体"/>
        </w:rPr>
      </w:pPr>
      <w:r>
        <w:rPr>
          <w:rFonts w:hint="eastAsia" w:hAnsi="宋体" w:cs="宋体"/>
          <w:lang w:val="en-US" w:eastAsia="zh-CN"/>
        </w:rPr>
        <w:t>供应商</w:t>
      </w:r>
      <w:r>
        <w:rPr>
          <w:rFonts w:hint="eastAsia" w:hAnsi="宋体" w:cs="宋体"/>
        </w:rPr>
        <w:t>全称（盖单位公章）：</w:t>
      </w:r>
    </w:p>
    <w:p w14:paraId="51B94A9A">
      <w:pPr>
        <w:pStyle w:val="9"/>
        <w:adjustRightInd w:val="0"/>
        <w:snapToGrid w:val="0"/>
        <w:spacing w:line="300" w:lineRule="auto"/>
        <w:ind w:left="1260" w:hanging="420"/>
        <w:rPr>
          <w:rFonts w:hint="eastAsia" w:hAnsi="宋体" w:cs="宋体"/>
        </w:rPr>
      </w:pPr>
      <w:r>
        <w:rPr>
          <w:rFonts w:hint="eastAsia" w:hAnsi="宋体" w:cs="宋体"/>
          <w:lang w:val="en-US" w:eastAsia="zh-CN"/>
        </w:rPr>
        <w:t>采购</w:t>
      </w:r>
      <w:r>
        <w:rPr>
          <w:rFonts w:hint="eastAsia" w:hAnsi="宋体" w:cs="宋体"/>
        </w:rPr>
        <w:t>文件签署人（签字或盖章）：</w:t>
      </w:r>
    </w:p>
    <w:p w14:paraId="356330D4">
      <w:pPr>
        <w:pStyle w:val="9"/>
        <w:adjustRightInd w:val="0"/>
        <w:snapToGrid w:val="0"/>
        <w:spacing w:line="300" w:lineRule="auto"/>
        <w:ind w:left="1260" w:hanging="420"/>
        <w:rPr>
          <w:rFonts w:hint="default" w:ascii="Times New Roman" w:hAnsi="Times New Roman" w:eastAsia="宋体"/>
          <w:w w:val="95"/>
          <w:lang w:val="en-US" w:eastAsia="zh-CN"/>
        </w:rPr>
      </w:pPr>
      <w:r>
        <w:rPr>
          <w:rFonts w:hint="eastAsia" w:hAnsi="宋体" w:cs="宋体"/>
        </w:rPr>
        <w:t xml:space="preserve">日期：  </w:t>
      </w:r>
      <w:r>
        <w:rPr>
          <w:rFonts w:hint="eastAsia" w:hAnsi="宋体" w:cs="宋体"/>
          <w:kern w:val="0"/>
          <w:szCs w:val="21"/>
        </w:rPr>
        <w:t>年  月  日</w:t>
      </w:r>
    </w:p>
    <w:p w14:paraId="65FBBDCA">
      <w:pPr>
        <w:pStyle w:val="8"/>
        <w:spacing w:before="47"/>
        <w:ind w:left="0" w:leftChars="0" w:firstLine="3358" w:firstLineChars="1100"/>
        <w:rPr>
          <w:rFonts w:ascii="Times New Roman" w:hAnsi="Times New Roman" w:eastAsia="Times New Roman"/>
          <w:w w:val="95"/>
        </w:rPr>
      </w:pPr>
      <w:r>
        <w:rPr>
          <w:rFonts w:hint="eastAsia" w:ascii="宋体" w:hAnsi="宋体" w:eastAsia="宋体" w:cs="宋体"/>
          <w:b/>
          <w:bCs/>
          <w:w w:val="95"/>
          <w:sz w:val="32"/>
          <w:szCs w:val="32"/>
          <w:lang w:val="en-US" w:eastAsia="zh-CN" w:bidi="ar-SA"/>
        </w:rPr>
        <w:br w:type="page"/>
      </w:r>
      <w:r>
        <w:rPr>
          <w:rFonts w:hint="eastAsia" w:ascii="宋体" w:hAnsi="宋体" w:eastAsia="宋体" w:cs="宋体"/>
          <w:b/>
          <w:bCs/>
          <w:w w:val="95"/>
          <w:sz w:val="32"/>
          <w:szCs w:val="32"/>
          <w:lang w:val="en-US" w:eastAsia="zh-CN" w:bidi="ar-SA"/>
        </w:rPr>
        <w:t>商务条款偏离表</w:t>
      </w:r>
    </w:p>
    <w:p w14:paraId="021661C9">
      <w:pPr>
        <w:pStyle w:val="8"/>
        <w:spacing w:before="32"/>
        <w:ind w:left="0" w:leftChars="0" w:firstLine="0" w:firstLineChars="0"/>
        <w:rPr>
          <w:rFonts w:hint="eastAsia" w:ascii="宋体" w:hAnsi="宋体" w:eastAsia="宋体" w:cs="宋体"/>
        </w:rPr>
      </w:pPr>
      <w:r>
        <w:rPr>
          <w:rFonts w:hint="eastAsia" w:ascii="宋体" w:hAnsi="宋体" w:eastAsia="宋体" w:cs="宋体"/>
        </w:rPr>
        <w:t xml:space="preserve">项目名称： </w:t>
      </w:r>
    </w:p>
    <w:tbl>
      <w:tblPr>
        <w:tblStyle w:val="12"/>
        <w:tblpPr w:leftFromText="180" w:rightFromText="180" w:vertAnchor="text" w:horzAnchor="page" w:tblpX="1521" w:tblpY="312"/>
        <w:tblOverlap w:val="never"/>
        <w:tblW w:w="8707" w:type="dxa"/>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941"/>
        <w:gridCol w:w="2458"/>
        <w:gridCol w:w="2458"/>
        <w:gridCol w:w="1432"/>
        <w:gridCol w:w="1418"/>
      </w:tblGrid>
      <w:tr w14:paraId="5AF7D2E5">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bottom w:val="single" w:color="000000" w:sz="6" w:space="0"/>
              <w:right w:val="single" w:color="000000" w:sz="6" w:space="0"/>
            </w:tcBorders>
            <w:noWrap w:val="0"/>
            <w:vAlign w:val="top"/>
          </w:tcPr>
          <w:p w14:paraId="47A4843F">
            <w:pPr>
              <w:pStyle w:val="38"/>
              <w:spacing w:before="51"/>
              <w:ind w:left="0" w:leftChars="0" w:firstLine="210" w:firstLineChars="10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序号</w:t>
            </w:r>
          </w:p>
        </w:tc>
        <w:tc>
          <w:tcPr>
            <w:tcW w:w="2458" w:type="dxa"/>
            <w:tcBorders>
              <w:left w:val="single" w:color="000000" w:sz="6" w:space="0"/>
              <w:bottom w:val="single" w:color="000000" w:sz="6" w:space="0"/>
              <w:right w:val="single" w:color="000000" w:sz="6" w:space="0"/>
            </w:tcBorders>
            <w:noWrap w:val="0"/>
            <w:vAlign w:val="top"/>
          </w:tcPr>
          <w:p w14:paraId="11D5F410">
            <w:pPr>
              <w:pStyle w:val="38"/>
              <w:spacing w:before="51"/>
              <w:ind w:firstLine="630" w:firstLineChars="300"/>
              <w:rPr>
                <w:rFonts w:hint="eastAsia" w:ascii="宋体" w:hAnsi="宋体" w:eastAsia="宋体" w:cs="宋体"/>
                <w:sz w:val="21"/>
                <w:szCs w:val="21"/>
                <w:lang w:val="en-US" w:eastAsia="zh-CN" w:bidi="ar-SA"/>
              </w:rPr>
            </w:pPr>
            <w:r>
              <w:rPr>
                <w:rFonts w:hint="eastAsia" w:cs="宋体"/>
                <w:sz w:val="21"/>
                <w:szCs w:val="21"/>
                <w:lang w:val="en-US" w:eastAsia="zh-CN" w:bidi="ar-SA"/>
              </w:rPr>
              <w:t>商务条款</w:t>
            </w:r>
            <w:r>
              <w:rPr>
                <w:rFonts w:hint="eastAsia" w:ascii="宋体" w:hAnsi="宋体" w:eastAsia="宋体" w:cs="宋体"/>
                <w:sz w:val="21"/>
                <w:szCs w:val="21"/>
                <w:lang w:val="en-US" w:eastAsia="zh-CN" w:bidi="ar-SA"/>
              </w:rPr>
              <w:t>要求</w:t>
            </w:r>
          </w:p>
        </w:tc>
        <w:tc>
          <w:tcPr>
            <w:tcW w:w="2458" w:type="dxa"/>
            <w:tcBorders>
              <w:left w:val="single" w:color="000000" w:sz="6" w:space="0"/>
              <w:bottom w:val="single" w:color="000000" w:sz="6" w:space="0"/>
              <w:right w:val="single" w:color="000000" w:sz="6" w:space="0"/>
            </w:tcBorders>
            <w:noWrap w:val="0"/>
            <w:vAlign w:val="top"/>
          </w:tcPr>
          <w:p w14:paraId="2777F889">
            <w:pPr>
              <w:pStyle w:val="38"/>
              <w:spacing w:before="51"/>
              <w:ind w:firstLine="840" w:firstLineChars="400"/>
              <w:rPr>
                <w:rFonts w:hint="default" w:ascii="宋体" w:hAnsi="宋体" w:eastAsia="宋体" w:cs="宋体"/>
                <w:sz w:val="21"/>
                <w:szCs w:val="21"/>
                <w:lang w:val="en-US" w:eastAsia="zh-CN" w:bidi="ar-SA"/>
              </w:rPr>
            </w:pPr>
            <w:r>
              <w:rPr>
                <w:rFonts w:hint="eastAsia" w:cs="宋体"/>
                <w:sz w:val="21"/>
                <w:szCs w:val="21"/>
                <w:lang w:val="en-US" w:eastAsia="zh-CN" w:bidi="ar-SA"/>
              </w:rPr>
              <w:t>商务响应</w:t>
            </w:r>
          </w:p>
        </w:tc>
        <w:tc>
          <w:tcPr>
            <w:tcW w:w="1432" w:type="dxa"/>
            <w:tcBorders>
              <w:left w:val="single" w:color="000000" w:sz="6" w:space="0"/>
              <w:bottom w:val="single" w:color="000000" w:sz="6" w:space="0"/>
              <w:right w:val="single" w:color="000000" w:sz="6" w:space="0"/>
            </w:tcBorders>
            <w:noWrap w:val="0"/>
            <w:vAlign w:val="top"/>
          </w:tcPr>
          <w:p w14:paraId="4CFA214C">
            <w:pPr>
              <w:pStyle w:val="38"/>
              <w:spacing w:before="51"/>
              <w:ind w:left="0" w:leftChars="0" w:firstLine="210" w:firstLineChars="10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偏离情况</w:t>
            </w:r>
          </w:p>
        </w:tc>
        <w:tc>
          <w:tcPr>
            <w:tcW w:w="1418" w:type="dxa"/>
            <w:tcBorders>
              <w:left w:val="single" w:color="000000" w:sz="6" w:space="0"/>
              <w:bottom w:val="single" w:color="000000" w:sz="6" w:space="0"/>
            </w:tcBorders>
            <w:noWrap w:val="0"/>
            <w:vAlign w:val="top"/>
          </w:tcPr>
          <w:p w14:paraId="44F11F65">
            <w:pPr>
              <w:pStyle w:val="38"/>
              <w:spacing w:before="51"/>
              <w:ind w:right="475"/>
              <w:jc w:val="both"/>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说明</w:t>
            </w:r>
          </w:p>
        </w:tc>
      </w:tr>
      <w:tr w14:paraId="57F7217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0367F5C5">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442FC93E">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6AE7F252">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20BBA3C3">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48FB8522">
            <w:pPr>
              <w:pStyle w:val="38"/>
              <w:rPr>
                <w:rFonts w:ascii="Times New Roman"/>
                <w:sz w:val="20"/>
              </w:rPr>
            </w:pPr>
          </w:p>
        </w:tc>
      </w:tr>
      <w:tr w14:paraId="0BC2A3B5">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2A720B3C">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088EEEAC">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11608EF3">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1792FCAD">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73ACF9A7">
            <w:pPr>
              <w:pStyle w:val="38"/>
              <w:rPr>
                <w:rFonts w:ascii="Times New Roman"/>
                <w:sz w:val="20"/>
              </w:rPr>
            </w:pPr>
          </w:p>
        </w:tc>
      </w:tr>
      <w:tr w14:paraId="26F15C3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3A75ED26">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255DA2A7">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1220500E">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7492AF82">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6FED9091">
            <w:pPr>
              <w:pStyle w:val="38"/>
              <w:rPr>
                <w:rFonts w:ascii="Times New Roman"/>
                <w:sz w:val="20"/>
              </w:rPr>
            </w:pPr>
          </w:p>
        </w:tc>
      </w:tr>
      <w:tr w14:paraId="5E0F52C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noWrap w:val="0"/>
            <w:vAlign w:val="top"/>
          </w:tcPr>
          <w:p w14:paraId="56C0131B">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13370BDC">
            <w:pPr>
              <w:pStyle w:val="38"/>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noWrap w:val="0"/>
            <w:vAlign w:val="top"/>
          </w:tcPr>
          <w:p w14:paraId="5762A7F8">
            <w:pPr>
              <w:pStyle w:val="38"/>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noWrap w:val="0"/>
            <w:vAlign w:val="top"/>
          </w:tcPr>
          <w:p w14:paraId="740AEFC0">
            <w:pPr>
              <w:pStyle w:val="38"/>
              <w:rPr>
                <w:rFonts w:ascii="Times New Roman"/>
                <w:sz w:val="20"/>
              </w:rPr>
            </w:pPr>
          </w:p>
        </w:tc>
        <w:tc>
          <w:tcPr>
            <w:tcW w:w="1418" w:type="dxa"/>
            <w:tcBorders>
              <w:top w:val="single" w:color="000000" w:sz="6" w:space="0"/>
              <w:left w:val="single" w:color="000000" w:sz="6" w:space="0"/>
              <w:bottom w:val="single" w:color="000000" w:sz="6" w:space="0"/>
            </w:tcBorders>
            <w:noWrap w:val="0"/>
            <w:vAlign w:val="top"/>
          </w:tcPr>
          <w:p w14:paraId="04A4352B">
            <w:pPr>
              <w:pStyle w:val="38"/>
              <w:rPr>
                <w:rFonts w:ascii="Times New Roman"/>
                <w:sz w:val="20"/>
              </w:rPr>
            </w:pPr>
          </w:p>
        </w:tc>
      </w:tr>
      <w:tr w14:paraId="0305F770">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top w:val="single" w:color="000000" w:sz="6" w:space="0"/>
              <w:right w:val="single" w:color="000000" w:sz="6" w:space="0"/>
            </w:tcBorders>
            <w:noWrap w:val="0"/>
            <w:vAlign w:val="top"/>
          </w:tcPr>
          <w:p w14:paraId="66F5D690">
            <w:pPr>
              <w:pStyle w:val="38"/>
              <w:rPr>
                <w:rFonts w:ascii="Times New Roman"/>
                <w:sz w:val="20"/>
              </w:rPr>
            </w:pPr>
          </w:p>
        </w:tc>
        <w:tc>
          <w:tcPr>
            <w:tcW w:w="2458" w:type="dxa"/>
            <w:tcBorders>
              <w:top w:val="single" w:color="000000" w:sz="6" w:space="0"/>
              <w:left w:val="single" w:color="000000" w:sz="6" w:space="0"/>
              <w:right w:val="single" w:color="000000" w:sz="6" w:space="0"/>
            </w:tcBorders>
            <w:noWrap w:val="0"/>
            <w:vAlign w:val="top"/>
          </w:tcPr>
          <w:p w14:paraId="51AC35E9">
            <w:pPr>
              <w:pStyle w:val="38"/>
              <w:rPr>
                <w:rFonts w:ascii="Times New Roman"/>
                <w:sz w:val="20"/>
              </w:rPr>
            </w:pPr>
          </w:p>
        </w:tc>
        <w:tc>
          <w:tcPr>
            <w:tcW w:w="2458" w:type="dxa"/>
            <w:tcBorders>
              <w:top w:val="single" w:color="000000" w:sz="6" w:space="0"/>
              <w:left w:val="single" w:color="000000" w:sz="6" w:space="0"/>
              <w:right w:val="single" w:color="000000" w:sz="6" w:space="0"/>
            </w:tcBorders>
            <w:noWrap w:val="0"/>
            <w:vAlign w:val="top"/>
          </w:tcPr>
          <w:p w14:paraId="2FBC34A6">
            <w:pPr>
              <w:pStyle w:val="38"/>
              <w:rPr>
                <w:rFonts w:ascii="Times New Roman"/>
                <w:sz w:val="20"/>
              </w:rPr>
            </w:pPr>
          </w:p>
        </w:tc>
        <w:tc>
          <w:tcPr>
            <w:tcW w:w="1432" w:type="dxa"/>
            <w:tcBorders>
              <w:top w:val="single" w:color="000000" w:sz="6" w:space="0"/>
              <w:left w:val="single" w:color="000000" w:sz="6" w:space="0"/>
              <w:right w:val="single" w:color="000000" w:sz="6" w:space="0"/>
            </w:tcBorders>
            <w:noWrap w:val="0"/>
            <w:vAlign w:val="top"/>
          </w:tcPr>
          <w:p w14:paraId="053CA3DA">
            <w:pPr>
              <w:pStyle w:val="38"/>
              <w:rPr>
                <w:rFonts w:ascii="Times New Roman"/>
                <w:sz w:val="20"/>
              </w:rPr>
            </w:pPr>
          </w:p>
        </w:tc>
        <w:tc>
          <w:tcPr>
            <w:tcW w:w="1418" w:type="dxa"/>
            <w:tcBorders>
              <w:top w:val="single" w:color="000000" w:sz="6" w:space="0"/>
              <w:left w:val="single" w:color="000000" w:sz="6" w:space="0"/>
            </w:tcBorders>
            <w:noWrap w:val="0"/>
            <w:vAlign w:val="top"/>
          </w:tcPr>
          <w:p w14:paraId="6AC9D182">
            <w:pPr>
              <w:pStyle w:val="38"/>
              <w:rPr>
                <w:rFonts w:ascii="Times New Roman"/>
                <w:sz w:val="20"/>
              </w:rPr>
            </w:pPr>
          </w:p>
        </w:tc>
      </w:tr>
    </w:tbl>
    <w:p w14:paraId="49FF1494">
      <w:pPr>
        <w:pStyle w:val="8"/>
        <w:spacing w:before="4"/>
        <w:ind w:left="0" w:leftChars="0" w:firstLine="0" w:firstLineChars="0"/>
        <w:rPr>
          <w:w w:val="95"/>
        </w:rPr>
      </w:pPr>
    </w:p>
    <w:p w14:paraId="768B9906">
      <w:pPr>
        <w:pStyle w:val="8"/>
        <w:spacing w:before="4"/>
        <w:ind w:left="0" w:leftChars="0" w:firstLine="0" w:firstLineChars="0"/>
        <w:rPr>
          <w:w w:val="95"/>
        </w:rPr>
      </w:pPr>
    </w:p>
    <w:p w14:paraId="30ECB135">
      <w:pPr>
        <w:pStyle w:val="8"/>
        <w:spacing w:before="32" w:line="360" w:lineRule="auto"/>
        <w:ind w:left="0" w:leftChars="0" w:firstLine="0" w:firstLineChars="0"/>
        <w:rPr>
          <w:rFonts w:hint="eastAsia" w:ascii="宋体" w:hAnsi="宋体" w:eastAsia="宋体" w:cs="宋体"/>
          <w:sz w:val="24"/>
          <w:szCs w:val="24"/>
        </w:rPr>
      </w:pPr>
    </w:p>
    <w:p w14:paraId="70A83C73">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供应商全称（盖单位公章）：</w:t>
      </w:r>
    </w:p>
    <w:p w14:paraId="0FEC878F">
      <w:pPr>
        <w:pStyle w:val="8"/>
        <w:spacing w:before="32" w:line="360" w:lineRule="auto"/>
        <w:ind w:left="0" w:leftChars="0" w:firstLine="0" w:firstLineChars="0"/>
        <w:rPr>
          <w:rFonts w:hint="eastAsia" w:ascii="宋体" w:hAnsi="宋体" w:eastAsia="宋体" w:cs="宋体"/>
          <w:sz w:val="24"/>
          <w:szCs w:val="24"/>
        </w:rPr>
      </w:pPr>
    </w:p>
    <w:p w14:paraId="6C6D1314">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采购</w:t>
      </w:r>
      <w:r>
        <w:rPr>
          <w:rFonts w:hint="eastAsia" w:ascii="宋体" w:hAnsi="宋体" w:eastAsia="宋体" w:cs="宋体"/>
          <w:sz w:val="24"/>
          <w:szCs w:val="24"/>
        </w:rPr>
        <w:t>文件签署人（签字或盖章）：</w:t>
      </w:r>
    </w:p>
    <w:p w14:paraId="4D5ECCA3">
      <w:pPr>
        <w:pStyle w:val="8"/>
        <w:spacing w:before="32" w:line="360" w:lineRule="auto"/>
        <w:ind w:left="0" w:leftChars="0" w:firstLine="0" w:firstLineChars="0"/>
        <w:rPr>
          <w:rFonts w:hint="eastAsia" w:ascii="宋体" w:hAnsi="宋体" w:eastAsia="宋体" w:cs="宋体"/>
          <w:sz w:val="24"/>
          <w:szCs w:val="24"/>
        </w:rPr>
      </w:pPr>
    </w:p>
    <w:p w14:paraId="6F388F69">
      <w:pPr>
        <w:pStyle w:val="8"/>
        <w:spacing w:before="32"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日期：  年  月  日</w:t>
      </w:r>
    </w:p>
    <w:p w14:paraId="3FEDD7DF">
      <w:pPr>
        <w:pStyle w:val="8"/>
        <w:tabs>
          <w:tab w:val="left" w:pos="1164"/>
          <w:tab w:val="left" w:pos="1584"/>
          <w:tab w:val="left" w:pos="2004"/>
        </w:tabs>
        <w:spacing w:before="68" w:line="295" w:lineRule="auto"/>
        <w:ind w:left="0" w:leftChars="0" w:right="6431" w:firstLine="0" w:firstLineChars="0"/>
      </w:pPr>
    </w:p>
    <w:p w14:paraId="06323871">
      <w:pPr>
        <w:pStyle w:val="8"/>
        <w:ind w:left="0" w:leftChars="0" w:firstLine="0" w:firstLineChars="0"/>
      </w:pPr>
    </w:p>
    <w:p w14:paraId="63499064">
      <w:pPr>
        <w:pStyle w:val="8"/>
        <w:ind w:left="0" w:leftChars="0" w:firstLine="0" w:firstLineChars="0"/>
      </w:pPr>
    </w:p>
    <w:p w14:paraId="7B57B4CC">
      <w:pPr>
        <w:pStyle w:val="8"/>
        <w:spacing w:before="32"/>
        <w:ind w:left="0" w:leftChars="0" w:firstLine="0" w:firstLineChars="0"/>
        <w:rPr>
          <w:rFonts w:hint="eastAsia" w:ascii="宋体" w:hAnsi="宋体" w:eastAsia="宋体" w:cs="宋体"/>
        </w:rPr>
      </w:pPr>
      <w:r>
        <w:rPr>
          <w:rFonts w:hint="eastAsia" w:ascii="宋体" w:hAnsi="宋体" w:eastAsia="宋体" w:cs="宋体"/>
        </w:rPr>
        <w:t>注：</w:t>
      </w:r>
    </w:p>
    <w:p w14:paraId="2096F7BA">
      <w:pPr>
        <w:pStyle w:val="8"/>
        <w:spacing w:before="32"/>
        <w:ind w:left="0" w:leftChars="0" w:firstLine="0" w:firstLineChars="0"/>
        <w:rPr>
          <w:rFonts w:hint="eastAsia" w:ascii="宋体" w:hAnsi="宋体" w:eastAsia="宋体" w:cs="宋体"/>
        </w:rPr>
      </w:pPr>
      <w:r>
        <w:rPr>
          <w:rFonts w:hint="eastAsia" w:ascii="宋体" w:hAnsi="宋体" w:eastAsia="宋体" w:cs="宋体"/>
          <w:lang w:val="en-US" w:eastAsia="zh-CN"/>
        </w:rPr>
        <w:t>1、</w:t>
      </w:r>
      <w:r>
        <w:rPr>
          <w:rFonts w:hint="eastAsia" w:ascii="宋体" w:hAnsi="宋体" w:eastAsia="宋体" w:cs="宋体"/>
        </w:rPr>
        <w:t>与“</w:t>
      </w:r>
      <w:r>
        <w:rPr>
          <w:rFonts w:hint="eastAsia" w:cs="宋体"/>
          <w:lang w:val="en-US" w:eastAsia="zh-CN"/>
        </w:rPr>
        <w:t>二</w:t>
      </w:r>
      <w:r>
        <w:rPr>
          <w:rFonts w:hint="eastAsia" w:ascii="宋体" w:hAnsi="宋体" w:eastAsia="宋体" w:cs="宋体"/>
          <w:lang w:val="en-US" w:eastAsia="zh-CN"/>
        </w:rPr>
        <w:t>、</w:t>
      </w:r>
      <w:r>
        <w:rPr>
          <w:rFonts w:hint="eastAsia" w:ascii="宋体" w:hAnsi="宋体" w:eastAsia="宋体" w:cs="宋体"/>
        </w:rPr>
        <w:t>相关要求”逐条对应</w:t>
      </w:r>
    </w:p>
    <w:p w14:paraId="050905A0">
      <w:pPr>
        <w:pStyle w:val="8"/>
        <w:spacing w:before="32"/>
        <w:ind w:left="0" w:leftChars="0" w:firstLine="0" w:firstLineChars="0"/>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“偏离情况”栏填写：“正偏离”或“负偏离”或“符合”</w:t>
      </w:r>
    </w:p>
    <w:p w14:paraId="148543A2">
      <w:pPr>
        <w:pStyle w:val="8"/>
        <w:ind w:left="0" w:leftChars="0" w:firstLine="0" w:firstLineChars="0"/>
        <w:rPr>
          <w:rFonts w:hint="eastAsia"/>
          <w:w w:val="95"/>
          <w:lang w:val="en-US" w:eastAsia="zh-CN"/>
        </w:rPr>
      </w:pPr>
    </w:p>
    <w:p w14:paraId="4812642E">
      <w:pPr>
        <w:spacing w:before="0"/>
        <w:ind w:left="0" w:leftChars="0" w:right="0" w:firstLine="0" w:firstLineChars="0"/>
        <w:jc w:val="left"/>
        <w:rPr>
          <w:rFonts w:hint="eastAsia"/>
          <w:w w:val="95"/>
          <w:lang w:val="en-US" w:eastAsia="zh-CN"/>
        </w:rPr>
      </w:pPr>
    </w:p>
    <w:p w14:paraId="29530C2D">
      <w:pPr>
        <w:spacing w:before="0"/>
        <w:ind w:left="252" w:right="0" w:firstLine="1990" w:firstLineChars="1000"/>
        <w:jc w:val="left"/>
        <w:rPr>
          <w:rFonts w:hint="eastAsia"/>
          <w:w w:val="95"/>
          <w:lang w:val="en-US" w:eastAsia="zh-CN"/>
        </w:rPr>
      </w:pPr>
      <w:r>
        <w:rPr>
          <w:rFonts w:hint="eastAsia"/>
          <w:w w:val="95"/>
          <w:lang w:val="en-US" w:eastAsia="zh-CN"/>
        </w:rPr>
        <w:t xml:space="preserve"> </w:t>
      </w:r>
    </w:p>
    <w:p w14:paraId="0A552211">
      <w:pPr>
        <w:spacing w:before="0"/>
        <w:ind w:right="0" w:firstLine="1592" w:firstLineChars="800"/>
        <w:jc w:val="left"/>
        <w:rPr>
          <w:rFonts w:hint="eastAsia"/>
          <w:w w:val="95"/>
          <w:lang w:val="en-US" w:eastAsia="zh-CN"/>
        </w:rPr>
      </w:pPr>
    </w:p>
    <w:p w14:paraId="3E110F70">
      <w:pPr>
        <w:spacing w:before="0"/>
        <w:ind w:right="0" w:firstLine="2442" w:firstLineChars="800"/>
        <w:jc w:val="left"/>
        <w:rPr>
          <w:b/>
          <w:w w:val="95"/>
          <w:sz w:val="32"/>
        </w:rPr>
      </w:pPr>
    </w:p>
    <w:p w14:paraId="5486C92F">
      <w:pPr>
        <w:spacing w:before="0"/>
        <w:ind w:right="0" w:firstLine="2442" w:firstLineChars="800"/>
        <w:jc w:val="left"/>
        <w:rPr>
          <w:b/>
          <w:sz w:val="32"/>
        </w:rPr>
      </w:pPr>
      <w:r>
        <w:rPr>
          <w:b/>
          <w:w w:val="95"/>
          <w:sz w:val="32"/>
        </w:rPr>
        <w:t>法定代表人授权委托书</w:t>
      </w:r>
    </w:p>
    <w:p w14:paraId="5AE2743F">
      <w:pPr>
        <w:pStyle w:val="8"/>
        <w:spacing w:before="32"/>
        <w:ind w:left="0" w:leftChars="0" w:firstLine="2310" w:firstLineChars="1100"/>
        <w:rPr>
          <w:rFonts w:hint="eastAsia" w:ascii="宋体" w:hAnsi="宋体" w:eastAsia="宋体" w:cs="宋体"/>
        </w:rPr>
      </w:pPr>
      <w:r>
        <w:rPr>
          <w:rFonts w:hint="eastAsia" w:ascii="宋体" w:hAnsi="宋体" w:eastAsia="宋体" w:cs="宋体"/>
        </w:rPr>
        <w:t>（法定代表人签署不需提供此书）</w:t>
      </w:r>
    </w:p>
    <w:p w14:paraId="7AC31487">
      <w:pPr>
        <w:pStyle w:val="8"/>
        <w:keepNext w:val="0"/>
        <w:keepLines w:val="0"/>
        <w:pageBreakBefore w:val="0"/>
        <w:widowControl w:val="0"/>
        <w:kinsoku/>
        <w:wordWrap/>
        <w:overflowPunct/>
        <w:topLinePunct w:val="0"/>
        <w:autoSpaceDE/>
        <w:autoSpaceDN/>
        <w:bidi w:val="0"/>
        <w:adjustRightInd/>
        <w:snapToGrid/>
        <w:spacing w:before="41" w:line="240" w:lineRule="auto"/>
        <w:ind w:left="0" w:leftChars="0" w:firstLine="0" w:firstLineChars="0"/>
        <w:jc w:val="both"/>
        <w:textAlignment w:val="auto"/>
        <w:rPr>
          <w:sz w:val="22"/>
        </w:rPr>
      </w:pPr>
      <w:r>
        <w:t>致：</w:t>
      </w:r>
      <w:r>
        <w:rPr>
          <w:rFonts w:hint="eastAsia"/>
          <w:lang w:val="en-US" w:eastAsia="zh-CN"/>
        </w:rPr>
        <w:t>温州医科大学附属第二医院</w:t>
      </w:r>
      <w:r>
        <w:t>：</w:t>
      </w:r>
    </w:p>
    <w:p w14:paraId="24A4CCA3">
      <w:pPr>
        <w:pStyle w:val="8"/>
        <w:tabs>
          <w:tab w:val="left" w:pos="1385"/>
          <w:tab w:val="left" w:pos="4123"/>
        </w:tabs>
        <w:spacing w:before="194"/>
        <w:ind w:left="0" w:leftChars="0" w:firstLine="420" w:firstLineChars="200"/>
        <w:rPr>
          <w:rFonts w:hint="eastAsia" w:ascii="宋体" w:hAnsi="宋体" w:eastAsia="宋体" w:cs="宋体"/>
        </w:rPr>
      </w:pPr>
      <w:r>
        <w:t>我</w:t>
      </w:r>
      <w:r>
        <w:rPr>
          <w:u w:val="single"/>
        </w:rPr>
        <w:t xml:space="preserve"> </w:t>
      </w:r>
      <w:r>
        <w:rPr>
          <w:u w:val="single"/>
        </w:rPr>
        <w:tab/>
      </w:r>
      <w:r>
        <w:rPr>
          <w:rFonts w:ascii="Times New Roman" w:eastAsia="Times New Roman"/>
        </w:rPr>
        <w:t>_</w:t>
      </w:r>
      <w:r>
        <w:t>（姓名）系</w:t>
      </w:r>
      <w:r>
        <w:rPr>
          <w:u w:val="single"/>
        </w:rPr>
        <w:t xml:space="preserve"> </w:t>
      </w:r>
      <w:r>
        <w:rPr>
          <w:u w:val="single"/>
        </w:rPr>
        <w:tab/>
      </w:r>
      <w:r>
        <w:rPr>
          <w:rFonts w:hint="eastAsia" w:ascii="宋体" w:hAnsi="宋体" w:eastAsia="宋体" w:cs="宋体"/>
        </w:rPr>
        <w:t>（供应商名称）的法定代表人，现授权委托本单</w:t>
      </w:r>
      <w:r>
        <w:rPr>
          <w:w w:val="95"/>
        </w:rPr>
        <w:t>位在职职工</w:t>
      </w:r>
      <w:r>
        <w:t>（姓名）以我方的名义参加</w:t>
      </w:r>
      <w:r>
        <w:rPr>
          <w:u w:val="single"/>
        </w:rPr>
        <w:t xml:space="preserve"> </w:t>
      </w:r>
      <w:r>
        <w:rPr>
          <w:u w:val="single"/>
        </w:rPr>
        <w:tab/>
      </w:r>
      <w:r>
        <w:rPr>
          <w:u w:val="single"/>
        </w:rPr>
        <w:t>（采购单位，项目名称）</w:t>
      </w:r>
      <w:r>
        <w:rPr>
          <w:u w:val="single"/>
        </w:rPr>
        <w:tab/>
      </w:r>
      <w:r>
        <w:rPr>
          <w:rFonts w:hint="eastAsia" w:ascii="宋体" w:hAnsi="宋体" w:eastAsia="宋体" w:cs="宋体"/>
        </w:rPr>
        <w:t>项目的投标活动</w:t>
      </w:r>
      <w:r>
        <w:rPr>
          <w:w w:val="95"/>
        </w:rPr>
        <w:t>，</w:t>
      </w:r>
      <w:r>
        <w:rPr>
          <w:rFonts w:hint="eastAsia"/>
        </w:rPr>
        <w:t>并代表我方全权办理针对  上述项目的投标、开标、评标、签约等具体事务和签署相</w:t>
      </w:r>
      <w:r>
        <w:rPr>
          <w:rFonts w:hint="eastAsia" w:ascii="宋体" w:hAnsi="宋体" w:eastAsia="宋体" w:cs="宋体"/>
          <w:w w:val="95"/>
        </w:rPr>
        <w:t>关文件。</w:t>
      </w:r>
    </w:p>
    <w:p w14:paraId="55C555CA">
      <w:pPr>
        <w:pStyle w:val="8"/>
        <w:spacing w:before="32"/>
        <w:ind w:left="0" w:leftChars="0" w:firstLine="420" w:firstLineChars="200"/>
        <w:rPr>
          <w:rFonts w:hint="eastAsia" w:ascii="宋体" w:hAnsi="宋体" w:eastAsia="宋体" w:cs="宋体"/>
        </w:rPr>
      </w:pPr>
      <w:r>
        <w:rPr>
          <w:rFonts w:hint="eastAsia" w:ascii="宋体" w:hAnsi="宋体" w:eastAsia="宋体" w:cs="宋体"/>
        </w:rPr>
        <w:t>我方对被授权人的签名事项负全部责任。</w:t>
      </w:r>
    </w:p>
    <w:p w14:paraId="1EEA7ED1">
      <w:pPr>
        <w:pStyle w:val="8"/>
        <w:spacing w:before="133" w:line="357" w:lineRule="auto"/>
        <w:ind w:left="0" w:leftChars="0" w:firstLine="420" w:firstLineChars="200"/>
      </w:pPr>
      <w:r>
        <w:t>在撤销授权的书面通知以前，本授权书一直有效。被授权人在授权书有效期内签署的所有文件不因授权的撤销而失效。</w:t>
      </w:r>
    </w:p>
    <w:p w14:paraId="24871F6A">
      <w:pPr>
        <w:pStyle w:val="8"/>
        <w:spacing w:before="32"/>
        <w:ind w:left="0" w:leftChars="0" w:firstLine="0" w:firstLineChars="0"/>
        <w:rPr>
          <w:rFonts w:hint="eastAsia" w:ascii="宋体" w:hAnsi="宋体" w:eastAsia="宋体" w:cs="宋体"/>
        </w:rPr>
      </w:pPr>
      <w:r>
        <w:rPr>
          <w:rFonts w:hint="eastAsia" w:ascii="宋体" w:hAnsi="宋体" w:eastAsia="宋体" w:cs="宋体"/>
        </w:rPr>
        <w:t>被授权人无转委托权，特此委托。</w:t>
      </w:r>
    </w:p>
    <w:p w14:paraId="6D5CD45E">
      <w:pPr>
        <w:pStyle w:val="8"/>
        <w:spacing w:before="30"/>
        <w:ind w:left="0" w:leftChars="0" w:firstLine="0" w:firstLineChars="0"/>
        <w:rPr>
          <w:rFonts w:ascii="Times New Roman" w:eastAsia="Times New Roman"/>
          <w:u w:val="single"/>
        </w:rPr>
      </w:pPr>
      <w:r>
        <w:t>被授权人签名</w:t>
      </w:r>
      <w:r>
        <w:rPr>
          <w:w w:val="95"/>
        </w:rPr>
        <w:t>：</w:t>
      </w:r>
      <w:r>
        <w:rPr>
          <w:rFonts w:ascii="Times New Roman" w:eastAsia="Times New Roman"/>
          <w:u w:val="single"/>
        </w:rPr>
        <w:tab/>
      </w:r>
      <w:r>
        <w:rPr>
          <w:rFonts w:ascii="Times New Roman" w:eastAsia="Times New Roman"/>
          <w:u w:val="single"/>
        </w:rPr>
        <w:t xml:space="preserve">      </w:t>
      </w:r>
      <w:r>
        <w:rPr>
          <w:rFonts w:hint="eastAsia" w:ascii="Times New Roman"/>
          <w:u w:val="single"/>
          <w:lang w:val="en-US" w:eastAsia="zh-CN"/>
        </w:rPr>
        <w:t xml:space="preserve">               </w:t>
      </w:r>
      <w:r>
        <w:rPr>
          <w:rFonts w:ascii="Times New Roman" w:eastAsia="Times New Roman"/>
          <w:u w:val="single"/>
        </w:rPr>
        <w:t xml:space="preserve">   </w:t>
      </w:r>
    </w:p>
    <w:p w14:paraId="5E091700">
      <w:pPr>
        <w:pStyle w:val="8"/>
        <w:spacing w:before="30"/>
        <w:ind w:left="0" w:leftChars="0" w:firstLine="0" w:firstLineChars="0"/>
        <w:rPr>
          <w:rFonts w:ascii="Times New Roman" w:eastAsia="Times New Roman"/>
          <w:u w:val="single"/>
        </w:rPr>
      </w:pPr>
      <w:r>
        <w:t>职</w:t>
      </w:r>
      <w:r>
        <w:rPr>
          <w:rFonts w:ascii="Times New Roman" w:eastAsia="Times New Roman"/>
          <w:u w:val="single"/>
        </w:rPr>
        <w:t xml:space="preserve">      </w:t>
      </w:r>
      <w:r>
        <w:rPr>
          <w:rFonts w:hint="eastAsia" w:ascii="Times New Roman"/>
          <w:u w:val="single"/>
          <w:lang w:val="en-US" w:eastAsia="zh-CN"/>
        </w:rPr>
        <w:t xml:space="preserve"> </w:t>
      </w:r>
      <w:r>
        <w:t>务：</w:t>
      </w:r>
      <w:r>
        <w:rPr>
          <w:rFonts w:ascii="Times New Roman" w:eastAsia="Times New Roman"/>
          <w:w w:val="99"/>
          <w:u w:val="single"/>
        </w:rPr>
        <w:t xml:space="preserve"> </w:t>
      </w:r>
      <w:r>
        <w:rPr>
          <w:rFonts w:ascii="Times New Roman" w:eastAsia="Times New Roman"/>
          <w:u w:val="single"/>
        </w:rPr>
        <w:tab/>
      </w:r>
      <w:r>
        <w:rPr>
          <w:rFonts w:ascii="Times New Roman" w:eastAsia="Times New Roman"/>
          <w:u w:val="single"/>
        </w:rPr>
        <w:t xml:space="preserve">           </w:t>
      </w:r>
      <w:r>
        <w:rPr>
          <w:rFonts w:hint="eastAsia" w:ascii="Times New Roman"/>
          <w:u w:val="single"/>
          <w:lang w:val="en-US" w:eastAsia="zh-CN"/>
        </w:rPr>
        <w:t xml:space="preserve">    </w:t>
      </w:r>
      <w:r>
        <w:rPr>
          <w:rFonts w:ascii="Times New Roman" w:eastAsia="Times New Roman"/>
          <w:u w:val="single"/>
        </w:rPr>
        <w:t xml:space="preserve">         </w:t>
      </w:r>
    </w:p>
    <w:p w14:paraId="0FAA0757">
      <w:pPr>
        <w:pStyle w:val="8"/>
        <w:spacing w:before="30"/>
        <w:ind w:left="0" w:leftChars="0" w:firstLine="0" w:firstLineChars="0"/>
        <w:rPr>
          <w:rFonts w:ascii="Times New Roman"/>
          <w:sz w:val="20"/>
        </w:rPr>
      </w:pPr>
      <w:r>
        <w:rPr>
          <w:rFonts w:hint="eastAsia" w:ascii="宋体" w:hAnsi="宋体" w:eastAsia="宋体" w:cs="宋体"/>
        </w:rPr>
        <w:t>被授权人身份证号码</w:t>
      </w:r>
      <w:r>
        <w:rPr>
          <w:w w:val="95"/>
        </w:rPr>
        <w:t>：</w:t>
      </w:r>
      <w:r>
        <w:rPr>
          <w:rFonts w:ascii="Times New Roman" w:eastAsia="Times New Roman"/>
          <w:w w:val="95"/>
          <w:u w:val="single"/>
        </w:rPr>
        <w:t xml:space="preserve"> </w:t>
      </w:r>
      <w:r>
        <w:rPr>
          <w:rFonts w:hint="eastAsia" w:ascii="Times New Roman"/>
          <w:w w:val="95"/>
          <w:u w:val="single"/>
          <w:lang w:val="en-US" w:eastAsia="zh-CN"/>
        </w:rPr>
        <w:t xml:space="preserve">                  </w:t>
      </w:r>
      <w:r>
        <w:rPr>
          <w:rFonts w:ascii="Times New Roman" w:eastAsia="Times New Roman"/>
          <w:u w:val="single"/>
        </w:rPr>
        <w:tab/>
      </w:r>
    </w:p>
    <w:p w14:paraId="10CDDF92">
      <w:pPr>
        <w:pStyle w:val="8"/>
        <w:spacing w:before="30"/>
        <w:ind w:left="0" w:leftChars="0" w:firstLine="0" w:firstLineChars="0"/>
        <w:rPr>
          <w:rFonts w:ascii="Times New Roman" w:eastAsia="Times New Roman"/>
          <w:u w:val="single"/>
        </w:rPr>
      </w:pPr>
      <w:r>
        <w:rPr>
          <w:rFonts w:hint="eastAsia" w:ascii="宋体" w:hAnsi="宋体" w:eastAsia="宋体" w:cs="宋体"/>
          <w:lang w:val="en-US" w:eastAsia="zh-CN"/>
        </w:rPr>
        <w:t>法定代表</w:t>
      </w:r>
      <w:r>
        <w:rPr>
          <w:rFonts w:hint="eastAsia" w:ascii="宋体" w:hAnsi="宋体" w:eastAsia="宋体" w:cs="宋体"/>
        </w:rPr>
        <w:t>人签名</w:t>
      </w:r>
      <w:r>
        <w:rPr>
          <w:w w:val="95"/>
        </w:rPr>
        <w:t>：</w:t>
      </w:r>
      <w:r>
        <w:rPr>
          <w:rFonts w:ascii="Times New Roman" w:eastAsia="Times New Roman"/>
          <w:u w:val="single"/>
        </w:rPr>
        <w:tab/>
      </w:r>
      <w:r>
        <w:rPr>
          <w:rFonts w:ascii="Times New Roman" w:eastAsia="Times New Roman"/>
          <w:u w:val="single"/>
        </w:rPr>
        <w:t xml:space="preserve">      </w:t>
      </w:r>
      <w:r>
        <w:rPr>
          <w:rFonts w:hint="eastAsia" w:ascii="Times New Roman"/>
          <w:u w:val="single"/>
          <w:lang w:val="en-US" w:eastAsia="zh-CN"/>
        </w:rPr>
        <w:t xml:space="preserve">               </w:t>
      </w:r>
      <w:r>
        <w:rPr>
          <w:rFonts w:ascii="Times New Roman" w:eastAsia="Times New Roman"/>
          <w:u w:val="single"/>
        </w:rPr>
        <w:t xml:space="preserve">   </w:t>
      </w:r>
    </w:p>
    <w:p w14:paraId="4D31B417">
      <w:pPr>
        <w:pStyle w:val="8"/>
        <w:spacing w:before="30"/>
        <w:ind w:left="0" w:leftChars="0" w:firstLine="0" w:firstLineChars="0"/>
        <w:rPr>
          <w:rFonts w:ascii="Times New Roman" w:eastAsia="Times New Roman"/>
          <w:u w:val="single"/>
        </w:rPr>
      </w:pPr>
      <w:r>
        <w:t>职</w:t>
      </w:r>
      <w:r>
        <w:rPr>
          <w:rFonts w:ascii="Times New Roman" w:eastAsia="Times New Roman"/>
          <w:u w:val="single"/>
        </w:rPr>
        <w:t xml:space="preserve">      </w:t>
      </w:r>
      <w:r>
        <w:rPr>
          <w:rFonts w:hint="eastAsia" w:ascii="Times New Roman"/>
          <w:u w:val="single"/>
          <w:lang w:val="en-US" w:eastAsia="zh-CN"/>
        </w:rPr>
        <w:t xml:space="preserve">   </w:t>
      </w:r>
      <w:r>
        <w:t>务：</w:t>
      </w:r>
      <w:r>
        <w:rPr>
          <w:rFonts w:ascii="Times New Roman" w:eastAsia="Times New Roman"/>
          <w:w w:val="99"/>
          <w:u w:val="single"/>
        </w:rPr>
        <w:t xml:space="preserve"> </w:t>
      </w:r>
      <w:r>
        <w:rPr>
          <w:rFonts w:ascii="Times New Roman" w:eastAsia="Times New Roman"/>
          <w:u w:val="single"/>
        </w:rPr>
        <w:tab/>
      </w:r>
      <w:r>
        <w:rPr>
          <w:rFonts w:ascii="Times New Roman" w:eastAsia="Times New Roman"/>
          <w:u w:val="single"/>
        </w:rPr>
        <w:t xml:space="preserve">           </w:t>
      </w:r>
      <w:r>
        <w:rPr>
          <w:rFonts w:hint="eastAsia" w:ascii="Times New Roman"/>
          <w:u w:val="single"/>
          <w:lang w:val="en-US" w:eastAsia="zh-CN"/>
        </w:rPr>
        <w:t xml:space="preserve">    </w:t>
      </w:r>
      <w:r>
        <w:rPr>
          <w:rFonts w:ascii="Times New Roman" w:eastAsia="Times New Roman"/>
          <w:u w:val="single"/>
        </w:rPr>
        <w:t xml:space="preserve">         </w:t>
      </w:r>
    </w:p>
    <w:p w14:paraId="49E1A8CC">
      <w:pPr>
        <w:pStyle w:val="8"/>
        <w:spacing w:before="30"/>
        <w:ind w:left="0" w:leftChars="0" w:firstLine="0" w:firstLineChars="0"/>
        <w:rPr>
          <w:rFonts w:ascii="Times New Roman"/>
          <w:sz w:val="20"/>
        </w:rPr>
      </w:pPr>
      <w:r>
        <w:rPr>
          <w:rFonts w:hint="eastAsia" w:ascii="宋体" w:hAnsi="宋体" w:eastAsia="宋体" w:cs="宋体"/>
        </w:rPr>
        <w:t>被授权人身份证号码</w:t>
      </w:r>
      <w:r>
        <w:rPr>
          <w:w w:val="95"/>
        </w:rPr>
        <w:t>：</w:t>
      </w:r>
      <w:r>
        <w:rPr>
          <w:rFonts w:ascii="Times New Roman" w:eastAsia="Times New Roman"/>
          <w:w w:val="95"/>
          <w:u w:val="single"/>
        </w:rPr>
        <w:t xml:space="preserve"> </w:t>
      </w:r>
      <w:r>
        <w:rPr>
          <w:rFonts w:hint="eastAsia" w:ascii="Times New Roman"/>
          <w:w w:val="95"/>
          <w:u w:val="single"/>
          <w:lang w:val="en-US" w:eastAsia="zh-CN"/>
        </w:rPr>
        <w:t xml:space="preserve">                     </w:t>
      </w:r>
      <w:r>
        <w:rPr>
          <w:rFonts w:ascii="Times New Roman" w:eastAsia="Times New Roman"/>
          <w:u w:val="single"/>
        </w:rPr>
        <w:tab/>
      </w:r>
    </w:p>
    <w:p w14:paraId="52004CEF">
      <w:pPr>
        <w:pStyle w:val="8"/>
        <w:spacing w:before="30"/>
        <w:ind w:left="0" w:leftChars="0" w:firstLine="0" w:firstLineChars="0"/>
        <w:rPr>
          <w:rFonts w:ascii="Times New Roman" w:eastAsia="Times New Roman"/>
          <w:u w:val="single"/>
        </w:rPr>
      </w:pPr>
      <w:r>
        <w:rPr>
          <w:rFonts w:hint="eastAsia" w:ascii="宋体" w:hAnsi="宋体" w:eastAsia="宋体" w:cs="宋体"/>
          <w:lang w:val="en-US" w:eastAsia="zh-CN"/>
        </w:rPr>
        <w:t>供应商公章</w:t>
      </w:r>
      <w:r>
        <w:rPr>
          <w:w w:val="95"/>
        </w:rPr>
        <w:t>：</w:t>
      </w:r>
      <w:r>
        <w:rPr>
          <w:rFonts w:ascii="Times New Roman" w:eastAsia="Times New Roman"/>
          <w:u w:val="single"/>
        </w:rPr>
        <w:tab/>
      </w:r>
      <w:r>
        <w:rPr>
          <w:rFonts w:ascii="Times New Roman" w:eastAsia="Times New Roman"/>
          <w:u w:val="single"/>
        </w:rPr>
        <w:t xml:space="preserve">      </w:t>
      </w:r>
      <w:r>
        <w:rPr>
          <w:rFonts w:hint="eastAsia" w:ascii="Times New Roman"/>
          <w:u w:val="single"/>
          <w:lang w:val="en-US" w:eastAsia="zh-CN"/>
        </w:rPr>
        <w:t xml:space="preserve">                   </w:t>
      </w:r>
      <w:r>
        <w:rPr>
          <w:rFonts w:ascii="Times New Roman" w:eastAsia="Times New Roman"/>
          <w:u w:val="single"/>
        </w:rPr>
        <w:t xml:space="preserve">   </w:t>
      </w:r>
    </w:p>
    <w:p w14:paraId="523FFA88">
      <w:pPr>
        <w:pStyle w:val="8"/>
        <w:spacing w:before="133" w:line="357" w:lineRule="auto"/>
        <w:ind w:left="0" w:leftChars="0" w:firstLine="0" w:firstLineChars="0"/>
        <w:rPr>
          <w:rFonts w:hint="default"/>
          <w:lang w:val="en-US" w:eastAsia="zh-CN"/>
        </w:rPr>
      </w:pPr>
      <w:r>
        <w:t>签署时间：</w:t>
      </w:r>
      <w:r>
        <w:tab/>
      </w:r>
      <w:r>
        <w:t>年</w:t>
      </w:r>
      <w:r>
        <w:rPr>
          <w:rFonts w:hint="eastAsia"/>
          <w:lang w:val="en-US" w:eastAsia="zh-CN"/>
        </w:rPr>
        <w:t xml:space="preserve"> </w:t>
      </w:r>
      <w:r>
        <w:t>月</w:t>
      </w:r>
      <w:r>
        <w:rPr>
          <w:rFonts w:hint="eastAsia"/>
          <w:lang w:val="en-US" w:eastAsia="zh-CN"/>
        </w:rPr>
        <w:t xml:space="preserve"> 日</w:t>
      </w:r>
    </w:p>
    <w:p w14:paraId="25E34617">
      <w:pPr>
        <w:pStyle w:val="8"/>
        <w:spacing w:before="30"/>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t>附：</w:t>
      </w:r>
    </w:p>
    <w:p w14:paraId="2D7BE4D7">
      <w:pPr>
        <w:pStyle w:val="8"/>
        <w:ind w:left="0" w:leftChars="0" w:firstLine="0" w:firstLineChars="0"/>
        <w:rPr>
          <w:sz w:val="20"/>
        </w:rPr>
      </w:pPr>
      <w:r>
        <mc:AlternateContent>
          <mc:Choice Requires="wps">
            <w:drawing>
              <wp:anchor distT="0" distB="0" distL="114300" distR="114300" simplePos="0" relativeHeight="251659264" behindDoc="0" locked="0" layoutInCell="1" allowOverlap="1">
                <wp:simplePos x="0" y="0"/>
                <wp:positionH relativeFrom="page">
                  <wp:posOffset>3971290</wp:posOffset>
                </wp:positionH>
                <wp:positionV relativeFrom="paragraph">
                  <wp:posOffset>127000</wp:posOffset>
                </wp:positionV>
                <wp:extent cx="1714500" cy="1184275"/>
                <wp:effectExtent l="4445" t="4445" r="14605" b="11430"/>
                <wp:wrapTopAndBottom/>
                <wp:docPr id="3" name="文本框 3"/>
                <wp:cNvGraphicFramePr/>
                <a:graphic xmlns:a="http://schemas.openxmlformats.org/drawingml/2006/main">
                  <a:graphicData uri="http://schemas.microsoft.com/office/word/2010/wordprocessingShape">
                    <wps:wsp>
                      <wps:cNvSpPr txBox="1"/>
                      <wps:spPr>
                        <a:xfrm>
                          <a:off x="0" y="0"/>
                          <a:ext cx="1714500" cy="1184275"/>
                        </a:xfrm>
                        <a:prstGeom prst="rect">
                          <a:avLst/>
                        </a:prstGeom>
                        <a:noFill/>
                        <a:ln w="6096" cap="flat" cmpd="sng">
                          <a:solidFill>
                            <a:srgbClr val="000000"/>
                          </a:solidFill>
                          <a:prstDash val="solid"/>
                          <a:miter/>
                          <a:headEnd type="none" w="med" len="med"/>
                          <a:tailEnd type="none" w="med" len="med"/>
                        </a:ln>
                        <a:effectLst/>
                      </wps:spPr>
                      <wps:txbx>
                        <w:txbxContent>
                          <w:p w14:paraId="7F34C25A">
                            <w:pPr>
                              <w:pStyle w:val="8"/>
                              <w:spacing w:before="32"/>
                              <w:ind w:left="0" w:leftChars="0" w:firstLine="210" w:firstLineChars="100"/>
                              <w:rPr>
                                <w:rFonts w:hint="eastAsia" w:ascii="宋体" w:hAnsi="宋体" w:eastAsia="宋体" w:cs="宋体"/>
                              </w:rPr>
                            </w:pPr>
                            <w:r>
                              <w:rPr>
                                <w:rFonts w:hint="eastAsia" w:ascii="宋体" w:hAnsi="宋体" w:eastAsia="宋体" w:cs="宋体"/>
                              </w:rPr>
                              <w:t>被授权人身份证复印件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312.7pt;margin-top:10pt;height:93.25pt;width:135pt;mso-position-horizontal-relative:page;mso-wrap-distance-bottom:0pt;mso-wrap-distance-top:0pt;z-index:251659264;mso-width-relative:page;mso-height-relative:page;" filled="f" stroked="t" coordsize="21600,21600" o:gfxdata="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DfvHaLVAAAACgEAAA8AAAAAAAAAAQAgAAAAIgAAAGRycy9kb3ducmV2&#10;LnhtbFBLAQIUABQAAAAIAIdO4kDz8xDHOAIAAHMEAAAOAAAAAAAAAAEAIAAAACQBAABkcnMvZTJv&#10;RG9jLnhtbFBLBQYAAAAABgAGAFkBAADOBQAAAAA=&#10;">
                <v:fill on="f" focussize="0,0"/>
                <v:stroke weight="0.48pt" color="#000000" joinstyle="miter"/>
                <v:imagedata o:title=""/>
                <o:lock v:ext="edit" aspectratio="f"/>
                <v:textbox inset="0mm,0mm,0mm,0mm">
                  <w:txbxContent>
                    <w:p w14:paraId="7F34C25A">
                      <w:pPr>
                        <w:pStyle w:val="8"/>
                        <w:spacing w:before="32"/>
                        <w:ind w:left="0" w:leftChars="0" w:firstLine="210" w:firstLineChars="100"/>
                        <w:rPr>
                          <w:rFonts w:hint="eastAsia" w:ascii="宋体" w:hAnsi="宋体" w:eastAsia="宋体" w:cs="宋体"/>
                        </w:rPr>
                      </w:pPr>
                      <w:r>
                        <w:rPr>
                          <w:rFonts w:hint="eastAsia" w:ascii="宋体" w:hAnsi="宋体" w:eastAsia="宋体" w:cs="宋体"/>
                        </w:rPr>
                        <w:t>被授权人身份证复印件</w:t>
                      </w:r>
                    </w:p>
                  </w:txbxContent>
                </v:textbox>
                <w10:wrap type="topAndBottom"/>
              </v:shape>
            </w:pict>
          </mc:Fallback>
        </mc:AlternateContent>
      </w:r>
      <w:r>
        <mc:AlternateContent>
          <mc:Choice Requires="wps">
            <w:drawing>
              <wp:anchor distT="0" distB="0" distL="114300" distR="114300" simplePos="0" relativeHeight="251660288" behindDoc="0" locked="0" layoutInCell="1" allowOverlap="1">
                <wp:simplePos x="0" y="0"/>
                <wp:positionH relativeFrom="page">
                  <wp:posOffset>1113155</wp:posOffset>
                </wp:positionH>
                <wp:positionV relativeFrom="paragraph">
                  <wp:posOffset>117475</wp:posOffset>
                </wp:positionV>
                <wp:extent cx="1714500" cy="1184275"/>
                <wp:effectExtent l="4445" t="4445" r="14605" b="11430"/>
                <wp:wrapTopAndBottom/>
                <wp:docPr id="2" name="文本框 2"/>
                <wp:cNvGraphicFramePr/>
                <a:graphic xmlns:a="http://schemas.openxmlformats.org/drawingml/2006/main">
                  <a:graphicData uri="http://schemas.microsoft.com/office/word/2010/wordprocessingShape">
                    <wps:wsp>
                      <wps:cNvSpPr txBox="1"/>
                      <wps:spPr>
                        <a:xfrm>
                          <a:off x="0" y="0"/>
                          <a:ext cx="1714500" cy="1184275"/>
                        </a:xfrm>
                        <a:prstGeom prst="rect">
                          <a:avLst/>
                        </a:prstGeom>
                        <a:noFill/>
                        <a:ln w="6096" cap="flat" cmpd="sng">
                          <a:solidFill>
                            <a:srgbClr val="000000"/>
                          </a:solidFill>
                          <a:prstDash val="solid"/>
                          <a:miter/>
                          <a:headEnd type="none" w="med" len="med"/>
                          <a:tailEnd type="none" w="med" len="med"/>
                        </a:ln>
                        <a:effectLst/>
                      </wps:spPr>
                      <wps:txbx>
                        <w:txbxContent>
                          <w:p w14:paraId="536E053B">
                            <w:pPr>
                              <w:pStyle w:val="8"/>
                              <w:spacing w:before="32"/>
                              <w:ind w:left="0" w:leftChars="0" w:firstLine="210" w:firstLineChars="100"/>
                              <w:rPr>
                                <w:rFonts w:hint="eastAsia" w:ascii="宋体" w:hAnsi="宋体" w:eastAsia="宋体" w:cs="宋体"/>
                              </w:rPr>
                            </w:pPr>
                            <w:r>
                              <w:rPr>
                                <w:rFonts w:hint="eastAsia" w:ascii="宋体" w:hAnsi="宋体" w:eastAsia="宋体" w:cs="宋体"/>
                              </w:rPr>
                              <w:t>法定代表人身份证复印件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87.65pt;margin-top:9.25pt;height:93.25pt;width:135pt;mso-position-horizontal-relative:page;mso-wrap-distance-bottom:0pt;mso-wrap-distance-top:0pt;z-index:251660288;mso-width-relative:page;mso-height-relative:page;" filled="f" stroked="t" coordsize="21600,21600" o:gfxdata="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6con/WAAAACgEAAA8AAAAAAAAAAQAgAAAAIgAAAGRycy9kb3ducmV2&#10;LnhtbFBLAQIUABQAAAAIAIdO4kCJRhuINwIAAHMEAAAOAAAAAAAAAAEAIAAAACUBAABkcnMvZTJv&#10;RG9jLnhtbFBLBQYAAAAABgAGAFkBAADOBQAAAAA=&#10;">
                <v:fill on="f" focussize="0,0"/>
                <v:stroke weight="0.48pt" color="#000000" joinstyle="miter"/>
                <v:imagedata o:title=""/>
                <o:lock v:ext="edit" aspectratio="f"/>
                <v:textbox inset="0mm,0mm,0mm,0mm">
                  <w:txbxContent>
                    <w:p w14:paraId="536E053B">
                      <w:pPr>
                        <w:pStyle w:val="8"/>
                        <w:spacing w:before="32"/>
                        <w:ind w:left="0" w:leftChars="0" w:firstLine="210" w:firstLineChars="100"/>
                        <w:rPr>
                          <w:rFonts w:hint="eastAsia" w:ascii="宋体" w:hAnsi="宋体" w:eastAsia="宋体" w:cs="宋体"/>
                        </w:rPr>
                      </w:pPr>
                      <w:r>
                        <w:rPr>
                          <w:rFonts w:hint="eastAsia" w:ascii="宋体" w:hAnsi="宋体" w:eastAsia="宋体" w:cs="宋体"/>
                        </w:rPr>
                        <w:t>法定代表人身份证复印件</w:t>
                      </w:r>
                    </w:p>
                  </w:txbxContent>
                </v:textbox>
                <w10:wrap type="topAndBottom"/>
              </v:shape>
            </w:pict>
          </mc:Fallback>
        </mc:AlternateContent>
      </w:r>
    </w:p>
    <w:p w14:paraId="2F705984">
      <w:pPr>
        <w:pStyle w:val="8"/>
        <w:spacing w:before="41" w:line="336" w:lineRule="auto"/>
        <w:ind w:left="0" w:leftChars="0" w:firstLine="0" w:firstLineChars="0"/>
        <w:rPr>
          <w:rFonts w:hint="eastAsia" w:ascii="宋体" w:hAnsi="宋体" w:eastAsia="宋体" w:cs="宋体"/>
        </w:rPr>
      </w:pPr>
      <w:r>
        <w:rPr>
          <w:spacing w:val="-4"/>
        </w:rPr>
        <w:t xml:space="preserve">附：社保机构出具的投标截止日前 </w:t>
      </w:r>
      <w:r>
        <w:rPr>
          <w:rFonts w:ascii="Times New Roman" w:eastAsia="Times New Roman"/>
        </w:rPr>
        <w:t xml:space="preserve">6 </w:t>
      </w:r>
      <w:r>
        <w:rPr>
          <w:spacing w:val="-3"/>
        </w:rPr>
        <w:t xml:space="preserve">个月内授权代表的投标单位社保缴纳证明，任职不足 </w:t>
      </w:r>
      <w:r>
        <w:rPr>
          <w:rFonts w:ascii="Times New Roman" w:eastAsia="Times New Roman"/>
        </w:rPr>
        <w:t xml:space="preserve">6 </w:t>
      </w:r>
      <w:r>
        <w:t>个月的可</w:t>
      </w:r>
      <w:r>
        <w:rPr>
          <w:rFonts w:hint="eastAsia" w:ascii="宋体" w:hAnsi="宋体" w:eastAsia="宋体" w:cs="宋体"/>
        </w:rPr>
        <w:t>提供劳动合同证明文件</w:t>
      </w:r>
    </w:p>
    <w:p w14:paraId="4FC4A298">
      <w:pPr>
        <w:rPr>
          <w:rFonts w:hint="eastAsia"/>
          <w:w w:val="95"/>
          <w:lang w:val="en-US" w:eastAsia="zh-CN"/>
        </w:rPr>
        <w:sectPr>
          <w:headerReference r:id="rId13" w:type="default"/>
          <w:pgSz w:w="11906" w:h="16838"/>
          <w:pgMar w:top="851" w:right="1800" w:bottom="1440" w:left="1800" w:header="851" w:footer="992" w:gutter="0"/>
          <w:cols w:space="720" w:num="1"/>
          <w:docGrid w:type="lines" w:linePitch="312" w:charSpace="0"/>
        </w:sectPr>
      </w:pPr>
    </w:p>
    <w:p w14:paraId="3ED1ABAF">
      <w:pPr>
        <w:rPr>
          <w:rFonts w:hint="eastAsia"/>
          <w:w w:val="95"/>
          <w:lang w:val="en-US" w:eastAsia="zh-CN"/>
        </w:rPr>
      </w:pPr>
    </w:p>
    <w:sectPr>
      <w:type w:val="continuous"/>
      <w:pgSz w:w="11906" w:h="16838"/>
      <w:pgMar w:top="851"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EFF" w:usb1="C0007843" w:usb2="00000009" w:usb3="00000000" w:csb0="400001FF" w:csb1="FFFF0000"/>
  </w:font>
  <w:font w:name="MingLiU">
    <w:altName w:val="PMingLiU-ExtB"/>
    <w:panose1 w:val="02020509000000000000"/>
    <w:charset w:val="88"/>
    <w:family w:val="modern"/>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C686D">
    <w:pPr>
      <w:pStyle w:val="10"/>
      <w:jc w:val="center"/>
    </w:pPr>
  </w:p>
  <w:p w14:paraId="1E5516FB">
    <w:pPr>
      <w:pStyle w:val="10"/>
    </w:pPr>
  </w:p>
  <w:p w14:paraId="057DDF68">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73205">
    <w:pPr>
      <w:pStyle w:val="10"/>
      <w:jc w:val="right"/>
      <w:rPr>
        <w:rFonts w:hint="eastAsia"/>
      </w:rPr>
    </w:pPr>
  </w:p>
  <w:p w14:paraId="2A94C299">
    <w:pPr>
      <w:pStyle w:val="10"/>
      <w:jc w:val="right"/>
      <w:rPr>
        <w:rFonts w:hint="eastAsia" w:eastAsia="宋体"/>
        <w:lang w:val="en-US"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3A381">
    <w:pPr>
      <w:pStyle w:val="10"/>
      <w:jc w:val="right"/>
      <w:rPr>
        <w:rFonts w:hint="eastAsia"/>
        <w:lang w:val="en-US" w:eastAsia="zh-C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D1796">
    <w:pPr>
      <w:pStyle w:val="10"/>
      <w:jc w:val="right"/>
      <w:rPr>
        <w:rFonts w:hint="eastAsia"/>
      </w:rPr>
    </w:pPr>
  </w:p>
  <w:p w14:paraId="41D07EEB">
    <w:pPr>
      <w:pStyle w:val="10"/>
      <w:jc w:val="right"/>
      <w:rPr>
        <w:rFonts w:hint="eastAsia" w:eastAsia="宋体"/>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CDB92">
    <w:pPr>
      <w:pStyle w:val="11"/>
      <w:pBdr>
        <w:bottom w:val="none" w:color="auto" w:sz="0" w:space="1"/>
      </w:pBdr>
    </w:pPr>
  </w:p>
  <w:p w14:paraId="2780094C">
    <w:pPr>
      <w:pStyle w:val="1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E11B6">
    <w:pPr>
      <w:pStyle w:val="11"/>
      <w:pBdr>
        <w:bottom w:val="none" w:color="auto" w:sz="0" w:space="1"/>
      </w:pBd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7"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AC551EA">
                          <w:pPr>
                            <w:pStyle w:val="11"/>
                          </w:pP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EkfHDuIBAADNAwAADgAA&#10;AAAAAAABACAAAAAeAQAAZHJzL2Uyb0RvYy54bWxQSwUGAAAAAAYABgBZAQAAcgUAAAAA&#10;">
              <v:fill on="f" focussize="0,0"/>
              <v:stroke on="f"/>
              <v:imagedata o:title=""/>
              <o:lock v:ext="edit" aspectratio="f"/>
              <v:textbox inset="0mm,0mm,0mm,0mm" style="mso-fit-shape-to-text:t;">
                <w:txbxContent>
                  <w:p w14:paraId="2AC551EA">
                    <w:pPr>
                      <w:pStyle w:val="11"/>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4BA91">
    <w:pPr>
      <w:pStyle w:val="11"/>
      <w:pBdr>
        <w:bottom w:val="none" w:color="auto" w:sz="0" w:space="1"/>
      </w:pBdr>
      <w:tabs>
        <w:tab w:val="center" w:pos="4213"/>
      </w:tabs>
      <w:jc w:val="left"/>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8"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946F609">
                          <w:pPr>
                            <w:pStyle w:val="11"/>
                            <w:jc w:val="both"/>
                          </w:pP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zql5uc8AAAAFAQAADwAAAAAA&#10;AAABACAAAAAiAAAAZHJzL2Rvd25yZXYueG1sUEsBAhQAFAAAAAgAh07iQElDYEjjAQAAzQMAAA4A&#10;AAAAAAAAAQAgAAAAHgEAAGRycy9lMm9Eb2MueG1sUEsFBgAAAAAGAAYAWQEAAHMFAAAAAA==&#10;">
              <v:fill on="f" focussize="0,0"/>
              <v:stroke on="f"/>
              <v:imagedata o:title=""/>
              <o:lock v:ext="edit" aspectratio="f"/>
              <v:textbox inset="0mm,0mm,0mm,0mm" style="mso-fit-shape-to-text:t;">
                <w:txbxContent>
                  <w:p w14:paraId="7946F609">
                    <w:pPr>
                      <w:pStyle w:val="11"/>
                      <w:jc w:val="both"/>
                    </w:pPr>
                  </w:p>
                </w:txbxContent>
              </v:textbox>
            </v:shape>
          </w:pict>
        </mc:Fallback>
      </mc:AlternateContent>
    </w:r>
    <w:r>
      <w:rPr>
        <w:rFonts w:hint="eastAsia"/>
        <w:lang w:eastAsia="zh-CN"/>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68455">
    <w:pPr>
      <w:pStyle w:val="11"/>
      <w:pBdr>
        <w:bottom w:val="none" w:color="auto" w:sz="0" w:space="1"/>
      </w:pBd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6"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CE5DA8B">
                          <w:pPr>
                            <w:pStyle w:val="11"/>
                          </w:pP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aCJnueIBAADNAwAADgAA&#10;AAAAAAABACAAAAAeAQAAZHJzL2Uyb0RvYy54bWxQSwUGAAAAAAYABgBZAQAAcgUAAAAA&#10;">
              <v:fill on="f" focussize="0,0"/>
              <v:stroke on="f"/>
              <v:imagedata o:title=""/>
              <o:lock v:ext="edit" aspectratio="f"/>
              <v:textbox inset="0mm,0mm,0mm,0mm" style="mso-fit-shape-to-text:t;">
                <w:txbxContent>
                  <w:p w14:paraId="4CE5DA8B">
                    <w:pPr>
                      <w:pStyle w:val="11"/>
                    </w:pP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5D9CC">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EDC67"/>
    <w:multiLevelType w:val="singleLevel"/>
    <w:tmpl w:val="9C5EDC67"/>
    <w:lvl w:ilvl="0" w:tentative="0">
      <w:start w:val="1"/>
      <w:numFmt w:val="decimal"/>
      <w:lvlText w:val="%1、"/>
      <w:lvlJc w:val="left"/>
      <w:pPr>
        <w:tabs>
          <w:tab w:val="left" w:pos="312"/>
        </w:tabs>
      </w:pPr>
      <w:rPr>
        <w:rFonts w:ascii="Times New Roman" w:hAnsi="Times New Roman" w:eastAsia="宋体" w:cs="Times New Roman"/>
        <w:b w:val="0"/>
      </w:rPr>
    </w:lvl>
  </w:abstractNum>
  <w:abstractNum w:abstractNumId="1">
    <w:nsid w:val="109604F6"/>
    <w:multiLevelType w:val="multilevel"/>
    <w:tmpl w:val="109604F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EFF4C4C"/>
    <w:multiLevelType w:val="multilevel"/>
    <w:tmpl w:val="1EFF4C4C"/>
    <w:lvl w:ilvl="0" w:tentative="0">
      <w:start w:val="1"/>
      <w:numFmt w:val="decimal"/>
      <w:lvlText w:val="(%1)"/>
      <w:lvlJc w:val="left"/>
      <w:rPr>
        <w:rFonts w:ascii="宋体" w:hAnsi="宋体" w:eastAsia="宋体" w:cs="宋体"/>
        <w:b w:val="0"/>
        <w:bCs w:val="0"/>
        <w:i w:val="0"/>
        <w:iCs w:val="0"/>
        <w:smallCaps w:val="0"/>
        <w:strike w:val="0"/>
        <w:color w:val="000000"/>
        <w:spacing w:val="0"/>
        <w:w w:val="100"/>
        <w:position w:val="0"/>
        <w:sz w:val="18"/>
        <w:szCs w:val="18"/>
        <w:u w:val="none"/>
        <w:shd w:val="clear" w:color="auto" w:fill="auto"/>
        <w:lang w:val="zh-TW" w:eastAsia="zh-TW" w:bidi="zh-TW"/>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3">
    <w:nsid w:val="20407DC5"/>
    <w:multiLevelType w:val="multilevel"/>
    <w:tmpl w:val="20407DC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4520E4B"/>
    <w:multiLevelType w:val="multilevel"/>
    <w:tmpl w:val="24520E4B"/>
    <w:lvl w:ilvl="0" w:tentative="0">
      <w:start w:val="1"/>
      <w:numFmt w:val="decimal"/>
      <w:lvlText w:val="(%1)"/>
      <w:lvlJc w:val="left"/>
      <w:rPr>
        <w:rFonts w:ascii="宋体" w:hAnsi="宋体" w:eastAsia="宋体" w:cs="宋体"/>
        <w:b w:val="0"/>
        <w:bCs w:val="0"/>
        <w:i w:val="0"/>
        <w:iCs w:val="0"/>
        <w:smallCaps w:val="0"/>
        <w:strike w:val="0"/>
        <w:color w:val="000000"/>
        <w:spacing w:val="0"/>
        <w:w w:val="100"/>
        <w:position w:val="0"/>
        <w:sz w:val="18"/>
        <w:szCs w:val="18"/>
        <w:u w:val="none"/>
        <w:shd w:val="clear" w:color="auto" w:fill="auto"/>
        <w:lang w:val="zh-TW" w:eastAsia="zh-TW" w:bidi="zh-TW"/>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5">
    <w:nsid w:val="4F7F0E23"/>
    <w:multiLevelType w:val="multilevel"/>
    <w:tmpl w:val="4F7F0E23"/>
    <w:lvl w:ilvl="0" w:tentative="0">
      <w:start w:val="1"/>
      <w:numFmt w:val="decimalEnclosedCircle"/>
      <w:lvlText w:val="%1"/>
      <w:lvlJc w:val="left"/>
      <w:rPr>
        <w:rFonts w:ascii="宋体" w:hAnsi="宋体" w:eastAsia="宋体" w:cs="宋体"/>
        <w:b w:val="0"/>
        <w:bCs w:val="0"/>
        <w:i w:val="0"/>
        <w:iCs w:val="0"/>
        <w:smallCaps w:val="0"/>
        <w:strike w:val="0"/>
        <w:color w:val="000000"/>
        <w:spacing w:val="0"/>
        <w:w w:val="100"/>
        <w:position w:val="0"/>
        <w:sz w:val="18"/>
        <w:szCs w:val="18"/>
        <w:u w:val="none"/>
        <w:shd w:val="clear" w:color="auto" w:fill="auto"/>
        <w:lang w:val="zh-TW" w:eastAsia="zh-TW" w:bidi="zh-TW"/>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6">
    <w:nsid w:val="658F58DD"/>
    <w:multiLevelType w:val="multilevel"/>
    <w:tmpl w:val="658F58DD"/>
    <w:lvl w:ilvl="0" w:tentative="0">
      <w:start w:val="1"/>
      <w:numFmt w:val="japaneseCounting"/>
      <w:lvlText w:val="第%1条"/>
      <w:lvlJc w:val="left"/>
      <w:pPr>
        <w:tabs>
          <w:tab w:val="left" w:pos="1680"/>
        </w:tabs>
        <w:ind w:left="1680" w:hanging="960"/>
      </w:pPr>
      <w:rPr>
        <w:rFonts w:hint="default" w:ascii="黑体" w:eastAsia="黑体"/>
        <w:lang w:val="en-US"/>
      </w:r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num w:numId="1">
    <w:abstractNumId w:val="0"/>
  </w:num>
  <w:num w:numId="2">
    <w:abstractNumId w:val="1"/>
  </w:num>
  <w:num w:numId="3">
    <w:abstractNumId w:val="3"/>
  </w:num>
  <w:num w:numId="4">
    <w:abstractNumId w:val="5"/>
  </w:num>
  <w:num w:numId="5">
    <w:abstractNumId w:val="4"/>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iZTkzNzY2ZDM1ZTM4ZmY1ZWFlNDhiZDlkNjE5ZTcifQ=="/>
  </w:docVars>
  <w:rsids>
    <w:rsidRoot w:val="4434576F"/>
    <w:rsid w:val="0002119A"/>
    <w:rsid w:val="00023689"/>
    <w:rsid w:val="00024D40"/>
    <w:rsid w:val="000415A7"/>
    <w:rsid w:val="00043E8D"/>
    <w:rsid w:val="000526BA"/>
    <w:rsid w:val="00090FF9"/>
    <w:rsid w:val="00094B1E"/>
    <w:rsid w:val="00095A5E"/>
    <w:rsid w:val="000B48CF"/>
    <w:rsid w:val="000C193A"/>
    <w:rsid w:val="000E1534"/>
    <w:rsid w:val="000E6EFF"/>
    <w:rsid w:val="000F5677"/>
    <w:rsid w:val="000F65EB"/>
    <w:rsid w:val="00103E74"/>
    <w:rsid w:val="001049B7"/>
    <w:rsid w:val="0011694E"/>
    <w:rsid w:val="00120883"/>
    <w:rsid w:val="0015331D"/>
    <w:rsid w:val="00154607"/>
    <w:rsid w:val="001760EB"/>
    <w:rsid w:val="00192CB6"/>
    <w:rsid w:val="00194BA2"/>
    <w:rsid w:val="00196D17"/>
    <w:rsid w:val="001C3D1A"/>
    <w:rsid w:val="00216106"/>
    <w:rsid w:val="00221A7F"/>
    <w:rsid w:val="00223B1F"/>
    <w:rsid w:val="00223ECC"/>
    <w:rsid w:val="002252B4"/>
    <w:rsid w:val="002324CD"/>
    <w:rsid w:val="00234FBD"/>
    <w:rsid w:val="00260C38"/>
    <w:rsid w:val="00261458"/>
    <w:rsid w:val="002636B1"/>
    <w:rsid w:val="00273575"/>
    <w:rsid w:val="002A5EAA"/>
    <w:rsid w:val="002C48CF"/>
    <w:rsid w:val="002D31F7"/>
    <w:rsid w:val="002E104D"/>
    <w:rsid w:val="002E209E"/>
    <w:rsid w:val="002E7A09"/>
    <w:rsid w:val="002F33B6"/>
    <w:rsid w:val="002F5A66"/>
    <w:rsid w:val="00306560"/>
    <w:rsid w:val="00312803"/>
    <w:rsid w:val="003153A7"/>
    <w:rsid w:val="00315ECF"/>
    <w:rsid w:val="00322575"/>
    <w:rsid w:val="00372D1E"/>
    <w:rsid w:val="00394DA4"/>
    <w:rsid w:val="003A0EBF"/>
    <w:rsid w:val="003C2E32"/>
    <w:rsid w:val="003D6623"/>
    <w:rsid w:val="003F069B"/>
    <w:rsid w:val="003F30B8"/>
    <w:rsid w:val="00410BA4"/>
    <w:rsid w:val="00411220"/>
    <w:rsid w:val="0041178A"/>
    <w:rsid w:val="00413B32"/>
    <w:rsid w:val="00420C71"/>
    <w:rsid w:val="004238B5"/>
    <w:rsid w:val="00447979"/>
    <w:rsid w:val="00467378"/>
    <w:rsid w:val="004A61B0"/>
    <w:rsid w:val="004B3902"/>
    <w:rsid w:val="004C120E"/>
    <w:rsid w:val="004C34DC"/>
    <w:rsid w:val="004F237A"/>
    <w:rsid w:val="004F59B8"/>
    <w:rsid w:val="00523C69"/>
    <w:rsid w:val="005261FF"/>
    <w:rsid w:val="00536335"/>
    <w:rsid w:val="00540571"/>
    <w:rsid w:val="0055298B"/>
    <w:rsid w:val="00554768"/>
    <w:rsid w:val="0056447A"/>
    <w:rsid w:val="005800CB"/>
    <w:rsid w:val="00587FCC"/>
    <w:rsid w:val="00593502"/>
    <w:rsid w:val="005B35F1"/>
    <w:rsid w:val="005C0D79"/>
    <w:rsid w:val="005C7643"/>
    <w:rsid w:val="005E1ED6"/>
    <w:rsid w:val="00610D80"/>
    <w:rsid w:val="00616EFE"/>
    <w:rsid w:val="00631A5D"/>
    <w:rsid w:val="00636FF0"/>
    <w:rsid w:val="00651067"/>
    <w:rsid w:val="00676825"/>
    <w:rsid w:val="0068356B"/>
    <w:rsid w:val="006A1D10"/>
    <w:rsid w:val="006D2BA5"/>
    <w:rsid w:val="006E564B"/>
    <w:rsid w:val="006F6D33"/>
    <w:rsid w:val="00722DA5"/>
    <w:rsid w:val="00752334"/>
    <w:rsid w:val="00752EBF"/>
    <w:rsid w:val="00773BA4"/>
    <w:rsid w:val="00774D40"/>
    <w:rsid w:val="00782C7E"/>
    <w:rsid w:val="00795271"/>
    <w:rsid w:val="007B4174"/>
    <w:rsid w:val="007C3402"/>
    <w:rsid w:val="007F13D5"/>
    <w:rsid w:val="007F18C2"/>
    <w:rsid w:val="008070AB"/>
    <w:rsid w:val="008137DD"/>
    <w:rsid w:val="00815F97"/>
    <w:rsid w:val="00826DF5"/>
    <w:rsid w:val="008318FD"/>
    <w:rsid w:val="00837385"/>
    <w:rsid w:val="008578BB"/>
    <w:rsid w:val="008640FF"/>
    <w:rsid w:val="00871E0C"/>
    <w:rsid w:val="00873320"/>
    <w:rsid w:val="00882BD6"/>
    <w:rsid w:val="00892AAB"/>
    <w:rsid w:val="00896DD1"/>
    <w:rsid w:val="008A0E19"/>
    <w:rsid w:val="008A6AEF"/>
    <w:rsid w:val="008B7082"/>
    <w:rsid w:val="008E33DF"/>
    <w:rsid w:val="009071C2"/>
    <w:rsid w:val="00927D58"/>
    <w:rsid w:val="009421B9"/>
    <w:rsid w:val="0094663C"/>
    <w:rsid w:val="00952C7D"/>
    <w:rsid w:val="00977FEA"/>
    <w:rsid w:val="00983E02"/>
    <w:rsid w:val="00991094"/>
    <w:rsid w:val="009A19B7"/>
    <w:rsid w:val="009B3789"/>
    <w:rsid w:val="009D1C51"/>
    <w:rsid w:val="009D3FB9"/>
    <w:rsid w:val="009D5CA9"/>
    <w:rsid w:val="009F659C"/>
    <w:rsid w:val="00A254B2"/>
    <w:rsid w:val="00A30AFB"/>
    <w:rsid w:val="00A361DB"/>
    <w:rsid w:val="00A364FF"/>
    <w:rsid w:val="00A379D7"/>
    <w:rsid w:val="00A37BF5"/>
    <w:rsid w:val="00A475F0"/>
    <w:rsid w:val="00A52A9B"/>
    <w:rsid w:val="00A54BD5"/>
    <w:rsid w:val="00A56743"/>
    <w:rsid w:val="00A61584"/>
    <w:rsid w:val="00A85596"/>
    <w:rsid w:val="00A92ECD"/>
    <w:rsid w:val="00A97B20"/>
    <w:rsid w:val="00AA08DE"/>
    <w:rsid w:val="00AA48D9"/>
    <w:rsid w:val="00AB056D"/>
    <w:rsid w:val="00AB3D8B"/>
    <w:rsid w:val="00AD1658"/>
    <w:rsid w:val="00AD629A"/>
    <w:rsid w:val="00AD7530"/>
    <w:rsid w:val="00AE3512"/>
    <w:rsid w:val="00AF447F"/>
    <w:rsid w:val="00B24012"/>
    <w:rsid w:val="00B35910"/>
    <w:rsid w:val="00B55648"/>
    <w:rsid w:val="00B71934"/>
    <w:rsid w:val="00B81875"/>
    <w:rsid w:val="00B95A1C"/>
    <w:rsid w:val="00BC1540"/>
    <w:rsid w:val="00BC1ED0"/>
    <w:rsid w:val="00BC4826"/>
    <w:rsid w:val="00C012DD"/>
    <w:rsid w:val="00C02B05"/>
    <w:rsid w:val="00C11034"/>
    <w:rsid w:val="00C17973"/>
    <w:rsid w:val="00C365FD"/>
    <w:rsid w:val="00C55766"/>
    <w:rsid w:val="00C629CA"/>
    <w:rsid w:val="00C679CF"/>
    <w:rsid w:val="00CB291F"/>
    <w:rsid w:val="00CC1A17"/>
    <w:rsid w:val="00CF28FC"/>
    <w:rsid w:val="00D0587F"/>
    <w:rsid w:val="00D116A8"/>
    <w:rsid w:val="00D170E5"/>
    <w:rsid w:val="00D41313"/>
    <w:rsid w:val="00D515EA"/>
    <w:rsid w:val="00D651A8"/>
    <w:rsid w:val="00D724BC"/>
    <w:rsid w:val="00D8238D"/>
    <w:rsid w:val="00D82B32"/>
    <w:rsid w:val="00D909CC"/>
    <w:rsid w:val="00DA4934"/>
    <w:rsid w:val="00DB6FEB"/>
    <w:rsid w:val="00DC42E7"/>
    <w:rsid w:val="00DC6CAD"/>
    <w:rsid w:val="00DD5E1E"/>
    <w:rsid w:val="00E00F91"/>
    <w:rsid w:val="00E15BA4"/>
    <w:rsid w:val="00E22225"/>
    <w:rsid w:val="00E372FA"/>
    <w:rsid w:val="00E43879"/>
    <w:rsid w:val="00E62E49"/>
    <w:rsid w:val="00E63E37"/>
    <w:rsid w:val="00E64E2A"/>
    <w:rsid w:val="00E812E0"/>
    <w:rsid w:val="00EA1D7C"/>
    <w:rsid w:val="00EC227D"/>
    <w:rsid w:val="00EC3ABC"/>
    <w:rsid w:val="00EE1185"/>
    <w:rsid w:val="00EE2EC3"/>
    <w:rsid w:val="00EE53CC"/>
    <w:rsid w:val="00F11D5E"/>
    <w:rsid w:val="00F1520A"/>
    <w:rsid w:val="00F30516"/>
    <w:rsid w:val="00F3431C"/>
    <w:rsid w:val="00F441BA"/>
    <w:rsid w:val="00F627E0"/>
    <w:rsid w:val="00F673AB"/>
    <w:rsid w:val="00FA52CB"/>
    <w:rsid w:val="00FB55E2"/>
    <w:rsid w:val="00FD00D1"/>
    <w:rsid w:val="00FD45D1"/>
    <w:rsid w:val="00FD75E7"/>
    <w:rsid w:val="00FE1BB3"/>
    <w:rsid w:val="00FE4293"/>
    <w:rsid w:val="00FF0F5A"/>
    <w:rsid w:val="00FF7263"/>
    <w:rsid w:val="01C74355"/>
    <w:rsid w:val="045D1931"/>
    <w:rsid w:val="05311908"/>
    <w:rsid w:val="060C3E2E"/>
    <w:rsid w:val="06E520F4"/>
    <w:rsid w:val="072B07EF"/>
    <w:rsid w:val="08DE6D0E"/>
    <w:rsid w:val="08E07DAE"/>
    <w:rsid w:val="09CA0A04"/>
    <w:rsid w:val="0A717562"/>
    <w:rsid w:val="0ABA5EA1"/>
    <w:rsid w:val="0C5F2995"/>
    <w:rsid w:val="0CAF5FEF"/>
    <w:rsid w:val="0DAD52C5"/>
    <w:rsid w:val="0DDD3A40"/>
    <w:rsid w:val="0E9D6C3E"/>
    <w:rsid w:val="0EDC362F"/>
    <w:rsid w:val="10CD1FBA"/>
    <w:rsid w:val="10D455F8"/>
    <w:rsid w:val="1147023E"/>
    <w:rsid w:val="117D06E9"/>
    <w:rsid w:val="11B97609"/>
    <w:rsid w:val="125005C8"/>
    <w:rsid w:val="13C51693"/>
    <w:rsid w:val="14465F0B"/>
    <w:rsid w:val="148661A5"/>
    <w:rsid w:val="14ED489F"/>
    <w:rsid w:val="154F6C80"/>
    <w:rsid w:val="173D3514"/>
    <w:rsid w:val="176D2F9A"/>
    <w:rsid w:val="181518F2"/>
    <w:rsid w:val="18867185"/>
    <w:rsid w:val="191275A0"/>
    <w:rsid w:val="19BE4D51"/>
    <w:rsid w:val="19EE17C2"/>
    <w:rsid w:val="1A4A3123"/>
    <w:rsid w:val="1BB763C8"/>
    <w:rsid w:val="1C5A25D7"/>
    <w:rsid w:val="1C724A32"/>
    <w:rsid w:val="1D3D3830"/>
    <w:rsid w:val="1E530286"/>
    <w:rsid w:val="1EDA17FA"/>
    <w:rsid w:val="1F647FD9"/>
    <w:rsid w:val="20961656"/>
    <w:rsid w:val="209D7127"/>
    <w:rsid w:val="20A4043D"/>
    <w:rsid w:val="21075521"/>
    <w:rsid w:val="21E0729C"/>
    <w:rsid w:val="239F1DE7"/>
    <w:rsid w:val="23BA6392"/>
    <w:rsid w:val="24461B1F"/>
    <w:rsid w:val="24C053A1"/>
    <w:rsid w:val="258E28A4"/>
    <w:rsid w:val="259819C1"/>
    <w:rsid w:val="25BB3904"/>
    <w:rsid w:val="25DE19B7"/>
    <w:rsid w:val="25EB1071"/>
    <w:rsid w:val="27417980"/>
    <w:rsid w:val="29077FCE"/>
    <w:rsid w:val="29FA428B"/>
    <w:rsid w:val="2CC57DCA"/>
    <w:rsid w:val="2CFF2911"/>
    <w:rsid w:val="2D3D3754"/>
    <w:rsid w:val="2D82642C"/>
    <w:rsid w:val="2E0A5F49"/>
    <w:rsid w:val="307E51C5"/>
    <w:rsid w:val="30D70A56"/>
    <w:rsid w:val="31707A22"/>
    <w:rsid w:val="319E5231"/>
    <w:rsid w:val="31EE0F3D"/>
    <w:rsid w:val="32295A90"/>
    <w:rsid w:val="32401B61"/>
    <w:rsid w:val="3267400C"/>
    <w:rsid w:val="328C1951"/>
    <w:rsid w:val="32C34706"/>
    <w:rsid w:val="32CA1E6E"/>
    <w:rsid w:val="33CF7E4B"/>
    <w:rsid w:val="33E75211"/>
    <w:rsid w:val="34A84B23"/>
    <w:rsid w:val="35521561"/>
    <w:rsid w:val="35774001"/>
    <w:rsid w:val="35A60508"/>
    <w:rsid w:val="36A35E5F"/>
    <w:rsid w:val="36C5744F"/>
    <w:rsid w:val="378568C1"/>
    <w:rsid w:val="38A22212"/>
    <w:rsid w:val="39E07CA6"/>
    <w:rsid w:val="3A51125F"/>
    <w:rsid w:val="3A6F5774"/>
    <w:rsid w:val="3A8C2FFF"/>
    <w:rsid w:val="3AEF469A"/>
    <w:rsid w:val="3B4E1AB7"/>
    <w:rsid w:val="3B911029"/>
    <w:rsid w:val="3C084000"/>
    <w:rsid w:val="3C131FCD"/>
    <w:rsid w:val="3C254856"/>
    <w:rsid w:val="3DE95596"/>
    <w:rsid w:val="3E6C50D8"/>
    <w:rsid w:val="3EF80D60"/>
    <w:rsid w:val="3F8F360F"/>
    <w:rsid w:val="402D19C4"/>
    <w:rsid w:val="41FF4E9C"/>
    <w:rsid w:val="42253CE8"/>
    <w:rsid w:val="42D279D5"/>
    <w:rsid w:val="434D49B6"/>
    <w:rsid w:val="43E03B02"/>
    <w:rsid w:val="4434576F"/>
    <w:rsid w:val="444C361A"/>
    <w:rsid w:val="44A51168"/>
    <w:rsid w:val="44E7766D"/>
    <w:rsid w:val="44FB5B53"/>
    <w:rsid w:val="45A755F8"/>
    <w:rsid w:val="45DD43F2"/>
    <w:rsid w:val="468B269B"/>
    <w:rsid w:val="475424A4"/>
    <w:rsid w:val="48582252"/>
    <w:rsid w:val="48686A79"/>
    <w:rsid w:val="490C5FBD"/>
    <w:rsid w:val="4A32299A"/>
    <w:rsid w:val="4BA75F97"/>
    <w:rsid w:val="4C6B3B21"/>
    <w:rsid w:val="4D5B371F"/>
    <w:rsid w:val="4D6B4F60"/>
    <w:rsid w:val="4D852C5F"/>
    <w:rsid w:val="4EA05C5B"/>
    <w:rsid w:val="4F365532"/>
    <w:rsid w:val="4FCC1DAC"/>
    <w:rsid w:val="51652AEA"/>
    <w:rsid w:val="51B46785"/>
    <w:rsid w:val="52C00EF4"/>
    <w:rsid w:val="5353276D"/>
    <w:rsid w:val="53840F34"/>
    <w:rsid w:val="53D5425E"/>
    <w:rsid w:val="54257DE3"/>
    <w:rsid w:val="5498297C"/>
    <w:rsid w:val="54C406BB"/>
    <w:rsid w:val="557939A9"/>
    <w:rsid w:val="56793775"/>
    <w:rsid w:val="569C025C"/>
    <w:rsid w:val="57280A8A"/>
    <w:rsid w:val="57A14A13"/>
    <w:rsid w:val="58325980"/>
    <w:rsid w:val="58DC271C"/>
    <w:rsid w:val="59141232"/>
    <w:rsid w:val="59A949CF"/>
    <w:rsid w:val="59B85E5B"/>
    <w:rsid w:val="5BEB0CA6"/>
    <w:rsid w:val="5CEE34CC"/>
    <w:rsid w:val="5D457319"/>
    <w:rsid w:val="5E1930B1"/>
    <w:rsid w:val="5E7C4F42"/>
    <w:rsid w:val="5E902291"/>
    <w:rsid w:val="5EE30B66"/>
    <w:rsid w:val="5FF6114B"/>
    <w:rsid w:val="610A570B"/>
    <w:rsid w:val="61133097"/>
    <w:rsid w:val="63E42C62"/>
    <w:rsid w:val="64C44014"/>
    <w:rsid w:val="650137CA"/>
    <w:rsid w:val="65904CE4"/>
    <w:rsid w:val="66602259"/>
    <w:rsid w:val="66E203FE"/>
    <w:rsid w:val="67C16747"/>
    <w:rsid w:val="67F871F6"/>
    <w:rsid w:val="6821710D"/>
    <w:rsid w:val="683E21B2"/>
    <w:rsid w:val="684E4409"/>
    <w:rsid w:val="687D07DA"/>
    <w:rsid w:val="69976A08"/>
    <w:rsid w:val="6B04059F"/>
    <w:rsid w:val="6B734732"/>
    <w:rsid w:val="6C155E31"/>
    <w:rsid w:val="6D647D04"/>
    <w:rsid w:val="6DA23CCE"/>
    <w:rsid w:val="6ED445AA"/>
    <w:rsid w:val="6F081BAF"/>
    <w:rsid w:val="6F17563E"/>
    <w:rsid w:val="6F5B0B3B"/>
    <w:rsid w:val="7036041C"/>
    <w:rsid w:val="71203116"/>
    <w:rsid w:val="716A2545"/>
    <w:rsid w:val="71CE1C8A"/>
    <w:rsid w:val="71EC6A4F"/>
    <w:rsid w:val="72085BC5"/>
    <w:rsid w:val="722756E9"/>
    <w:rsid w:val="725A1750"/>
    <w:rsid w:val="727B68B1"/>
    <w:rsid w:val="729C519F"/>
    <w:rsid w:val="73D44508"/>
    <w:rsid w:val="74240A14"/>
    <w:rsid w:val="742B25FC"/>
    <w:rsid w:val="74687C26"/>
    <w:rsid w:val="748D7846"/>
    <w:rsid w:val="74AE27A1"/>
    <w:rsid w:val="74E725F0"/>
    <w:rsid w:val="75EC2B71"/>
    <w:rsid w:val="761A356D"/>
    <w:rsid w:val="76585390"/>
    <w:rsid w:val="768212C0"/>
    <w:rsid w:val="76BA7523"/>
    <w:rsid w:val="76DE792F"/>
    <w:rsid w:val="77831B44"/>
    <w:rsid w:val="77E868C7"/>
    <w:rsid w:val="782A4E17"/>
    <w:rsid w:val="782D3E29"/>
    <w:rsid w:val="786620EC"/>
    <w:rsid w:val="7ADE0EB1"/>
    <w:rsid w:val="7AEA5A5C"/>
    <w:rsid w:val="7B8E1315"/>
    <w:rsid w:val="7BBB67DD"/>
    <w:rsid w:val="7C185F4E"/>
    <w:rsid w:val="7C2D6042"/>
    <w:rsid w:val="7C770BC7"/>
    <w:rsid w:val="7CE9661F"/>
    <w:rsid w:val="7DAF37EB"/>
    <w:rsid w:val="7DE30ED2"/>
    <w:rsid w:val="7DE67D8C"/>
    <w:rsid w:val="7DFB36F8"/>
    <w:rsid w:val="7E1A44A8"/>
    <w:rsid w:val="7E39250C"/>
    <w:rsid w:val="7E5F5E41"/>
    <w:rsid w:val="7E8B41CA"/>
    <w:rsid w:val="7E9D32FB"/>
    <w:rsid w:val="7F4D30FB"/>
    <w:rsid w:val="7FD75EAA"/>
    <w:rsid w:val="7FE94A7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iPriority="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0"/>
      <w:jc w:val="both"/>
    </w:pPr>
    <w:rPr>
      <w:sz w:val="21"/>
      <w:szCs w:val="24"/>
      <w:lang w:val="en-US" w:eastAsia="zh-CN" w:bidi="ar-SA"/>
    </w:rPr>
  </w:style>
  <w:style w:type="paragraph" w:styleId="2">
    <w:name w:val="heading 1"/>
    <w:basedOn w:val="1"/>
    <w:next w:val="1"/>
    <w:qFormat/>
    <w:uiPriority w:val="0"/>
    <w:pPr>
      <w:keepNext/>
      <w:spacing w:line="360" w:lineRule="auto"/>
      <w:jc w:val="center"/>
      <w:outlineLvl w:val="0"/>
    </w:pPr>
    <w:rPr>
      <w:rFonts w:ascii="Arial" w:hAnsi="Arial" w:eastAsia="华文中宋"/>
      <w:b/>
      <w:color w:val="000000"/>
      <w:sz w:val="32"/>
    </w:rPr>
  </w:style>
  <w:style w:type="paragraph" w:styleId="3">
    <w:name w:val="heading 2"/>
    <w:basedOn w:val="1"/>
    <w:next w:val="1"/>
    <w:qFormat/>
    <w:uiPriority w:val="1"/>
    <w:pPr>
      <w:ind w:left="898"/>
      <w:outlineLvl w:val="1"/>
    </w:pPr>
    <w:rPr>
      <w:rFonts w:ascii="宋体" w:hAnsi="宋体" w:eastAsia="宋体" w:cs="宋体"/>
      <w:sz w:val="28"/>
      <w:szCs w:val="28"/>
    </w:rPr>
  </w:style>
  <w:style w:type="paragraph" w:styleId="4">
    <w:name w:val="heading 3"/>
    <w:basedOn w:val="1"/>
    <w:next w:val="1"/>
    <w:qFormat/>
    <w:uiPriority w:val="1"/>
    <w:pPr>
      <w:spacing w:before="34"/>
      <w:ind w:left="123"/>
      <w:outlineLvl w:val="2"/>
    </w:pPr>
    <w:rPr>
      <w:rFonts w:ascii="宋体" w:hAnsi="宋体" w:eastAsia="宋体" w:cs="宋体"/>
      <w:sz w:val="24"/>
      <w:szCs w:val="24"/>
    </w:rPr>
  </w:style>
  <w:style w:type="paragraph" w:styleId="5">
    <w:name w:val="heading 5"/>
    <w:basedOn w:val="1"/>
    <w:next w:val="1"/>
    <w:qFormat/>
    <w:uiPriority w:val="1"/>
    <w:pPr>
      <w:spacing w:before="21"/>
      <w:ind w:left="910"/>
      <w:outlineLvl w:val="4"/>
    </w:pPr>
    <w:rPr>
      <w:rFonts w:ascii="宋体" w:hAnsi="宋体" w:eastAsia="宋体" w:cs="宋体"/>
      <w:b/>
      <w:bCs/>
      <w:sz w:val="21"/>
      <w:szCs w:val="21"/>
    </w:rPr>
  </w:style>
  <w:style w:type="character" w:default="1" w:styleId="14">
    <w:name w:val="Default Paragraph Font"/>
    <w:semiHidden/>
    <w:uiPriority w:val="0"/>
  </w:style>
  <w:style w:type="table" w:default="1" w:styleId="12">
    <w:name w:val="Normal Table"/>
    <w:semiHidden/>
    <w:uiPriority w:val="0"/>
    <w:tblPr>
      <w:tblStyle w:val="12"/>
      <w:tblCellMar>
        <w:top w:w="0" w:type="dxa"/>
        <w:left w:w="108" w:type="dxa"/>
        <w:bottom w:w="0" w:type="dxa"/>
        <w:right w:w="108" w:type="dxa"/>
      </w:tblCellMar>
    </w:tblPr>
  </w:style>
  <w:style w:type="paragraph" w:styleId="6">
    <w:name w:val="Normal Indent"/>
    <w:basedOn w:val="1"/>
    <w:next w:val="1"/>
    <w:uiPriority w:val="0"/>
    <w:pPr>
      <w:spacing w:line="240" w:lineRule="auto"/>
    </w:pPr>
    <w:rPr>
      <w:kern w:val="2"/>
      <w:szCs w:val="20"/>
    </w:rPr>
  </w:style>
  <w:style w:type="paragraph" w:styleId="7">
    <w:name w:val="annotation text"/>
    <w:basedOn w:val="1"/>
    <w:semiHidden/>
    <w:uiPriority w:val="0"/>
    <w:pPr>
      <w:widowControl/>
      <w:jc w:val="left"/>
    </w:pPr>
    <w:rPr>
      <w:kern w:val="0"/>
      <w:sz w:val="20"/>
      <w:szCs w:val="20"/>
      <w:lang w:eastAsia="en-US"/>
    </w:rPr>
  </w:style>
  <w:style w:type="paragraph" w:styleId="8">
    <w:name w:val="Body Text"/>
    <w:basedOn w:val="1"/>
    <w:qFormat/>
    <w:uiPriority w:val="1"/>
    <w:pPr>
      <w:ind w:left="543"/>
    </w:pPr>
    <w:rPr>
      <w:rFonts w:ascii="宋体" w:hAnsi="宋体" w:eastAsia="宋体" w:cs="宋体"/>
      <w:sz w:val="21"/>
      <w:szCs w:val="21"/>
    </w:rPr>
  </w:style>
  <w:style w:type="paragraph" w:styleId="9">
    <w:name w:val="Plain Text"/>
    <w:basedOn w:val="1"/>
    <w:qFormat/>
    <w:uiPriority w:val="0"/>
    <w:pPr>
      <w:spacing w:beforeLines="50" w:afterLines="50" w:line="400" w:lineRule="exact"/>
    </w:pPr>
    <w:rPr>
      <w:rFonts w:ascii="宋体" w:hAnsi="Courier New"/>
      <w:sz w:val="24"/>
    </w:rPr>
  </w:style>
  <w:style w:type="paragraph" w:styleId="10">
    <w:name w:val="footer"/>
    <w:basedOn w:val="1"/>
    <w:link w:val="15"/>
    <w:uiPriority w:val="99"/>
    <w:pPr>
      <w:tabs>
        <w:tab w:val="center" w:pos="4153"/>
        <w:tab w:val="right" w:pos="8306"/>
      </w:tabs>
      <w:snapToGrid w:val="0"/>
      <w:spacing w:line="240" w:lineRule="auto"/>
      <w:jc w:val="left"/>
    </w:pPr>
    <w:rPr>
      <w:sz w:val="18"/>
      <w:szCs w:val="18"/>
    </w:rPr>
  </w:style>
  <w:style w:type="paragraph" w:styleId="11">
    <w:name w:val="header"/>
    <w:basedOn w:val="1"/>
    <w:link w:val="16"/>
    <w:uiPriority w:val="99"/>
    <w:pPr>
      <w:pBdr>
        <w:bottom w:val="single" w:color="auto" w:sz="6" w:space="1"/>
      </w:pBdr>
      <w:tabs>
        <w:tab w:val="center" w:pos="4153"/>
        <w:tab w:val="right" w:pos="8306"/>
      </w:tabs>
      <w:snapToGrid w:val="0"/>
      <w:spacing w:line="240" w:lineRule="auto"/>
      <w:jc w:val="center"/>
    </w:pPr>
    <w:rPr>
      <w:sz w:val="18"/>
      <w:szCs w:val="18"/>
    </w:rPr>
  </w:style>
  <w:style w:type="table" w:styleId="13">
    <w:name w:val="Table Grid"/>
    <w:basedOn w:val="12"/>
    <w:uiPriority w:val="0"/>
    <w:pPr>
      <w:widowControl w:val="0"/>
      <w:spacing w:line="360" w:lineRule="auto"/>
      <w:ind w:firstLine="420"/>
      <w:jc w:val="both"/>
    </w:pPr>
    <w:tblPr>
      <w:tblStyle w:val="12"/>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页脚 Char"/>
    <w:basedOn w:val="14"/>
    <w:link w:val="10"/>
    <w:uiPriority w:val="99"/>
    <w:rPr>
      <w:sz w:val="18"/>
      <w:szCs w:val="18"/>
    </w:rPr>
  </w:style>
  <w:style w:type="character" w:customStyle="1" w:styleId="16">
    <w:name w:val="页眉 Char"/>
    <w:basedOn w:val="14"/>
    <w:link w:val="11"/>
    <w:uiPriority w:val="99"/>
    <w:rPr>
      <w:sz w:val="18"/>
      <w:szCs w:val="18"/>
    </w:rPr>
  </w:style>
  <w:style w:type="paragraph" w:customStyle="1" w:styleId="17">
    <w:name w:val="BodyText1I2"/>
    <w:basedOn w:val="18"/>
    <w:qFormat/>
    <w:uiPriority w:val="0"/>
    <w:pPr>
      <w:spacing w:after="120" w:line="240" w:lineRule="auto"/>
      <w:ind w:left="420" w:leftChars="200" w:firstLine="420" w:firstLineChars="200"/>
      <w:jc w:val="both"/>
      <w:textAlignment w:val="baseline"/>
    </w:pPr>
  </w:style>
  <w:style w:type="paragraph" w:customStyle="1" w:styleId="18">
    <w:name w:val="BodyTextIndent"/>
    <w:basedOn w:val="1"/>
    <w:qFormat/>
    <w:uiPriority w:val="0"/>
    <w:pPr>
      <w:spacing w:after="120" w:line="240" w:lineRule="auto"/>
      <w:ind w:left="420" w:leftChars="200"/>
      <w:jc w:val="both"/>
      <w:textAlignment w:val="baseline"/>
    </w:pPr>
    <w:rPr>
      <w:rFonts w:ascii="Times New Roman" w:hAnsi="Times New Roman" w:eastAsia="宋体"/>
      <w:color w:val="000000"/>
      <w:kern w:val="2"/>
      <w:sz w:val="21"/>
      <w:szCs w:val="24"/>
      <w:lang w:val="en-US" w:eastAsia="zh-CN" w:bidi="ar-SA"/>
    </w:rPr>
  </w:style>
  <w:style w:type="character" w:customStyle="1" w:styleId="19">
    <w:name w:val="font11"/>
    <w:basedOn w:val="14"/>
    <w:uiPriority w:val="0"/>
    <w:rPr>
      <w:rFonts w:hint="eastAsia" w:ascii="宋体" w:hAnsi="宋体" w:eastAsia="宋体" w:cs="宋体"/>
      <w:color w:val="000000"/>
      <w:sz w:val="24"/>
      <w:szCs w:val="24"/>
      <w:u w:val="none"/>
    </w:rPr>
  </w:style>
  <w:style w:type="character" w:customStyle="1" w:styleId="20">
    <w:name w:val="font01"/>
    <w:basedOn w:val="14"/>
    <w:uiPriority w:val="0"/>
    <w:rPr>
      <w:rFonts w:hint="eastAsia" w:ascii="宋体" w:hAnsi="宋体" w:eastAsia="宋体" w:cs="宋体"/>
      <w:b/>
      <w:color w:val="000000"/>
      <w:sz w:val="24"/>
      <w:szCs w:val="24"/>
      <w:u w:val="none"/>
    </w:rPr>
  </w:style>
  <w:style w:type="character" w:customStyle="1" w:styleId="21">
    <w:name w:val="gray s"/>
    <w:basedOn w:val="14"/>
    <w:uiPriority w:val="0"/>
  </w:style>
  <w:style w:type="character" w:customStyle="1" w:styleId="22">
    <w:name w:val="Heading #1|1_"/>
    <w:basedOn w:val="14"/>
    <w:link w:val="23"/>
    <w:uiPriority w:val="0"/>
    <w:rPr>
      <w:rFonts w:ascii="宋体" w:hAnsi="宋体" w:eastAsia="宋体" w:cs="宋体"/>
      <w:sz w:val="38"/>
      <w:szCs w:val="38"/>
      <w:lang w:val="zh-TW" w:eastAsia="zh-TW" w:bidi="zh-TW"/>
    </w:rPr>
  </w:style>
  <w:style w:type="paragraph" w:customStyle="1" w:styleId="23">
    <w:name w:val="Heading #1|1"/>
    <w:basedOn w:val="1"/>
    <w:link w:val="22"/>
    <w:uiPriority w:val="0"/>
    <w:pPr>
      <w:spacing w:after="500" w:line="240" w:lineRule="auto"/>
      <w:ind w:firstLine="0"/>
      <w:jc w:val="center"/>
      <w:outlineLvl w:val="0"/>
    </w:pPr>
    <w:rPr>
      <w:rFonts w:ascii="宋体" w:hAnsi="宋体" w:eastAsia="宋体" w:cs="宋体"/>
      <w:sz w:val="38"/>
      <w:szCs w:val="38"/>
      <w:lang w:val="zh-TW" w:eastAsia="zh-TW" w:bidi="zh-TW"/>
    </w:rPr>
  </w:style>
  <w:style w:type="character" w:customStyle="1" w:styleId="24">
    <w:name w:val="Header or footer|2_"/>
    <w:basedOn w:val="14"/>
    <w:link w:val="25"/>
    <w:uiPriority w:val="0"/>
    <w:rPr>
      <w:lang w:val="zh-TW" w:eastAsia="zh-TW" w:bidi="zh-TW"/>
    </w:rPr>
  </w:style>
  <w:style w:type="paragraph" w:customStyle="1" w:styleId="25">
    <w:name w:val="Header or footer|2"/>
    <w:basedOn w:val="1"/>
    <w:link w:val="24"/>
    <w:uiPriority w:val="0"/>
    <w:pPr>
      <w:spacing w:line="240" w:lineRule="auto"/>
      <w:ind w:firstLine="0"/>
      <w:jc w:val="left"/>
    </w:pPr>
    <w:rPr>
      <w:sz w:val="20"/>
      <w:szCs w:val="20"/>
      <w:lang w:val="zh-TW" w:eastAsia="zh-TW" w:bidi="zh-TW"/>
    </w:rPr>
  </w:style>
  <w:style w:type="character" w:customStyle="1" w:styleId="26">
    <w:name w:val="Body text|2_"/>
    <w:basedOn w:val="14"/>
    <w:link w:val="27"/>
    <w:uiPriority w:val="0"/>
    <w:rPr>
      <w:b/>
      <w:bCs/>
      <w:color w:val="0000E7"/>
      <w:sz w:val="18"/>
      <w:szCs w:val="18"/>
      <w:lang w:val="zh-TW" w:eastAsia="zh-TW" w:bidi="zh-TW"/>
    </w:rPr>
  </w:style>
  <w:style w:type="paragraph" w:customStyle="1" w:styleId="27">
    <w:name w:val="Body text|2"/>
    <w:basedOn w:val="1"/>
    <w:link w:val="26"/>
    <w:uiPriority w:val="0"/>
    <w:pPr>
      <w:spacing w:after="140" w:line="240" w:lineRule="auto"/>
      <w:ind w:firstLine="0"/>
      <w:jc w:val="right"/>
    </w:pPr>
    <w:rPr>
      <w:b/>
      <w:bCs/>
      <w:color w:val="0000E7"/>
      <w:sz w:val="18"/>
      <w:szCs w:val="18"/>
      <w:lang w:val="zh-TW" w:eastAsia="zh-TW" w:bidi="zh-TW"/>
    </w:rPr>
  </w:style>
  <w:style w:type="character" w:customStyle="1" w:styleId="28">
    <w:name w:val="Body text|1_"/>
    <w:basedOn w:val="14"/>
    <w:link w:val="29"/>
    <w:uiPriority w:val="0"/>
    <w:rPr>
      <w:rFonts w:ascii="宋体" w:hAnsi="宋体" w:eastAsia="宋体" w:cs="宋体"/>
      <w:sz w:val="16"/>
      <w:szCs w:val="16"/>
      <w:lang w:val="zh-TW" w:eastAsia="zh-TW" w:bidi="zh-TW"/>
    </w:rPr>
  </w:style>
  <w:style w:type="paragraph" w:customStyle="1" w:styleId="29">
    <w:name w:val="Body text|1"/>
    <w:basedOn w:val="1"/>
    <w:link w:val="28"/>
    <w:uiPriority w:val="0"/>
    <w:pPr>
      <w:spacing w:line="307" w:lineRule="auto"/>
      <w:ind w:firstLine="240"/>
      <w:jc w:val="left"/>
    </w:pPr>
    <w:rPr>
      <w:rFonts w:ascii="宋体" w:hAnsi="宋体" w:eastAsia="宋体" w:cs="宋体"/>
      <w:sz w:val="16"/>
      <w:szCs w:val="16"/>
      <w:lang w:val="zh-TW" w:eastAsia="zh-TW" w:bidi="zh-TW"/>
    </w:rPr>
  </w:style>
  <w:style w:type="character" w:customStyle="1" w:styleId="30">
    <w:name w:val="Table caption|1_"/>
    <w:basedOn w:val="14"/>
    <w:link w:val="31"/>
    <w:uiPriority w:val="0"/>
    <w:rPr>
      <w:rFonts w:ascii="宋体" w:hAnsi="宋体" w:eastAsia="宋体" w:cs="宋体"/>
      <w:sz w:val="16"/>
      <w:szCs w:val="16"/>
      <w:lang w:val="zh-TW" w:eastAsia="zh-TW" w:bidi="zh-TW"/>
    </w:rPr>
  </w:style>
  <w:style w:type="paragraph" w:customStyle="1" w:styleId="31">
    <w:name w:val="Table caption|1"/>
    <w:basedOn w:val="1"/>
    <w:link w:val="30"/>
    <w:uiPriority w:val="0"/>
    <w:pPr>
      <w:spacing w:line="240" w:lineRule="auto"/>
      <w:ind w:firstLine="0"/>
      <w:jc w:val="right"/>
    </w:pPr>
    <w:rPr>
      <w:rFonts w:ascii="宋体" w:hAnsi="宋体" w:eastAsia="宋体" w:cs="宋体"/>
      <w:sz w:val="16"/>
      <w:szCs w:val="16"/>
      <w:lang w:val="zh-TW" w:eastAsia="zh-TW" w:bidi="zh-TW"/>
    </w:rPr>
  </w:style>
  <w:style w:type="character" w:customStyle="1" w:styleId="32">
    <w:name w:val="Other|1_"/>
    <w:basedOn w:val="14"/>
    <w:link w:val="33"/>
    <w:uiPriority w:val="0"/>
    <w:rPr>
      <w:rFonts w:ascii="宋体" w:hAnsi="宋体" w:eastAsia="宋体" w:cs="宋体"/>
      <w:sz w:val="16"/>
      <w:szCs w:val="16"/>
      <w:lang w:val="zh-TW" w:eastAsia="zh-TW" w:bidi="zh-TW"/>
    </w:rPr>
  </w:style>
  <w:style w:type="paragraph" w:customStyle="1" w:styleId="33">
    <w:name w:val="Other|1"/>
    <w:basedOn w:val="1"/>
    <w:link w:val="32"/>
    <w:uiPriority w:val="0"/>
    <w:pPr>
      <w:spacing w:line="307" w:lineRule="auto"/>
      <w:ind w:firstLine="240"/>
      <w:jc w:val="left"/>
    </w:pPr>
    <w:rPr>
      <w:rFonts w:ascii="宋体" w:hAnsi="宋体" w:eastAsia="宋体" w:cs="宋体"/>
      <w:sz w:val="16"/>
      <w:szCs w:val="16"/>
      <w:lang w:val="zh-TW" w:eastAsia="zh-TW" w:bidi="zh-TW"/>
    </w:rPr>
  </w:style>
  <w:style w:type="character" w:customStyle="1" w:styleId="34">
    <w:name w:val="Body text|4_"/>
    <w:basedOn w:val="14"/>
    <w:link w:val="35"/>
    <w:uiPriority w:val="0"/>
    <w:rPr>
      <w:rFonts w:ascii="宋体" w:hAnsi="宋体" w:eastAsia="宋体" w:cs="宋体"/>
      <w:color w:val="4068DD"/>
      <w:sz w:val="18"/>
      <w:szCs w:val="18"/>
      <w:lang w:val="zh-TW" w:eastAsia="zh-TW" w:bidi="zh-TW"/>
    </w:rPr>
  </w:style>
  <w:style w:type="paragraph" w:customStyle="1" w:styleId="35">
    <w:name w:val="Body text|4"/>
    <w:basedOn w:val="1"/>
    <w:link w:val="34"/>
    <w:uiPriority w:val="0"/>
    <w:pPr>
      <w:spacing w:after="40" w:line="245" w:lineRule="exact"/>
      <w:ind w:firstLine="240"/>
      <w:jc w:val="left"/>
    </w:pPr>
    <w:rPr>
      <w:rFonts w:ascii="宋体" w:hAnsi="宋体" w:eastAsia="宋体" w:cs="宋体"/>
      <w:color w:val="4068DD"/>
      <w:sz w:val="18"/>
      <w:szCs w:val="18"/>
      <w:lang w:val="zh-TW" w:eastAsia="zh-TW" w:bidi="zh-TW"/>
    </w:rPr>
  </w:style>
  <w:style w:type="character" w:customStyle="1" w:styleId="36">
    <w:name w:val="Body text|3_"/>
    <w:basedOn w:val="14"/>
    <w:link w:val="37"/>
    <w:uiPriority w:val="0"/>
    <w:rPr>
      <w:i/>
      <w:iCs/>
      <w:color w:val="4068DD"/>
      <w:sz w:val="22"/>
      <w:szCs w:val="22"/>
      <w:lang w:val="zh-TW" w:eastAsia="zh-TW" w:bidi="zh-TW"/>
    </w:rPr>
  </w:style>
  <w:style w:type="paragraph" w:customStyle="1" w:styleId="37">
    <w:name w:val="Body text|3"/>
    <w:basedOn w:val="1"/>
    <w:link w:val="36"/>
    <w:uiPriority w:val="0"/>
    <w:pPr>
      <w:spacing w:after="40" w:line="240" w:lineRule="auto"/>
      <w:ind w:firstLine="240"/>
      <w:jc w:val="left"/>
    </w:pPr>
    <w:rPr>
      <w:i/>
      <w:iCs/>
      <w:color w:val="4068DD"/>
      <w:sz w:val="22"/>
      <w:szCs w:val="22"/>
      <w:lang w:val="zh-TW" w:eastAsia="zh-TW" w:bidi="zh-TW"/>
    </w:rPr>
  </w:style>
  <w:style w:type="paragraph" w:customStyle="1" w:styleId="38">
    <w:name w:val="Table Paragraph"/>
    <w:basedOn w:val="1"/>
    <w:qFormat/>
    <w:uiPriority w:val="1"/>
    <w:rPr>
      <w:rFonts w:ascii="宋体" w:hAnsi="宋体" w:eastAsia="宋体" w:cs="宋体"/>
    </w:rPr>
  </w:style>
  <w:style w:type="paragraph" w:styleId="39">
    <w:name w:val="List Paragraph"/>
    <w:basedOn w:val="1"/>
    <w:qFormat/>
    <w:uiPriority w:val="99"/>
    <w:pPr>
      <w:ind w:firstLine="200" w:firstLineChars="200"/>
    </w:pPr>
  </w:style>
  <w:style w:type="paragraph" w:customStyle="1" w:styleId="40">
    <w:name w:val="正文文本 (6)"/>
    <w:basedOn w:val="1"/>
    <w:link w:val="41"/>
    <w:qFormat/>
    <w:uiPriority w:val="0"/>
    <w:pPr>
      <w:shd w:val="clear" w:color="auto" w:fill="FFFFFF"/>
      <w:spacing w:line="240" w:lineRule="atLeast"/>
      <w:jc w:val="left"/>
    </w:pPr>
    <w:rPr>
      <w:rFonts w:ascii="MingLiU" w:eastAsia="MingLiU"/>
      <w:kern w:val="0"/>
      <w:sz w:val="28"/>
      <w:szCs w:val="28"/>
    </w:rPr>
  </w:style>
  <w:style w:type="character" w:customStyle="1" w:styleId="41">
    <w:name w:val="正文文本 (6)_"/>
    <w:link w:val="40"/>
    <w:qFormat/>
    <w:uiPriority w:val="0"/>
    <w:rPr>
      <w:rFonts w:ascii="MingLiU" w:eastAsia="MingLiU"/>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0" Type="http://schemas.openxmlformats.org/officeDocument/2006/relationships/fontTable" Target="fontTable.xml"/><Relationship Id="rId3" Type="http://schemas.openxmlformats.org/officeDocument/2006/relationships/footnotes" Target="footnotes.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3.png"/><Relationship Id="rId26" Type="http://schemas.openxmlformats.org/officeDocument/2006/relationships/image" Target="media/image12.png"/><Relationship Id="rId25" Type="http://schemas.openxmlformats.org/officeDocument/2006/relationships/image" Target="media/image11.png"/><Relationship Id="rId24" Type="http://schemas.openxmlformats.org/officeDocument/2006/relationships/image" Target="media/image10.png"/><Relationship Id="rId23" Type="http://schemas.openxmlformats.org/officeDocument/2006/relationships/image" Target="media/image9.png"/><Relationship Id="rId22" Type="http://schemas.openxmlformats.org/officeDocument/2006/relationships/image" Target="media/image8.png"/><Relationship Id="rId21" Type="http://schemas.openxmlformats.org/officeDocument/2006/relationships/image" Target="media/image7.png"/><Relationship Id="rId20" Type="http://schemas.openxmlformats.org/officeDocument/2006/relationships/image" Target="media/image6.png"/><Relationship Id="rId2" Type="http://schemas.openxmlformats.org/officeDocument/2006/relationships/settings" Target="settings.xml"/><Relationship Id="rId19" Type="http://schemas.openxmlformats.org/officeDocument/2006/relationships/image" Target="media/image5.png"/><Relationship Id="rId18" Type="http://schemas.openxmlformats.org/officeDocument/2006/relationships/image" Target="media/image4.png"/><Relationship Id="rId17" Type="http://schemas.openxmlformats.org/officeDocument/2006/relationships/image" Target="media/image3.png"/><Relationship Id="rId16" Type="http://schemas.openxmlformats.org/officeDocument/2006/relationships/image" Target="media/image2.png"/><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26</Pages>
  <Words>9568</Words>
  <Characters>9729</Characters>
  <Lines>47</Lines>
  <Paragraphs>13</Paragraphs>
  <TotalTime>39</TotalTime>
  <ScaleCrop>false</ScaleCrop>
  <LinksUpToDate>false</LinksUpToDate>
  <CharactersWithSpaces>10773</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2025-04-17T09:05:00Z</dcterms:created>
  <dc:creator>陈靓</dc:creator>
  <cp:lastModifiedBy>陈靓</cp:lastModifiedBy>
  <dcterms:modified xsi:type="dcterms:W3CDTF">2025-04-17T09:45:18Z</dcterms:modified>
  <dc:title>60L型开水器主要参数</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F594205A694E479F9EE4FAD5E591D5DD_11</vt:lpwstr>
  </property>
</Properties>
</file>