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72"/>
          <w:szCs w:val="72"/>
        </w:rPr>
      </w:pPr>
    </w:p>
    <w:p>
      <w:pPr>
        <w:jc w:val="center"/>
        <w:rPr>
          <w:rFonts w:ascii="仿宋" w:hAnsi="仿宋" w:eastAsia="仿宋"/>
          <w:b/>
          <w:sz w:val="72"/>
          <w:szCs w:val="72"/>
        </w:rPr>
      </w:pPr>
    </w:p>
    <w:p>
      <w:pPr>
        <w:spacing w:before="312" w:beforeLines="100" w:after="312" w:afterLines="100"/>
        <w:jc w:val="center"/>
        <w:rPr>
          <w:rFonts w:hint="eastAsia" w:ascii="宋体" w:hAnsi="宋体" w:eastAsia="宋体" w:cs="宋体"/>
          <w:b/>
          <w:sz w:val="72"/>
          <w:szCs w:val="72"/>
        </w:rPr>
      </w:pPr>
      <w:r>
        <w:rPr>
          <w:rFonts w:hint="eastAsia" w:ascii="宋体" w:hAnsi="宋体" w:eastAsia="宋体" w:cs="宋体"/>
          <w:b/>
          <w:sz w:val="72"/>
          <w:szCs w:val="72"/>
        </w:rPr>
        <w:t>LX25042浙江海洋大学信息化建设与管理中心网络安全运营服务采购项目</w:t>
      </w:r>
    </w:p>
    <w:p>
      <w:pPr>
        <w:spacing w:before="312" w:beforeLines="100" w:after="312" w:afterLines="100"/>
        <w:jc w:val="center"/>
        <w:rPr>
          <w:rFonts w:ascii="宋体" w:hAnsi="宋体" w:eastAsia="宋体" w:cs="宋体"/>
          <w:b/>
          <w:sz w:val="72"/>
          <w:szCs w:val="72"/>
        </w:rPr>
      </w:pPr>
      <w:r>
        <w:rPr>
          <w:rFonts w:hint="eastAsia" w:ascii="宋体" w:hAnsi="宋体" w:eastAsia="宋体" w:cs="宋体"/>
          <w:b/>
          <w:sz w:val="72"/>
          <w:szCs w:val="72"/>
        </w:rPr>
        <w:t>采购（报价）文件</w:t>
      </w:r>
    </w:p>
    <w:p>
      <w:pPr>
        <w:spacing w:before="312" w:beforeLines="100" w:after="312" w:afterLines="100"/>
        <w:jc w:val="center"/>
        <w:rPr>
          <w:rFonts w:ascii="仿宋" w:hAnsi="仿宋" w:eastAsia="仿宋"/>
          <w:b/>
          <w:sz w:val="72"/>
          <w:szCs w:val="72"/>
        </w:rPr>
      </w:pPr>
      <w:r>
        <w:rPr>
          <w:rFonts w:hint="eastAsia" w:ascii="宋体" w:hAnsi="宋体" w:eastAsia="宋体" w:cs="宋体"/>
          <w:b/>
          <w:sz w:val="44"/>
          <w:szCs w:val="44"/>
        </w:rPr>
        <w:t>（竞价采购）</w:t>
      </w:r>
    </w:p>
    <w:p>
      <w:pPr>
        <w:spacing w:before="312" w:beforeLines="100" w:after="312" w:afterLines="100"/>
        <w:jc w:val="center"/>
        <w:rPr>
          <w:rFonts w:ascii="仿宋" w:hAnsi="仿宋" w:eastAsia="仿宋"/>
          <w:b/>
          <w:sz w:val="72"/>
          <w:szCs w:val="72"/>
        </w:rPr>
      </w:pPr>
    </w:p>
    <w:p>
      <w:pPr>
        <w:spacing w:before="156" w:beforeLines="50"/>
        <w:ind w:firstLine="1325" w:firstLineChars="300"/>
        <w:rPr>
          <w:rFonts w:ascii="仿宋" w:hAnsi="仿宋"/>
          <w:b/>
          <w:sz w:val="72"/>
          <w:szCs w:val="72"/>
        </w:rPr>
      </w:pPr>
      <w:r>
        <w:rPr>
          <w:rFonts w:hint="eastAsia" w:ascii="宋体" w:hAnsi="宋体"/>
          <w:b/>
          <w:sz w:val="44"/>
        </w:rPr>
        <w:t>竞价编号：</w:t>
      </w:r>
      <w:r>
        <w:rPr>
          <w:rFonts w:hint="eastAsia" w:ascii="宋体" w:hAnsi="宋体"/>
          <w:b/>
          <w:color w:val="FF0000"/>
          <w:sz w:val="44"/>
          <w:u w:val="single"/>
        </w:rPr>
        <w:t>******</w:t>
      </w:r>
      <w:r>
        <w:rPr>
          <w:rFonts w:hint="eastAsia" w:ascii="宋体"/>
          <w:b/>
          <w:color w:val="FF0000"/>
          <w:sz w:val="44"/>
          <w:u w:val="single"/>
        </w:rPr>
        <w:t>**</w:t>
      </w:r>
      <w:r>
        <w:rPr>
          <w:rFonts w:hint="eastAsia" w:ascii="宋体" w:hAnsi="宋体"/>
          <w:b/>
          <w:color w:val="FF0000"/>
          <w:sz w:val="44"/>
          <w:u w:val="single"/>
        </w:rPr>
        <w:t>****</w:t>
      </w:r>
    </w:p>
    <w:p>
      <w:pPr>
        <w:spacing w:before="156" w:beforeLines="50"/>
        <w:ind w:firstLine="1325" w:firstLineChars="300"/>
        <w:rPr>
          <w:rFonts w:ascii="宋体"/>
          <w:b/>
        </w:rPr>
      </w:pPr>
      <w:r>
        <w:rPr>
          <w:rFonts w:hint="eastAsia" w:ascii="宋体"/>
          <w:b/>
          <w:sz w:val="44"/>
        </w:rPr>
        <w:t>报价单位：</w:t>
      </w:r>
      <w:r>
        <w:rPr>
          <w:rFonts w:hint="eastAsia" w:ascii="宋体"/>
          <w:b/>
          <w:color w:val="FF0000"/>
          <w:sz w:val="44"/>
          <w:u w:val="single"/>
        </w:rPr>
        <w:t>************</w:t>
      </w:r>
    </w:p>
    <w:p>
      <w:pPr>
        <w:spacing w:before="156" w:beforeLines="50" w:line="360" w:lineRule="auto"/>
        <w:ind w:firstLine="1325" w:firstLineChars="300"/>
        <w:rPr>
          <w:rStyle w:val="19"/>
        </w:rPr>
      </w:pPr>
      <w:r>
        <w:rPr>
          <w:rFonts w:hint="eastAsia" w:ascii="宋体" w:hAnsi="宋体"/>
          <w:b/>
          <w:sz w:val="44"/>
        </w:rPr>
        <w:t>联 系 人：</w:t>
      </w:r>
      <w:r>
        <w:rPr>
          <w:rFonts w:hint="eastAsia" w:ascii="宋体"/>
          <w:b/>
          <w:color w:val="FF0000"/>
          <w:sz w:val="44"/>
          <w:u w:val="single"/>
        </w:rPr>
        <w:t>************</w:t>
      </w:r>
    </w:p>
    <w:p>
      <w:pPr>
        <w:spacing w:before="156" w:beforeLines="50"/>
        <w:ind w:firstLine="1325" w:firstLineChars="300"/>
        <w:rPr>
          <w:rFonts w:ascii="宋体"/>
          <w:b/>
          <w:sz w:val="44"/>
          <w:lang w:val="en-US" w:eastAsia="zh-CN"/>
        </w:rPr>
      </w:pPr>
      <w:r>
        <w:rPr>
          <w:rFonts w:hint="eastAsia" w:ascii="宋体"/>
          <w:b/>
          <w:sz w:val="44"/>
          <w:lang w:val="en-US" w:eastAsia="zh-CN"/>
        </w:rPr>
        <w:t>联系电话</w:t>
      </w:r>
      <w:r>
        <w:rPr>
          <w:rFonts w:hint="eastAsia" w:ascii="宋体" w:hAnsi="宋体"/>
          <w:b/>
          <w:sz w:val="44"/>
        </w:rPr>
        <w:t>：</w:t>
      </w:r>
      <w:r>
        <w:rPr>
          <w:rFonts w:hint="eastAsia" w:ascii="宋体"/>
          <w:b/>
          <w:color w:val="FF0000"/>
          <w:sz w:val="44"/>
          <w:u w:val="single"/>
        </w:rPr>
        <w:t>************</w:t>
      </w:r>
      <w:r>
        <w:rPr>
          <w:rStyle w:val="19"/>
        </w:rPr>
        <w:commentReference w:id="0"/>
      </w:r>
    </w:p>
    <w:p>
      <w:pPr>
        <w:spacing w:before="156" w:beforeLines="50" w:line="360" w:lineRule="auto"/>
        <w:ind w:firstLine="1325" w:firstLineChars="300"/>
        <w:rPr>
          <w:rFonts w:ascii="宋体" w:hAnsi="宋体"/>
          <w:b/>
          <w:sz w:val="44"/>
        </w:rPr>
      </w:pPr>
      <w:r>
        <w:rPr>
          <w:rFonts w:hint="eastAsia" w:ascii="宋体" w:hAnsi="宋体"/>
          <w:b/>
          <w:sz w:val="44"/>
        </w:rPr>
        <w:t>日    期：</w:t>
      </w:r>
      <w:r>
        <w:rPr>
          <w:rFonts w:hint="eastAsia" w:ascii="宋体"/>
          <w:b/>
          <w:color w:val="FF0000"/>
          <w:sz w:val="44"/>
          <w:u w:val="none"/>
          <w:lang w:val="en-US" w:eastAsia="zh-CN"/>
        </w:rPr>
        <w:t>2025</w:t>
      </w:r>
      <w:r>
        <w:rPr>
          <w:rFonts w:hint="eastAsia" w:ascii="宋体"/>
          <w:b/>
          <w:color w:val="FF0000"/>
          <w:sz w:val="44"/>
          <w:u w:val="none"/>
        </w:rPr>
        <w:t>年</w:t>
      </w:r>
      <w:r>
        <w:rPr>
          <w:rFonts w:hint="eastAsia" w:ascii="宋体"/>
          <w:b/>
          <w:color w:val="FF0000"/>
          <w:sz w:val="44"/>
          <w:u w:val="single"/>
        </w:rPr>
        <w:t>**</w:t>
      </w:r>
      <w:r>
        <w:rPr>
          <w:rFonts w:hint="eastAsia" w:ascii="宋体"/>
          <w:b/>
          <w:color w:val="FF0000"/>
          <w:sz w:val="44"/>
          <w:u w:val="none"/>
        </w:rPr>
        <w:t>月</w:t>
      </w:r>
      <w:r>
        <w:rPr>
          <w:rFonts w:hint="eastAsia" w:ascii="宋体"/>
          <w:b/>
          <w:color w:val="FF0000"/>
          <w:sz w:val="44"/>
          <w:u w:val="single"/>
        </w:rPr>
        <w:t>**</w:t>
      </w:r>
      <w:r>
        <w:rPr>
          <w:rFonts w:hint="eastAsia" w:ascii="宋体"/>
          <w:b/>
          <w:color w:val="FF0000"/>
          <w:sz w:val="44"/>
          <w:u w:val="none"/>
        </w:rPr>
        <w:t>日</w:t>
      </w:r>
    </w:p>
    <w:p>
      <w:pPr>
        <w:spacing w:before="312" w:beforeLines="100"/>
        <w:ind w:right="120"/>
        <w:jc w:val="both"/>
        <w:rPr>
          <w:rFonts w:ascii="宋体" w:hAnsi="Times New Roman" w:eastAsia="宋体" w:cs="Times New Roman"/>
          <w:sz w:val="24"/>
          <w:szCs w:val="24"/>
        </w:rPr>
      </w:pPr>
    </w:p>
    <w:p>
      <w:pPr>
        <w:spacing w:before="312" w:beforeLines="100"/>
        <w:ind w:right="120"/>
        <w:jc w:val="right"/>
        <w:rPr>
          <w:rFonts w:ascii="宋体" w:hAnsi="Times New Roman" w:eastAsia="宋体" w:cs="Times New Roman"/>
          <w:sz w:val="24"/>
          <w:szCs w:val="24"/>
        </w:rPr>
      </w:pPr>
      <w:r>
        <w:rPr>
          <w:rFonts w:hint="eastAsia" w:ascii="宋体" w:hAnsi="Times New Roman" w:eastAsia="宋体" w:cs="Times New Roman"/>
          <w:sz w:val="24"/>
          <w:szCs w:val="24"/>
        </w:rPr>
        <w:t>编制</w:t>
      </w:r>
      <w:r>
        <w:rPr>
          <w:rFonts w:ascii="宋体" w:hAnsi="Times New Roman" w:eastAsia="宋体" w:cs="Times New Roman"/>
          <w:sz w:val="24"/>
          <w:szCs w:val="24"/>
        </w:rPr>
        <w:t>：</w:t>
      </w:r>
      <w:r>
        <w:rPr>
          <w:rFonts w:hint="eastAsia" w:ascii="宋体" w:hAnsi="Times New Roman" w:eastAsia="宋体" w:cs="Times New Roman"/>
          <w:sz w:val="24"/>
          <w:szCs w:val="24"/>
        </w:rPr>
        <w:t>浙江海洋大学采购中心</w:t>
      </w:r>
    </w:p>
    <w:p>
      <w:pPr>
        <w:rPr>
          <w:rFonts w:ascii="仿宋" w:hAnsi="仿宋" w:eastAsia="仿宋"/>
          <w:b/>
          <w:sz w:val="36"/>
          <w:szCs w:val="36"/>
        </w:rPr>
      </w:pPr>
      <w:r>
        <w:rPr>
          <w:rFonts w:hint="eastAsia" w:ascii="仿宋" w:hAnsi="仿宋" w:eastAsia="仿宋"/>
          <w:b/>
          <w:sz w:val="36"/>
          <w:szCs w:val="36"/>
        </w:rPr>
        <w:br w:type="page"/>
      </w:r>
    </w:p>
    <w:p>
      <w:pPr>
        <w:pStyle w:val="24"/>
        <w:spacing w:before="156" w:beforeLines="50" w:after="156" w:afterLines="50"/>
        <w:ind w:firstLine="0" w:firstLineChars="0"/>
        <w:jc w:val="center"/>
        <w:rPr>
          <w:rFonts w:ascii="仿宋" w:hAnsi="仿宋" w:eastAsia="仿宋"/>
          <w:b/>
          <w:sz w:val="36"/>
          <w:szCs w:val="36"/>
        </w:rPr>
      </w:pPr>
      <w:r>
        <w:rPr>
          <w:rFonts w:hint="eastAsia" w:ascii="仿宋" w:hAnsi="仿宋" w:eastAsia="仿宋"/>
          <w:b/>
          <w:sz w:val="36"/>
          <w:szCs w:val="36"/>
        </w:rPr>
        <w:t>竞价采购填报要求</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1、本采购文件（以下</w:t>
      </w:r>
      <w:r>
        <w:t>简称</w:t>
      </w:r>
      <w:r>
        <w:rPr>
          <w:rFonts w:hint="eastAsia"/>
        </w:rPr>
        <w:t>“</w:t>
      </w:r>
      <w:r>
        <w:t>文件</w:t>
      </w:r>
      <w:r>
        <w:rPr>
          <w:rFonts w:hint="eastAsia"/>
        </w:rPr>
        <w:t>”）作为供应商在政采云竞价系统报价的必要附件。供应商报价除满足政采云系统要求</w:t>
      </w:r>
      <w:r>
        <w:t>外，还需</w:t>
      </w:r>
      <w:r>
        <w:rPr>
          <w:rFonts w:hint="eastAsia"/>
        </w:rPr>
        <w:t>满足</w:t>
      </w:r>
      <w:r>
        <w:t>本文件的</w:t>
      </w:r>
      <w:r>
        <w:rPr>
          <w:rFonts w:hint="eastAsia"/>
        </w:rPr>
        <w:t>所有</w:t>
      </w:r>
      <w:r>
        <w:t>要求</w:t>
      </w:r>
      <w:r>
        <w:rPr>
          <w:rFonts w:hint="eastAsia"/>
          <w:lang w:eastAsia="zh-CN"/>
        </w:rPr>
        <w:t>，</w:t>
      </w:r>
      <w:r>
        <w:rPr>
          <w:rFonts w:hint="eastAsia"/>
          <w:lang w:val="en-US" w:eastAsia="zh-CN"/>
        </w:rPr>
        <w:t>并承诺响应后上传</w:t>
      </w:r>
      <w:r>
        <w:t>。</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2、供应商报价时需</w:t>
      </w:r>
      <w:r>
        <w:t>按</w:t>
      </w:r>
      <w:r>
        <w:rPr>
          <w:rFonts w:hint="eastAsia"/>
        </w:rPr>
        <w:t>要求对</w:t>
      </w:r>
      <w:r>
        <w:t>商品</w:t>
      </w:r>
      <w:r>
        <w:rPr>
          <w:rFonts w:hint="eastAsia"/>
        </w:rPr>
        <w:t>进行响应，货物（或服务）名称、</w:t>
      </w:r>
      <w:r>
        <w:t>品牌及型号</w:t>
      </w:r>
      <w:r>
        <w:rPr>
          <w:rFonts w:hint="eastAsia"/>
        </w:rPr>
        <w:t>、</w:t>
      </w:r>
      <w:r>
        <w:t>价格</w:t>
      </w:r>
      <w:r>
        <w:rPr>
          <w:rFonts w:hint="eastAsia"/>
        </w:rPr>
        <w:t>需与文件上</w:t>
      </w:r>
      <w:r>
        <w:t>填报</w:t>
      </w:r>
      <w:r>
        <w:rPr>
          <w:rFonts w:hint="eastAsia"/>
        </w:rPr>
        <w:t>相一致，否则视为响应无效。本文件价格单位为元，如有小数，需保留小数</w:t>
      </w:r>
      <w:r>
        <w:t>点后两位</w:t>
      </w:r>
      <w:r>
        <w:rPr>
          <w:rFonts w:hint="eastAsia"/>
        </w:rPr>
        <w:t>。</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3</w:t>
      </w:r>
      <w:r>
        <w:rPr>
          <w:rFonts w:hint="eastAsia"/>
        </w:rPr>
        <w:t>、供应商需核对报价商品是否符合项目的技术参数要求，符合技术参数要求的需在供应商响应处填写“响应”或填写技术要求对应内容</w:t>
      </w:r>
      <w:r>
        <w:rPr>
          <w:rFonts w:hint="eastAsia"/>
          <w:lang w:eastAsia="zh-CN"/>
        </w:rPr>
        <w:t>。</w:t>
      </w:r>
      <w:r>
        <w:rPr>
          <w:rFonts w:hint="eastAsia"/>
        </w:rPr>
        <w:t>若条款要求中为“不小于”“不大于”“≥”“≤”“至少”等不确定参数时，供应商响应需填写“响应”并明确有关参数。响应内容</w:t>
      </w:r>
      <w:r>
        <w:t>不符合要求</w:t>
      </w:r>
      <w:r>
        <w:rPr>
          <w:rFonts w:hint="eastAsia"/>
        </w:rPr>
        <w:t>，未按</w:t>
      </w:r>
      <w:r>
        <w:t>要求</w:t>
      </w:r>
      <w:r>
        <w:rPr>
          <w:rFonts w:hint="eastAsia"/>
        </w:rPr>
        <w:t>响应（空白），“不响应”或填写与文件要求无关的内容，均视为报价无效。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4</w:t>
      </w:r>
      <w:r>
        <w:rPr>
          <w:rFonts w:hint="eastAsia"/>
        </w:rPr>
        <w:t>、文件“其他事项”栏作为供货商供货（或提供服务）的补充内容由供应商自行填报，其他事项栏填写不够的也可以附件形式另行附加材料。补充内容不得与本文件其他条款和内容相背或冲突，</w:t>
      </w:r>
      <w:r>
        <w:t>否则</w:t>
      </w:r>
      <w:r>
        <w:rPr>
          <w:rFonts w:hint="eastAsia"/>
        </w:rPr>
        <w:t>我方有权不予采纳并将</w:t>
      </w:r>
      <w:r>
        <w:t>视</w:t>
      </w:r>
      <w:r>
        <w:rPr>
          <w:rFonts w:hint="eastAsia"/>
        </w:rPr>
        <w:t>作报价无效处理。</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5</w:t>
      </w:r>
      <w:r>
        <w:rPr>
          <w:rFonts w:hint="eastAsia"/>
        </w:rPr>
        <w:t>、</w:t>
      </w:r>
      <w:r>
        <w:t>文件“</w:t>
      </w:r>
      <w:r>
        <w:rPr>
          <w:rFonts w:hint="eastAsia"/>
        </w:rPr>
        <w:t>附件</w:t>
      </w:r>
      <w:r>
        <w:t>”为</w:t>
      </w:r>
      <w:r>
        <w:rPr>
          <w:rFonts w:hint="eastAsia"/>
        </w:rPr>
        <w:t>供应商资质</w:t>
      </w:r>
      <w:r>
        <w:t>或</w:t>
      </w:r>
      <w:r>
        <w:rPr>
          <w:rFonts w:hint="eastAsia"/>
        </w:rPr>
        <w:t>商务响应</w:t>
      </w:r>
      <w:r>
        <w:t>的支撑文件，</w:t>
      </w:r>
      <w:r>
        <w:rPr>
          <w:rFonts w:hint="eastAsia"/>
        </w:rPr>
        <w:t>在</w:t>
      </w:r>
      <w:r>
        <w:t>报价时需一并</w:t>
      </w:r>
      <w:r>
        <w:rPr>
          <w:rFonts w:hint="eastAsia"/>
        </w:rPr>
        <w:t>上传附件，否则视为报价无效。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6</w:t>
      </w:r>
      <w:r>
        <w:rPr>
          <w:rFonts w:hint="eastAsia"/>
        </w:rPr>
        <w:t>、供应商需对</w:t>
      </w:r>
      <w:r>
        <w:t>报价的材料</w:t>
      </w:r>
      <w:r>
        <w:rPr>
          <w:rFonts w:hint="eastAsia"/>
        </w:rPr>
        <w:t>或</w:t>
      </w:r>
      <w:r>
        <w:t>响应内容进行承诺，</w:t>
      </w:r>
      <w:r>
        <w:rPr>
          <w:rFonts w:hint="eastAsia"/>
        </w:rPr>
        <w:t>并签字盖章，未</w:t>
      </w:r>
      <w:r>
        <w:t>按要求的</w:t>
      </w:r>
      <w:r>
        <w:rPr>
          <w:rFonts w:hint="eastAsia"/>
        </w:rPr>
        <w:t>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7、报价材料（含</w:t>
      </w:r>
      <w:r>
        <w:t>附件</w:t>
      </w:r>
      <w:r>
        <w:rPr>
          <w:rFonts w:hint="eastAsia"/>
        </w:rPr>
        <w:t>）</w:t>
      </w:r>
      <w:r>
        <w:rPr>
          <w:rFonts w:hint="eastAsia"/>
          <w:lang w:val="en-US" w:eastAsia="zh-CN"/>
        </w:rPr>
        <w:t>各页</w:t>
      </w:r>
      <w:r>
        <w:t>均</w:t>
      </w:r>
      <w:r>
        <w:rPr>
          <w:rFonts w:hint="eastAsia"/>
        </w:rPr>
        <w:t>需加</w:t>
      </w:r>
      <w:r>
        <w:t>盖公章或骑缝章，</w:t>
      </w:r>
      <w:r>
        <w:rPr>
          <w:rFonts w:hint="eastAsia"/>
        </w:rPr>
        <w:t>签章文件扫描后以PDF格式添加</w:t>
      </w:r>
      <w:r>
        <w:t>到</w:t>
      </w:r>
      <w:r>
        <w:rPr>
          <w:rFonts w:hint="eastAsia"/>
        </w:rPr>
        <w:t>报价系统的</w:t>
      </w:r>
      <w:r>
        <w:t>附件中</w:t>
      </w:r>
      <w:r>
        <w:rPr>
          <w:rFonts w:hint="eastAsia"/>
        </w:rPr>
        <w:t>（文件的命名形式为</w:t>
      </w:r>
      <w:r>
        <w:t>：</w:t>
      </w:r>
      <w:r>
        <w:rPr>
          <w:rFonts w:hint="eastAsia"/>
        </w:rPr>
        <w:t>采购</w:t>
      </w:r>
      <w:r>
        <w:t>项目名称+</w:t>
      </w:r>
      <w:r>
        <w:rPr>
          <w:rFonts w:hint="eastAsia"/>
        </w:rPr>
        <w:t>报价</w:t>
      </w:r>
      <w:r>
        <w:t>文件+企业名称</w:t>
      </w:r>
      <w:r>
        <w:rPr>
          <w:rFonts w:hint="eastAsia"/>
        </w:rPr>
        <w:t>；附加的证明文件或材料命名形式</w:t>
      </w:r>
      <w:r>
        <w:t>为</w:t>
      </w:r>
      <w:r>
        <w:rPr>
          <w:rFonts w:hint="eastAsia"/>
        </w:rPr>
        <w:t>：报价</w:t>
      </w:r>
      <w:r>
        <w:t>文件</w:t>
      </w:r>
      <w:r>
        <w:rPr>
          <w:rFonts w:hint="eastAsia"/>
        </w:rPr>
        <w:t>附件）。</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8</w:t>
      </w:r>
      <w:r>
        <w:rPr>
          <w:rFonts w:hint="eastAsia"/>
        </w:rPr>
        <w:t>、本次竞价结果需供应商报价三家（含）以上且为有效报价时</w:t>
      </w:r>
      <w:r>
        <w:rPr>
          <w:rFonts w:hint="eastAsia"/>
          <w:lang w:val="en-US" w:eastAsia="zh-CN"/>
        </w:rPr>
        <w:t>竞价</w:t>
      </w:r>
      <w:r>
        <w:rPr>
          <w:rFonts w:hint="eastAsia"/>
        </w:rPr>
        <w:t>有效，采购人选择符合要求的最低</w:t>
      </w:r>
      <w:r>
        <w:t>报价</w:t>
      </w:r>
      <w:r>
        <w:rPr>
          <w:rFonts w:hint="eastAsia"/>
        </w:rPr>
        <w:t>供应商作为预成交供应商。（1）采购人通过评估</w:t>
      </w:r>
      <w:r>
        <w:rPr>
          <w:rFonts w:hint="eastAsia"/>
          <w:lang w:val="en-US" w:eastAsia="zh-CN"/>
        </w:rPr>
        <w:t>政采云</w:t>
      </w:r>
      <w:r>
        <w:rPr>
          <w:rFonts w:hint="eastAsia"/>
        </w:rPr>
        <w:t>系统排名前三的供应商，若存在报价不符或响应虚假、后期供货（或服务）不及时或货物（或服务）不符合要求的等不满足采购文件要求的情况，采购人有权选择符合要求排名次低位的供应商作为成交供应商。（2）若系统排名前三的供应商均不满足采购文件要求，采购人有权重新组织采购，或竞争性谈判或磋商方式确定供应商。（3）若经过两轮公开竞价无效或仍不能确定供应商的，采购人可采用单一来源、竞争性谈判或磋商方式确定供应商。</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9</w:t>
      </w:r>
      <w:r>
        <w:rPr>
          <w:rFonts w:hint="eastAsia"/>
        </w:rPr>
        <w:t>、以下</w:t>
      </w:r>
      <w:r>
        <w:t>情况</w:t>
      </w:r>
      <w:r>
        <w:rPr>
          <w:rFonts w:hint="eastAsia"/>
        </w:rPr>
        <w:t>采购</w:t>
      </w:r>
      <w:r>
        <w:t>人有权</w:t>
      </w:r>
      <w:r>
        <w:rPr>
          <w:rFonts w:hint="eastAsia"/>
        </w:rPr>
        <w:t>处理</w:t>
      </w:r>
      <w:r>
        <w:t>：</w:t>
      </w:r>
      <w:r>
        <w:rPr>
          <w:rFonts w:hint="eastAsia"/>
        </w:rPr>
        <w:t>（1）如果本次采购的货物为国家规定的政府采购节能产品、环保产品目录中的商品，供应商报价商品不符合上述要求的，将视作无效报价处理。（2）为推进建设资源节约型、环境友好型社会，采购</w:t>
      </w:r>
      <w:r>
        <w:t>人有权</w:t>
      </w:r>
      <w:r>
        <w:rPr>
          <w:rFonts w:hint="eastAsia"/>
        </w:rPr>
        <w:t>优先采购环境友好、节能低耗和易于资源综合利用的原材料、产品和服务。（3）供应商合同履行阶段如有存在违背采购法规和政策情况，按《浙江海洋大学合同履行异常管理细则》要求处理。</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rPr>
          <w:color w:val="FF0000"/>
        </w:rPr>
      </w:pPr>
      <w:r>
        <w:t>10</w:t>
      </w:r>
      <w:r>
        <w:rPr>
          <w:rFonts w:hint="eastAsia"/>
        </w:rPr>
        <w:t>、报价人对技术</w:t>
      </w:r>
      <w:r>
        <w:t>参数</w:t>
      </w:r>
      <w:r>
        <w:rPr>
          <w:rFonts w:hint="eastAsia"/>
        </w:rPr>
        <w:t>有不明</w:t>
      </w:r>
      <w:r>
        <w:t>之处可联系</w:t>
      </w:r>
      <w:r>
        <w:rPr>
          <w:rFonts w:hint="eastAsia"/>
        </w:rPr>
        <w:t>需求</w:t>
      </w:r>
      <w:r>
        <w:rPr>
          <w:rFonts w:hint="eastAsia"/>
          <w:lang w:val="en-US" w:eastAsia="zh-CN"/>
        </w:rPr>
        <w:t>人</w:t>
      </w:r>
      <w:r>
        <w:rPr>
          <w:rFonts w:hint="eastAsia"/>
        </w:rPr>
        <w:t>电话：沈</w:t>
      </w:r>
      <w:r>
        <w:rPr>
          <w:rFonts w:hint="eastAsia"/>
          <w:lang w:val="en-US" w:eastAsia="zh-CN"/>
        </w:rPr>
        <w:t>老师17816009205</w:t>
      </w:r>
      <w:r>
        <w:rPr>
          <w:rFonts w:hint="eastAsia"/>
          <w:color w:val="FF0000"/>
        </w:rPr>
        <w:t>（限技术咨询）</w:t>
      </w:r>
      <w:r>
        <w:rPr>
          <w:rFonts w:hint="eastAsia"/>
        </w:rPr>
        <w:t>。</w:t>
      </w:r>
    </w:p>
    <w:p>
      <w:pPr>
        <w:keepNext w:val="0"/>
        <w:keepLines w:val="0"/>
        <w:pageBreakBefore w:val="0"/>
        <w:widowControl w:val="0"/>
        <w:kinsoku/>
        <w:wordWrap/>
        <w:overflowPunct/>
        <w:topLinePunct w:val="0"/>
        <w:autoSpaceDE/>
        <w:autoSpaceDN/>
        <w:bidi w:val="0"/>
        <w:adjustRightInd/>
        <w:snapToGrid/>
        <w:spacing w:before="62" w:beforeLines="20"/>
        <w:ind w:firstLine="211" w:firstLineChars="100"/>
        <w:textAlignment w:val="auto"/>
      </w:pPr>
      <w:r>
        <w:rPr>
          <w:rFonts w:hint="eastAsia"/>
          <w:b/>
          <w:bCs/>
        </w:rPr>
        <w:t>项目</w:t>
      </w:r>
      <w:r>
        <w:rPr>
          <w:rFonts w:hint="eastAsia"/>
          <w:b/>
          <w:bCs/>
          <w:lang w:val="en-US" w:eastAsia="zh-CN"/>
        </w:rPr>
        <w:t>联系和</w:t>
      </w:r>
      <w:r>
        <w:rPr>
          <w:b/>
          <w:bCs/>
        </w:rPr>
        <w:t>质疑</w:t>
      </w:r>
      <w:r>
        <w:rPr>
          <w:rFonts w:hint="eastAsia"/>
          <w:b/>
          <w:bCs/>
        </w:rPr>
        <w:t>：</w:t>
      </w:r>
      <w:r>
        <w:rPr>
          <w:rFonts w:hint="eastAsia"/>
          <w:lang w:val="en-US" w:eastAsia="zh-CN"/>
        </w:rPr>
        <w:t>对项目或文件要求有疑问或质疑的致电或邮件联系杜</w:t>
      </w:r>
      <w:r>
        <w:rPr>
          <w:rFonts w:hint="eastAsia"/>
        </w:rPr>
        <w:t>老师，电话/ 传真：0580-8</w:t>
      </w:r>
      <w:r>
        <w:t>180378</w:t>
      </w:r>
      <w:r>
        <w:rPr>
          <w:rFonts w:hint="eastAsia"/>
        </w:rPr>
        <w:t>；邮箱：627195050@qq.com；地址：浙江舟山市定海区临城街道海大南路1号。</w:t>
      </w:r>
    </w:p>
    <w:p>
      <w:pPr>
        <w:rPr>
          <w:rFonts w:ascii="仿宋" w:hAnsi="仿宋" w:eastAsia="仿宋"/>
          <w:b/>
          <w:sz w:val="28"/>
          <w:szCs w:val="28"/>
        </w:rPr>
      </w:pPr>
      <w:r>
        <w:rPr>
          <w:sz w:val="28"/>
        </w:rPr>
        <mc:AlternateContent>
          <mc:Choice Requires="wpg">
            <w:drawing>
              <wp:anchor distT="0" distB="0" distL="114300" distR="114300" simplePos="0" relativeHeight="251659264" behindDoc="0" locked="0" layoutInCell="1" allowOverlap="1">
                <wp:simplePos x="0" y="0"/>
                <wp:positionH relativeFrom="column">
                  <wp:posOffset>-80645</wp:posOffset>
                </wp:positionH>
                <wp:positionV relativeFrom="paragraph">
                  <wp:posOffset>49530</wp:posOffset>
                </wp:positionV>
                <wp:extent cx="5850890" cy="1564640"/>
                <wp:effectExtent l="13970" t="13970" r="21590" b="21590"/>
                <wp:wrapNone/>
                <wp:docPr id="5" name="组合 5"/>
                <wp:cNvGraphicFramePr/>
                <a:graphic xmlns:a="http://schemas.openxmlformats.org/drawingml/2006/main">
                  <a:graphicData uri="http://schemas.microsoft.com/office/word/2010/wordprocessingGroup">
                    <wpg:wgp>
                      <wpg:cNvGrpSpPr/>
                      <wpg:grpSpPr>
                        <a:xfrm rot="0">
                          <a:off x="0" y="0"/>
                          <a:ext cx="5850889" cy="1564638"/>
                          <a:chOff x="0" y="0"/>
                          <a:chExt cx="5850889" cy="1564638"/>
                        </a:xfrm>
                        <a:solidFill>
                          <a:srgbClr val="FFFFFF"/>
                        </a:solidFill>
                      </wpg:grpSpPr>
                      <wps:wsp>
                        <wps:cNvPr id="2" name="文本框 1 2 2"/>
                        <wps:cNvSpPr/>
                        <wps:spPr>
                          <a:xfrm>
                            <a:off x="0" y="304354"/>
                            <a:ext cx="5850256" cy="1260285"/>
                          </a:xfrm>
                          <a:prstGeom prst="rect">
                            <a:avLst/>
                          </a:prstGeom>
                          <a:noFill/>
                          <a:ln w="28575" cap="flat" cmpd="sng">
                            <a:solidFill>
                              <a:srgbClr val="000000"/>
                            </a:solidFill>
                            <a:prstDash val="solid"/>
                            <a:round/>
                          </a:ln>
                        </wps:spPr>
                        <wps:txbx>
                          <w:txbxContent>
                            <w:p>
                              <w:pPr>
                                <w:pStyle w:val="9"/>
                                <w:numPr>
                                  <w:ilvl w:val="0"/>
                                  <w:numId w:val="3"/>
                                </w:numPr>
                                <w:spacing w:after="62" w:afterLines="20"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rPr>
                                  <w:rFonts w:hint="eastAsia"/>
                                  <w:lang w:val="en-US" w:eastAsia="zh-CN"/>
                                </w:rPr>
                                <w:fldChar w:fldCharType="begin"/>
                              </w:r>
                              <w:r>
                                <w:instrText xml:space="preserve">HYPERLINK "http://www.zcygov.cn）供应商。"</w:instrText>
                              </w:r>
                              <w:r>
                                <w:rPr>
                                  <w:rFonts w:hint="eastAsia"/>
                                  <w:lang w:val="en-US" w:eastAsia="zh-CN"/>
                                </w:rPr>
                                <w:fldChar w:fldCharType="separate"/>
                              </w:r>
                              <w:r>
                                <w:rPr>
                                  <w:rFonts w:hint="eastAsia"/>
                                  <w:lang w:val="en-US" w:eastAsia="zh-CN"/>
                                </w:rPr>
                                <w:t>网址</w:t>
                              </w:r>
                              <w:r>
                                <w:rPr>
                                  <w:rStyle w:val="18"/>
                                  <w:rFonts w:hint="eastAsia" w:ascii="Times New Roman" w:hAnsi="Times New Roman" w:eastAsia="宋体" w:cs="Times New Roman"/>
                                  <w:b/>
                                  <w:bCs/>
                                  <w:color w:val="auto"/>
                                  <w:u w:val="none"/>
                                  <w:lang w:val="en-US" w:eastAsia="zh-CN"/>
                                </w:rPr>
                                <w:t>www.zcygov.cn</w:t>
                              </w:r>
                              <w:r>
                                <w:rPr>
                                  <w:rStyle w:val="18"/>
                                  <w:rFonts w:hint="eastAsia" w:ascii="Times New Roman" w:hAnsi="Times New Roman" w:eastAsia="宋体" w:cs="Times New Roman"/>
                                  <w:b w:val="0"/>
                                  <w:bCs w:val="0"/>
                                  <w:color w:val="auto"/>
                                  <w:u w:val="none"/>
                                  <w:lang w:val="en-US" w:eastAsia="zh-CN"/>
                                </w:rPr>
                                <w:t>注册或</w:t>
                              </w:r>
                              <w:r>
                                <w:rPr>
                                  <w:rFonts w:hint="eastAsia"/>
                                  <w:lang w:val="en-US" w:eastAsia="zh-CN"/>
                                </w:rPr>
                                <w:fldChar w:fldCharType="end"/>
                              </w:r>
                              <w:r>
                                <w:rPr>
                                  <w:rStyle w:val="18"/>
                                  <w:rFonts w:hint="eastAsia" w:ascii="Times New Roman" w:hAnsi="Times New Roman" w:eastAsia="宋体" w:cs="Times New Roman"/>
                                  <w:b w:val="0"/>
                                  <w:bCs w:val="0"/>
                                  <w:color w:val="auto"/>
                                  <w:u w:val="none"/>
                                  <w:lang w:val="en-US" w:eastAsia="zh-CN"/>
                                </w:rPr>
                                <w:t>通</w:t>
                              </w:r>
                              <w:r>
                                <w:rPr>
                                  <w:rStyle w:val="18"/>
                                  <w:rFonts w:hint="eastAsia"/>
                                  <w:b w:val="0"/>
                                  <w:bCs w:val="0"/>
                                  <w:color w:val="auto"/>
                                  <w:u w:val="none"/>
                                  <w:lang w:val="en-US" w:eastAsia="zh-CN"/>
                                </w:rPr>
                                <w:t>过</w:t>
                              </w:r>
                              <w:r>
                                <w:rPr>
                                  <w:rStyle w:val="18"/>
                                  <w:rFonts w:hint="eastAsia"/>
                                  <w:b/>
                                  <w:bCs/>
                                  <w:color w:val="auto"/>
                                  <w:u w:val="none"/>
                                  <w:lang w:val="en-US" w:eastAsia="zh-CN"/>
                                </w:rPr>
                                <w:t>浙江政府采购网（https://zfcg.czt.zj.gov.cn/）</w:t>
                              </w:r>
                              <w:r>
                                <w:rPr>
                                  <w:rStyle w:val="18"/>
                                  <w:rFonts w:hint="eastAsia" w:ascii="Times New Roman" w:hAnsi="Times New Roman" w:eastAsia="宋体" w:cs="Times New Roman"/>
                                  <w:b w:val="0"/>
                                  <w:bCs w:val="0"/>
                                  <w:color w:val="auto"/>
                                  <w:u w:val="none"/>
                                  <w:lang w:val="en-US" w:eastAsia="zh-CN"/>
                                </w:rPr>
                                <w:t>“用户入驻”栏按要求进行供应商登记并注册</w:t>
                              </w:r>
                              <w:r>
                                <w:rPr>
                                  <w:rFonts w:hint="eastAsia"/>
                                </w:rPr>
                                <w:t>。</w:t>
                              </w:r>
                            </w:p>
                            <w:p>
                              <w:pPr>
                                <w:pStyle w:val="9"/>
                                <w:numPr>
                                  <w:ilvl w:val="0"/>
                                  <w:numId w:val="3"/>
                                </w:numPr>
                                <w:spacing w:after="62" w:afterLines="20"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pPr>
                                <w:pStyle w:val="9"/>
                                <w:numPr>
                                  <w:ilvl w:val="0"/>
                                  <w:numId w:val="3"/>
                                </w:numPr>
                                <w:spacing w:after="62" w:afterLines="20"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wps:txbx>
                        <wps:bodyPr vert="horz" wrap="square" lIns="91440" tIns="45720" rIns="91440" bIns="45720" anchor="t" anchorCtr="0" upright="0">
                          <a:noAutofit/>
                        </wps:bodyPr>
                      </wps:wsp>
                      <wps:wsp>
                        <wps:cNvPr id="4" name="文本框 2 4 4"/>
                        <wps:cNvSpPr/>
                        <wps:spPr>
                          <a:xfrm>
                            <a:off x="1904" y="0"/>
                            <a:ext cx="5848984" cy="302516"/>
                          </a:xfrm>
                          <a:prstGeom prst="rect">
                            <a:avLst/>
                          </a:prstGeom>
                          <a:noFill/>
                          <a:ln w="28575" cap="flat" cmpd="sng">
                            <a:solidFill>
                              <a:srgbClr val="000000"/>
                            </a:solidFill>
                            <a:prstDash val="solid"/>
                            <a:round/>
                          </a:ln>
                        </wps:spPr>
                        <wps:txbx>
                          <w:txbxContent>
                            <w:p>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wps:txbx>
                        <wps:bodyPr vert="horz" wrap="square" lIns="91440" tIns="45720" rIns="91440" bIns="45720" anchor="t" anchorCtr="0" upright="0">
                          <a:noAutofit/>
                        </wps:bodyPr>
                      </wps:wsp>
                    </wpg:wgp>
                  </a:graphicData>
                </a:graphic>
              </wp:anchor>
            </w:drawing>
          </mc:Choice>
          <mc:Fallback>
            <w:pict>
              <v:group id="_x0000_s1026" o:spid="_x0000_s1026" o:spt="203" style="position:absolute;left:0pt;margin-left:-6.35pt;margin-top:3.9pt;height:123.2pt;width:460.7pt;z-index:251659264;mso-width-relative:page;mso-height-relative:page;" coordsize="5850889,1564638" o:gfxdata="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AbhaCA2QAAAAkBAAAPAAAAAAAAAAEAIAAAACIAAABkcnMvZG93bnJldi54bWxQSwEC&#10;FAAUAAAACACHTuJAp1XMNtcCAAACCAAADgAAAAAAAAABACAAAAAoAQAAZHJzL2Uyb0RvYy54bWxQ&#10;SwUGAAAAAAYABgBZAQAAcQYAAAAA&#10;">
                <o:lock v:ext="edit" aspectratio="f"/>
                <v:rect id="文本框 1 2 2" o:spid="_x0000_s1026" o:spt="1" style="position:absolute;left:0;top:304354;height:1260285;width:5850256;" filled="f" stroked="t" coordsize="21600,21600" o:gfxdata="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02LV74A&#10;AADaAAAADwAAAAAAAAABACAAAAAiAAAAZHJzL2Rvd25yZXYueG1sUEsBAhQAFAAAAAgAh07iQDMv&#10;BZ47AAAAOQAAABAAAAAAAAAAAQAgAAAADQEAAGRycy9zaGFwZXhtbC54bWxQSwUGAAAAAAYABgBb&#10;AQAAtwMAAAAA&#10;">
                  <v:fill on="f" focussize="0,0"/>
                  <v:stroke weight="2.25pt" color="#000000" joinstyle="round"/>
                  <v:imagedata o:title=""/>
                  <o:lock v:ext="edit" aspectratio="f"/>
                  <v:textbox>
                    <w:txbxContent>
                      <w:p>
                        <w:pPr>
                          <w:pStyle w:val="9"/>
                          <w:numPr>
                            <w:ilvl w:val="0"/>
                            <w:numId w:val="3"/>
                          </w:numPr>
                          <w:spacing w:after="62" w:afterLines="20"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rPr>
                            <w:rFonts w:hint="eastAsia"/>
                            <w:lang w:val="en-US" w:eastAsia="zh-CN"/>
                          </w:rPr>
                          <w:fldChar w:fldCharType="begin"/>
                        </w:r>
                        <w:r>
                          <w:instrText xml:space="preserve">HYPERLINK "http://www.zcygov.cn）供应商。"</w:instrText>
                        </w:r>
                        <w:r>
                          <w:rPr>
                            <w:rFonts w:hint="eastAsia"/>
                            <w:lang w:val="en-US" w:eastAsia="zh-CN"/>
                          </w:rPr>
                          <w:fldChar w:fldCharType="separate"/>
                        </w:r>
                        <w:r>
                          <w:rPr>
                            <w:rFonts w:hint="eastAsia"/>
                            <w:lang w:val="en-US" w:eastAsia="zh-CN"/>
                          </w:rPr>
                          <w:t>网址</w:t>
                        </w:r>
                        <w:r>
                          <w:rPr>
                            <w:rStyle w:val="18"/>
                            <w:rFonts w:hint="eastAsia" w:ascii="Times New Roman" w:hAnsi="Times New Roman" w:eastAsia="宋体" w:cs="Times New Roman"/>
                            <w:b/>
                            <w:bCs/>
                            <w:color w:val="auto"/>
                            <w:u w:val="none"/>
                            <w:lang w:val="en-US" w:eastAsia="zh-CN"/>
                          </w:rPr>
                          <w:t>www.zcygov.cn</w:t>
                        </w:r>
                        <w:r>
                          <w:rPr>
                            <w:rStyle w:val="18"/>
                            <w:rFonts w:hint="eastAsia" w:ascii="Times New Roman" w:hAnsi="Times New Roman" w:eastAsia="宋体" w:cs="Times New Roman"/>
                            <w:b w:val="0"/>
                            <w:bCs w:val="0"/>
                            <w:color w:val="auto"/>
                            <w:u w:val="none"/>
                            <w:lang w:val="en-US" w:eastAsia="zh-CN"/>
                          </w:rPr>
                          <w:t>注册或</w:t>
                        </w:r>
                        <w:r>
                          <w:rPr>
                            <w:rFonts w:hint="eastAsia"/>
                            <w:lang w:val="en-US" w:eastAsia="zh-CN"/>
                          </w:rPr>
                          <w:fldChar w:fldCharType="end"/>
                        </w:r>
                        <w:r>
                          <w:rPr>
                            <w:rStyle w:val="18"/>
                            <w:rFonts w:hint="eastAsia" w:ascii="Times New Roman" w:hAnsi="Times New Roman" w:eastAsia="宋体" w:cs="Times New Roman"/>
                            <w:b w:val="0"/>
                            <w:bCs w:val="0"/>
                            <w:color w:val="auto"/>
                            <w:u w:val="none"/>
                            <w:lang w:val="en-US" w:eastAsia="zh-CN"/>
                          </w:rPr>
                          <w:t>通</w:t>
                        </w:r>
                        <w:r>
                          <w:rPr>
                            <w:rStyle w:val="18"/>
                            <w:rFonts w:hint="eastAsia"/>
                            <w:b w:val="0"/>
                            <w:bCs w:val="0"/>
                            <w:color w:val="auto"/>
                            <w:u w:val="none"/>
                            <w:lang w:val="en-US" w:eastAsia="zh-CN"/>
                          </w:rPr>
                          <w:t>过</w:t>
                        </w:r>
                        <w:r>
                          <w:rPr>
                            <w:rStyle w:val="18"/>
                            <w:rFonts w:hint="eastAsia"/>
                            <w:b/>
                            <w:bCs/>
                            <w:color w:val="auto"/>
                            <w:u w:val="none"/>
                            <w:lang w:val="en-US" w:eastAsia="zh-CN"/>
                          </w:rPr>
                          <w:t>浙江政府采购网（https://zfcg.czt.zj.gov.cn/）</w:t>
                        </w:r>
                        <w:r>
                          <w:rPr>
                            <w:rStyle w:val="18"/>
                            <w:rFonts w:hint="eastAsia" w:ascii="Times New Roman" w:hAnsi="Times New Roman" w:eastAsia="宋体" w:cs="Times New Roman"/>
                            <w:b w:val="0"/>
                            <w:bCs w:val="0"/>
                            <w:color w:val="auto"/>
                            <w:u w:val="none"/>
                            <w:lang w:val="en-US" w:eastAsia="zh-CN"/>
                          </w:rPr>
                          <w:t>“用户入驻”栏按要求进行供应商登记并注册</w:t>
                        </w:r>
                        <w:r>
                          <w:rPr>
                            <w:rFonts w:hint="eastAsia"/>
                          </w:rPr>
                          <w:t>。</w:t>
                        </w:r>
                      </w:p>
                      <w:p>
                        <w:pPr>
                          <w:pStyle w:val="9"/>
                          <w:numPr>
                            <w:ilvl w:val="0"/>
                            <w:numId w:val="3"/>
                          </w:numPr>
                          <w:spacing w:after="62" w:afterLines="20"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pPr>
                          <w:pStyle w:val="9"/>
                          <w:numPr>
                            <w:ilvl w:val="0"/>
                            <w:numId w:val="3"/>
                          </w:numPr>
                          <w:spacing w:after="62" w:afterLines="20"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v:textbox>
                </v:rect>
                <v:rect id="文本框 2 4 4" o:spid="_x0000_s1026" o:spt="1" style="position:absolute;left:1904;top:0;height:302516;width:5848984;" filled="f" stroked="t" coordsize="21600,21600" o:gfxdata="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i2uL4A&#10;AADaAAAADwAAAAAAAAABACAAAAAiAAAAZHJzL2Rvd25yZXYueG1sUEsBAhQAFAAAAAgAh07iQDMv&#10;BZ47AAAAOQAAABAAAAAAAAAAAQAgAAAADQEAAGRycy9zaGFwZXhtbC54bWxQSwUGAAAAAAYABgBb&#10;AQAAtwMAAAAA&#10;">
                  <v:fill on="f" focussize="0,0"/>
                  <v:stroke weight="2.25pt" color="#000000" joinstyle="round"/>
                  <v:imagedata o:title=""/>
                  <o:lock v:ext="edit" aspectratio="f"/>
                  <v:textbox>
                    <w:txbxContent>
                      <w:p>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v:textbox>
                </v:rect>
              </v:group>
            </w:pict>
          </mc:Fallback>
        </mc:AlternateContent>
      </w:r>
    </w:p>
    <w:p>
      <w:pPr>
        <w:rPr>
          <w:rFonts w:ascii="仿宋" w:hAnsi="仿宋" w:eastAsia="仿宋"/>
          <w:b/>
          <w:sz w:val="28"/>
          <w:szCs w:val="28"/>
        </w:rPr>
      </w:pPr>
      <w:r>
        <w:rPr>
          <w:rFonts w:hint="eastAsia" w:ascii="仿宋" w:hAnsi="仿宋" w:eastAsia="仿宋"/>
          <w:b/>
          <w:sz w:val="28"/>
          <w:szCs w:val="28"/>
        </w:rPr>
        <w:br w:type="page"/>
      </w:r>
    </w:p>
    <w:p>
      <w:pPr>
        <w:pStyle w:val="24"/>
        <w:numPr>
          <w:ilvl w:val="0"/>
          <w:numId w:val="4"/>
        </w:numPr>
        <w:spacing w:before="156" w:beforeLines="50"/>
        <w:ind w:left="601" w:hanging="601"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商品（服务）类型和报价</w:t>
      </w:r>
    </w:p>
    <w:tbl>
      <w:tblPr>
        <w:tblStyle w:val="15"/>
        <w:tblW w:w="93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43"/>
        <w:gridCol w:w="1757"/>
        <w:gridCol w:w="1361"/>
        <w:gridCol w:w="1110"/>
        <w:gridCol w:w="1080"/>
        <w:gridCol w:w="11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tblHeader/>
          <w:jc w:val="center"/>
        </w:trPr>
        <w:tc>
          <w:tcPr>
            <w:tcW w:w="791" w:type="dxa"/>
            <w:tcBorders>
              <w:tl2br w:val="nil"/>
              <w:tr2bl w:val="nil"/>
            </w:tcBorders>
            <w:vAlign w:val="center"/>
          </w:tcPr>
          <w:p>
            <w:pPr>
              <w:jc w:val="center"/>
              <w:rPr>
                <w:rFonts w:ascii="仿宋" w:hAnsi="仿宋" w:eastAsia="仿宋" w:cs="仿宋"/>
                <w:b/>
                <w:bCs/>
                <w:kern w:val="0"/>
                <w:sz w:val="21"/>
                <w:szCs w:val="21"/>
              </w:rPr>
            </w:pPr>
            <w:r>
              <w:rPr>
                <w:rFonts w:hint="eastAsia" w:ascii="仿宋" w:hAnsi="仿宋" w:eastAsia="仿宋" w:cs="仿宋"/>
                <w:b/>
                <w:bCs/>
                <w:kern w:val="0"/>
                <w:sz w:val="21"/>
                <w:szCs w:val="21"/>
              </w:rPr>
              <w:t>序号</w:t>
            </w:r>
          </w:p>
        </w:tc>
        <w:tc>
          <w:tcPr>
            <w:tcW w:w="2143" w:type="dxa"/>
            <w:tcBorders>
              <w:tl2br w:val="nil"/>
              <w:tr2bl w:val="nil"/>
            </w:tcBorders>
            <w:vAlign w:val="center"/>
          </w:tcPr>
          <w:p>
            <w:pPr>
              <w:jc w:val="center"/>
              <w:rPr>
                <w:rFonts w:ascii="仿宋" w:hAnsi="仿宋" w:eastAsia="仿宋" w:cs="仿宋"/>
                <w:b/>
                <w:bCs/>
                <w:kern w:val="0"/>
                <w:sz w:val="21"/>
                <w:szCs w:val="21"/>
              </w:rPr>
            </w:pPr>
            <w:r>
              <w:rPr>
                <w:rFonts w:hint="eastAsia" w:ascii="仿宋" w:hAnsi="仿宋" w:eastAsia="仿宋" w:cs="仿宋"/>
                <w:b/>
                <w:bCs/>
                <w:kern w:val="0"/>
                <w:sz w:val="21"/>
                <w:szCs w:val="21"/>
              </w:rPr>
              <w:t>商品名称</w:t>
            </w:r>
          </w:p>
        </w:tc>
        <w:tc>
          <w:tcPr>
            <w:tcW w:w="1757" w:type="dxa"/>
            <w:tcBorders>
              <w:tl2br w:val="nil"/>
              <w:tr2bl w:val="nil"/>
            </w:tcBorders>
            <w:vAlign w:val="center"/>
          </w:tcPr>
          <w:p>
            <w:pPr>
              <w:jc w:val="center"/>
              <w:rPr>
                <w:rFonts w:hint="default" w:ascii="仿宋" w:hAnsi="仿宋" w:eastAsia="仿宋" w:cs="仿宋"/>
                <w:b/>
                <w:bCs/>
                <w:kern w:val="0"/>
                <w:sz w:val="21"/>
                <w:szCs w:val="21"/>
                <w:lang w:val="en-US" w:eastAsia="zh-CN"/>
              </w:rPr>
            </w:pPr>
            <w:r>
              <w:rPr>
                <w:rFonts w:hint="eastAsia" w:ascii="仿宋" w:hAnsi="仿宋" w:eastAsia="仿宋" w:cs="仿宋"/>
                <w:b/>
                <w:bCs/>
                <w:kern w:val="0"/>
                <w:sz w:val="21"/>
                <w:szCs w:val="21"/>
              </w:rPr>
              <w:t>商品品牌</w:t>
            </w:r>
            <w:r>
              <w:rPr>
                <w:rFonts w:hint="eastAsia" w:ascii="仿宋" w:hAnsi="仿宋" w:eastAsia="仿宋" w:cs="仿宋"/>
                <w:b/>
                <w:bCs/>
                <w:kern w:val="0"/>
                <w:sz w:val="21"/>
                <w:szCs w:val="21"/>
                <w:lang w:val="en-US" w:eastAsia="zh-CN"/>
              </w:rPr>
              <w:t>及型号</w:t>
            </w:r>
          </w:p>
        </w:tc>
        <w:tc>
          <w:tcPr>
            <w:tcW w:w="1361" w:type="dxa"/>
            <w:tcBorders>
              <w:tl2br w:val="nil"/>
              <w:tr2bl w:val="nil"/>
            </w:tcBorders>
            <w:vAlign w:val="center"/>
          </w:tcPr>
          <w:p>
            <w:pPr>
              <w:jc w:val="center"/>
              <w:rPr>
                <w:rFonts w:ascii="仿宋" w:hAnsi="仿宋" w:eastAsia="仿宋" w:cs="仿宋"/>
                <w:b/>
                <w:bCs/>
                <w:kern w:val="0"/>
                <w:sz w:val="21"/>
                <w:szCs w:val="21"/>
              </w:rPr>
            </w:pPr>
            <w:r>
              <w:rPr>
                <w:rFonts w:hint="eastAsia" w:ascii="仿宋" w:hAnsi="仿宋" w:eastAsia="仿宋" w:cs="仿宋"/>
                <w:b/>
                <w:bCs/>
                <w:kern w:val="0"/>
                <w:sz w:val="21"/>
                <w:szCs w:val="21"/>
              </w:rPr>
              <w:t>数量/单位</w:t>
            </w:r>
          </w:p>
        </w:tc>
        <w:tc>
          <w:tcPr>
            <w:tcW w:w="1110" w:type="dxa"/>
            <w:tcBorders>
              <w:tl2br w:val="nil"/>
              <w:tr2bl w:val="nil"/>
            </w:tcBorders>
            <w:vAlign w:val="center"/>
          </w:tcPr>
          <w:p>
            <w:pPr>
              <w:jc w:val="center"/>
              <w:rPr>
                <w:rFonts w:ascii="仿宋" w:hAnsi="仿宋" w:eastAsia="仿宋" w:cs="仿宋"/>
                <w:b/>
                <w:bCs/>
                <w:kern w:val="0"/>
                <w:sz w:val="21"/>
                <w:szCs w:val="21"/>
              </w:rPr>
            </w:pPr>
            <w:r>
              <w:rPr>
                <w:rFonts w:hint="eastAsia" w:ascii="仿宋" w:hAnsi="仿宋" w:eastAsia="仿宋" w:cs="仿宋"/>
                <w:b/>
                <w:bCs/>
                <w:kern w:val="0"/>
                <w:sz w:val="21"/>
                <w:szCs w:val="21"/>
                <w:lang w:val="en-US" w:eastAsia="zh-CN"/>
              </w:rPr>
              <w:t>单价限</w:t>
            </w:r>
            <w:r>
              <w:rPr>
                <w:rFonts w:hint="eastAsia" w:ascii="仿宋" w:hAnsi="仿宋" w:eastAsia="仿宋" w:cs="仿宋"/>
                <w:b/>
                <w:bCs/>
                <w:kern w:val="0"/>
                <w:sz w:val="21"/>
                <w:szCs w:val="21"/>
              </w:rPr>
              <w:t>价（元）</w:t>
            </w:r>
          </w:p>
        </w:tc>
        <w:tc>
          <w:tcPr>
            <w:tcW w:w="1080" w:type="dxa"/>
            <w:tcBorders>
              <w:tl2br w:val="nil"/>
              <w:tr2bl w:val="nil"/>
            </w:tcBorders>
            <w:vAlign w:val="center"/>
          </w:tcPr>
          <w:p>
            <w:pPr>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单价报价</w:t>
            </w:r>
          </w:p>
          <w:p>
            <w:pPr>
              <w:jc w:val="center"/>
              <w:rPr>
                <w:rFonts w:hint="default"/>
                <w:lang w:val="en-US" w:eastAsia="zh-CN"/>
              </w:rPr>
            </w:pPr>
            <w:r>
              <w:rPr>
                <w:rFonts w:hint="eastAsia" w:ascii="仿宋" w:hAnsi="仿宋" w:eastAsia="仿宋" w:cs="仿宋"/>
                <w:b/>
                <w:bCs/>
                <w:kern w:val="0"/>
                <w:sz w:val="21"/>
                <w:szCs w:val="21"/>
                <w:lang w:val="en-US" w:eastAsia="zh-CN"/>
              </w:rPr>
              <w:t>（元）</w:t>
            </w:r>
          </w:p>
        </w:tc>
        <w:tc>
          <w:tcPr>
            <w:tcW w:w="1116" w:type="dxa"/>
            <w:tcBorders>
              <w:tl2br w:val="nil"/>
              <w:tr2bl w:val="nil"/>
            </w:tcBorders>
            <w:vAlign w:val="center"/>
          </w:tcPr>
          <w:p>
            <w:pPr>
              <w:jc w:val="center"/>
              <w:rPr>
                <w:rFonts w:ascii="仿宋" w:hAnsi="仿宋" w:eastAsia="仿宋" w:cs="仿宋"/>
                <w:b/>
                <w:bCs/>
                <w:kern w:val="0"/>
                <w:sz w:val="21"/>
                <w:szCs w:val="21"/>
              </w:rPr>
            </w:pPr>
            <w:r>
              <w:rPr>
                <w:rFonts w:hint="eastAsia" w:ascii="仿宋" w:hAnsi="仿宋" w:eastAsia="仿宋" w:cs="仿宋"/>
                <w:b/>
                <w:bCs/>
                <w:kern w:val="0"/>
                <w:sz w:val="21"/>
                <w:szCs w:val="21"/>
              </w:rPr>
              <w:t>金额（元）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1" w:type="dxa"/>
            <w:tcBorders>
              <w:tl2br w:val="nil"/>
              <w:tr2bl w:val="nil"/>
            </w:tcBorders>
            <w:vAlign w:val="center"/>
          </w:tcPr>
          <w:p>
            <w:pPr>
              <w:jc w:val="center"/>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1</w:t>
            </w:r>
          </w:p>
        </w:tc>
        <w:tc>
          <w:tcPr>
            <w:tcW w:w="2143" w:type="dxa"/>
            <w:tcBorders>
              <w:tl2br w:val="nil"/>
              <w:tr2bl w:val="nil"/>
            </w:tcBorders>
            <w:vAlign w:val="center"/>
          </w:tcPr>
          <w:p>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MSS安全托管服务</w:t>
            </w:r>
          </w:p>
        </w:tc>
        <w:tc>
          <w:tcPr>
            <w:tcW w:w="1757" w:type="dxa"/>
            <w:tcBorders>
              <w:tl2br w:val="nil"/>
              <w:tr2bl w:val="nil"/>
            </w:tcBorders>
            <w:vAlign w:val="center"/>
          </w:tcPr>
          <w:p>
            <w:pPr>
              <w:jc w:val="center"/>
              <w:rPr>
                <w:rFonts w:ascii="Times New Roman" w:hAnsi="Times New Roman" w:eastAsia="宋体" w:cs="Times New Roman"/>
                <w:kern w:val="0"/>
                <w:sz w:val="21"/>
                <w:szCs w:val="21"/>
              </w:rPr>
            </w:pPr>
          </w:p>
        </w:tc>
        <w:tc>
          <w:tcPr>
            <w:tcW w:w="1361" w:type="dxa"/>
            <w:tcBorders>
              <w:tl2br w:val="nil"/>
              <w:tr2bl w:val="nil"/>
            </w:tcBorders>
            <w:vAlign w:val="center"/>
          </w:tcPr>
          <w:p>
            <w:pPr>
              <w:jc w:val="center"/>
              <w:rPr>
                <w:rFonts w:ascii="Times New Roman" w:hAnsi="Times New Roman" w:eastAsia="宋体" w:cs="Times New Roman"/>
                <w:kern w:val="0"/>
                <w:sz w:val="21"/>
                <w:szCs w:val="21"/>
              </w:rPr>
            </w:pPr>
            <w:r>
              <w:rPr>
                <w:rFonts w:hint="eastAsia"/>
                <w:kern w:val="0"/>
                <w:sz w:val="21"/>
                <w:szCs w:val="21"/>
              </w:rPr>
              <w:t>30个</w:t>
            </w:r>
          </w:p>
        </w:tc>
        <w:tc>
          <w:tcPr>
            <w:tcW w:w="1110" w:type="dxa"/>
            <w:tcBorders>
              <w:tl2br w:val="nil"/>
              <w:tr2bl w:val="nil"/>
            </w:tcBorders>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4000</w:t>
            </w:r>
          </w:p>
        </w:tc>
        <w:tc>
          <w:tcPr>
            <w:tcW w:w="1080" w:type="dxa"/>
            <w:tcBorders>
              <w:tl2br w:val="nil"/>
              <w:tr2bl w:val="nil"/>
            </w:tcBorders>
            <w:vAlign w:val="center"/>
          </w:tcPr>
          <w:p>
            <w:pPr>
              <w:jc w:val="center"/>
              <w:rPr>
                <w:rFonts w:hint="eastAsia" w:ascii="Times New Roman" w:hAnsi="Times New Roman" w:eastAsia="宋体" w:cs="Times New Roman"/>
                <w:kern w:val="0"/>
                <w:sz w:val="21"/>
                <w:szCs w:val="21"/>
              </w:rPr>
            </w:pPr>
          </w:p>
        </w:tc>
        <w:tc>
          <w:tcPr>
            <w:tcW w:w="1116" w:type="dxa"/>
            <w:tcBorders>
              <w:tl2br w:val="nil"/>
              <w:tr2bl w:val="nil"/>
            </w:tcBorders>
            <w:vAlign w:val="center"/>
          </w:tcPr>
          <w:p>
            <w:pPr>
              <w:jc w:val="center"/>
              <w:rPr>
                <w:rFonts w:ascii="Times New Roman" w:hAnsi="Times New Roman" w:eastAsia="宋体" w:cs="Times New Roman"/>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1" w:type="dxa"/>
            <w:tcBorders>
              <w:tl2br w:val="nil"/>
              <w:tr2bl w:val="nil"/>
            </w:tcBorders>
            <w:vAlign w:val="center"/>
          </w:tcPr>
          <w:p>
            <w:pPr>
              <w:jc w:val="center"/>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2</w:t>
            </w:r>
          </w:p>
        </w:tc>
        <w:tc>
          <w:tcPr>
            <w:tcW w:w="2143" w:type="dxa"/>
            <w:tcBorders>
              <w:tl2br w:val="nil"/>
              <w:tr2bl w:val="nil"/>
            </w:tcBorders>
            <w:vAlign w:val="center"/>
          </w:tcPr>
          <w:p>
            <w:pPr>
              <w:jc w:val="center"/>
              <w:rPr>
                <w:rFonts w:hint="eastAsia"/>
                <w:sz w:val="18"/>
                <w:szCs w:val="18"/>
              </w:rPr>
            </w:pPr>
            <w:r>
              <w:rPr>
                <w:rFonts w:hint="eastAsia" w:ascii="Times New Roman" w:hAnsi="Times New Roman" w:eastAsia="宋体" w:cs="Times New Roman"/>
                <w:kern w:val="0"/>
                <w:sz w:val="18"/>
                <w:szCs w:val="18"/>
              </w:rPr>
              <w:t>重保服务</w:t>
            </w:r>
          </w:p>
        </w:tc>
        <w:tc>
          <w:tcPr>
            <w:tcW w:w="1757" w:type="dxa"/>
            <w:tcBorders>
              <w:tl2br w:val="nil"/>
              <w:tr2bl w:val="nil"/>
            </w:tcBorders>
            <w:vAlign w:val="center"/>
          </w:tcPr>
          <w:p>
            <w:pPr>
              <w:jc w:val="center"/>
              <w:rPr>
                <w:rFonts w:ascii="Times New Roman" w:hAnsi="Times New Roman" w:eastAsia="宋体" w:cs="Times New Roman"/>
                <w:kern w:val="0"/>
                <w:sz w:val="21"/>
                <w:szCs w:val="21"/>
              </w:rPr>
            </w:pPr>
          </w:p>
        </w:tc>
        <w:tc>
          <w:tcPr>
            <w:tcW w:w="1361" w:type="dxa"/>
            <w:tcBorders>
              <w:tl2br w:val="nil"/>
              <w:tr2bl w:val="nil"/>
            </w:tcBorders>
            <w:vAlign w:val="center"/>
          </w:tcPr>
          <w:p>
            <w:pPr>
              <w:jc w:val="center"/>
              <w:rPr>
                <w:sz w:val="21"/>
                <w:szCs w:val="21"/>
              </w:rPr>
            </w:pPr>
            <w:r>
              <w:rPr>
                <w:rFonts w:hint="eastAsia"/>
                <w:kern w:val="0"/>
                <w:sz w:val="21"/>
                <w:szCs w:val="21"/>
              </w:rPr>
              <w:t>7人天</w:t>
            </w:r>
          </w:p>
        </w:tc>
        <w:tc>
          <w:tcPr>
            <w:tcW w:w="1110" w:type="dxa"/>
            <w:tcBorders>
              <w:tl2br w:val="nil"/>
              <w:tr2bl w:val="nil"/>
            </w:tcBorders>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1000</w:t>
            </w:r>
          </w:p>
        </w:tc>
        <w:tc>
          <w:tcPr>
            <w:tcW w:w="1080" w:type="dxa"/>
            <w:tcBorders>
              <w:tl2br w:val="nil"/>
              <w:tr2bl w:val="nil"/>
            </w:tcBorders>
            <w:vAlign w:val="center"/>
          </w:tcPr>
          <w:p>
            <w:pPr>
              <w:jc w:val="center"/>
              <w:rPr>
                <w:rFonts w:hint="eastAsia" w:ascii="Times New Roman" w:hAnsi="Times New Roman" w:eastAsia="宋体" w:cs="Times New Roman"/>
                <w:kern w:val="0"/>
                <w:sz w:val="21"/>
                <w:szCs w:val="21"/>
              </w:rPr>
            </w:pPr>
          </w:p>
        </w:tc>
        <w:tc>
          <w:tcPr>
            <w:tcW w:w="1116" w:type="dxa"/>
            <w:tcBorders>
              <w:tl2br w:val="nil"/>
              <w:tr2bl w:val="nil"/>
            </w:tcBorders>
            <w:vAlign w:val="center"/>
          </w:tcPr>
          <w:p>
            <w:pPr>
              <w:jc w:val="center"/>
              <w:rPr>
                <w:rFonts w:ascii="Times New Roman" w:hAnsi="Times New Roman" w:eastAsia="宋体" w:cs="Times New Roman"/>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1" w:type="dxa"/>
            <w:tcBorders>
              <w:tl2br w:val="nil"/>
              <w:tr2bl w:val="nil"/>
            </w:tcBorders>
            <w:vAlign w:val="center"/>
          </w:tcPr>
          <w:p>
            <w:pPr>
              <w:jc w:val="center"/>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3</w:t>
            </w:r>
          </w:p>
        </w:tc>
        <w:tc>
          <w:tcPr>
            <w:tcW w:w="2143" w:type="dxa"/>
            <w:tcBorders>
              <w:tl2br w:val="nil"/>
              <w:tr2bl w:val="nil"/>
            </w:tcBorders>
            <w:vAlign w:val="center"/>
          </w:tcPr>
          <w:p>
            <w:pPr>
              <w:jc w:val="center"/>
              <w:rPr>
                <w:rFonts w:hint="eastAsia"/>
                <w:sz w:val="18"/>
                <w:szCs w:val="18"/>
              </w:rPr>
            </w:pPr>
            <w:r>
              <w:rPr>
                <w:rFonts w:hint="eastAsia" w:ascii="Times New Roman" w:hAnsi="Times New Roman" w:eastAsia="宋体" w:cs="Times New Roman"/>
                <w:kern w:val="0"/>
                <w:sz w:val="18"/>
                <w:szCs w:val="18"/>
              </w:rPr>
              <w:t>敏感数据泄露监控服务</w:t>
            </w:r>
          </w:p>
        </w:tc>
        <w:tc>
          <w:tcPr>
            <w:tcW w:w="1757" w:type="dxa"/>
            <w:tcBorders>
              <w:tl2br w:val="nil"/>
              <w:tr2bl w:val="nil"/>
            </w:tcBorders>
            <w:vAlign w:val="center"/>
          </w:tcPr>
          <w:p>
            <w:pPr>
              <w:jc w:val="center"/>
              <w:rPr>
                <w:rFonts w:ascii="Times New Roman" w:hAnsi="Times New Roman" w:eastAsia="宋体" w:cs="Times New Roman"/>
                <w:kern w:val="0"/>
                <w:sz w:val="21"/>
                <w:szCs w:val="21"/>
              </w:rPr>
            </w:pPr>
            <w:bookmarkStart w:id="0" w:name="_GoBack"/>
            <w:bookmarkEnd w:id="0"/>
          </w:p>
        </w:tc>
        <w:tc>
          <w:tcPr>
            <w:tcW w:w="1361" w:type="dxa"/>
            <w:tcBorders>
              <w:tl2br w:val="nil"/>
              <w:tr2bl w:val="nil"/>
            </w:tcBorders>
            <w:vAlign w:val="center"/>
          </w:tcPr>
          <w:p>
            <w:pPr>
              <w:jc w:val="center"/>
              <w:rPr>
                <w:sz w:val="21"/>
                <w:szCs w:val="21"/>
              </w:rPr>
            </w:pPr>
            <w:r>
              <w:rPr>
                <w:rFonts w:hint="eastAsia" w:ascii="Times New Roman" w:hAnsi="Times New Roman" w:eastAsia="宋体" w:cs="Times New Roman"/>
                <w:kern w:val="0"/>
                <w:sz w:val="21"/>
                <w:szCs w:val="21"/>
              </w:rPr>
              <w:t>1</w:t>
            </w:r>
            <w:r>
              <w:rPr>
                <w:rFonts w:hint="eastAsia"/>
                <w:kern w:val="0"/>
                <w:sz w:val="21"/>
                <w:szCs w:val="21"/>
              </w:rPr>
              <w:t>次</w:t>
            </w:r>
          </w:p>
        </w:tc>
        <w:tc>
          <w:tcPr>
            <w:tcW w:w="1110" w:type="dxa"/>
            <w:tcBorders>
              <w:tl2br w:val="nil"/>
              <w:tr2bl w:val="nil"/>
            </w:tcBorders>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10000</w:t>
            </w:r>
          </w:p>
        </w:tc>
        <w:tc>
          <w:tcPr>
            <w:tcW w:w="1080" w:type="dxa"/>
            <w:tcBorders>
              <w:tl2br w:val="nil"/>
              <w:tr2bl w:val="nil"/>
            </w:tcBorders>
            <w:vAlign w:val="center"/>
          </w:tcPr>
          <w:p>
            <w:pPr>
              <w:jc w:val="center"/>
              <w:rPr>
                <w:rFonts w:hint="eastAsia" w:ascii="Times New Roman" w:hAnsi="Times New Roman" w:eastAsia="宋体" w:cs="Times New Roman"/>
                <w:kern w:val="0"/>
                <w:sz w:val="21"/>
                <w:szCs w:val="21"/>
              </w:rPr>
            </w:pPr>
          </w:p>
        </w:tc>
        <w:tc>
          <w:tcPr>
            <w:tcW w:w="1116" w:type="dxa"/>
            <w:tcBorders>
              <w:tl2br w:val="nil"/>
              <w:tr2bl w:val="nil"/>
            </w:tcBorders>
            <w:vAlign w:val="center"/>
          </w:tcPr>
          <w:p>
            <w:pPr>
              <w:jc w:val="center"/>
              <w:rPr>
                <w:rFonts w:ascii="Times New Roman" w:hAnsi="Times New Roman" w:eastAsia="宋体" w:cs="Times New Roman"/>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1" w:type="dxa"/>
            <w:tcBorders>
              <w:tl2br w:val="nil"/>
              <w:tr2bl w:val="nil"/>
            </w:tcBorders>
            <w:vAlign w:val="center"/>
          </w:tcPr>
          <w:p>
            <w:pPr>
              <w:jc w:val="center"/>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4</w:t>
            </w:r>
          </w:p>
        </w:tc>
        <w:tc>
          <w:tcPr>
            <w:tcW w:w="2143" w:type="dxa"/>
            <w:tcBorders>
              <w:tl2br w:val="nil"/>
              <w:tr2bl w:val="nil"/>
            </w:tcBorders>
            <w:vAlign w:val="center"/>
          </w:tcPr>
          <w:p>
            <w:pPr>
              <w:jc w:val="center"/>
              <w:rPr>
                <w:rFonts w:hint="eastAsia"/>
                <w:sz w:val="18"/>
                <w:szCs w:val="18"/>
              </w:rPr>
            </w:pPr>
            <w:r>
              <w:rPr>
                <w:rFonts w:hint="eastAsia" w:ascii="Times New Roman" w:hAnsi="Times New Roman" w:eastAsia="宋体" w:cs="Times New Roman"/>
                <w:kern w:val="0"/>
                <w:sz w:val="18"/>
                <w:szCs w:val="18"/>
              </w:rPr>
              <w:t>钓鱼演练服务</w:t>
            </w:r>
          </w:p>
        </w:tc>
        <w:tc>
          <w:tcPr>
            <w:tcW w:w="1757" w:type="dxa"/>
            <w:tcBorders>
              <w:tl2br w:val="nil"/>
              <w:tr2bl w:val="nil"/>
            </w:tcBorders>
            <w:vAlign w:val="center"/>
          </w:tcPr>
          <w:p>
            <w:pPr>
              <w:jc w:val="center"/>
              <w:rPr>
                <w:rFonts w:ascii="Times New Roman" w:hAnsi="Times New Roman" w:eastAsia="宋体" w:cs="Times New Roman"/>
                <w:kern w:val="0"/>
                <w:sz w:val="21"/>
                <w:szCs w:val="21"/>
              </w:rPr>
            </w:pPr>
          </w:p>
        </w:tc>
        <w:tc>
          <w:tcPr>
            <w:tcW w:w="1361" w:type="dxa"/>
            <w:tcBorders>
              <w:tl2br w:val="nil"/>
              <w:tr2bl w:val="nil"/>
            </w:tcBorders>
            <w:vAlign w:val="center"/>
          </w:tcPr>
          <w:p>
            <w:pPr>
              <w:jc w:val="center"/>
              <w:rPr>
                <w:sz w:val="21"/>
                <w:szCs w:val="21"/>
              </w:rPr>
            </w:pPr>
            <w:r>
              <w:rPr>
                <w:rFonts w:hint="eastAsia" w:ascii="Times New Roman" w:hAnsi="Times New Roman" w:eastAsia="宋体" w:cs="Times New Roman"/>
                <w:kern w:val="0"/>
                <w:sz w:val="21"/>
                <w:szCs w:val="21"/>
              </w:rPr>
              <w:t>1</w:t>
            </w:r>
            <w:r>
              <w:rPr>
                <w:rFonts w:hint="eastAsia"/>
                <w:kern w:val="0"/>
                <w:sz w:val="21"/>
                <w:szCs w:val="21"/>
              </w:rPr>
              <w:t>次</w:t>
            </w:r>
          </w:p>
        </w:tc>
        <w:tc>
          <w:tcPr>
            <w:tcW w:w="1110" w:type="dxa"/>
            <w:tcBorders>
              <w:tl2br w:val="nil"/>
              <w:tr2bl w:val="nil"/>
            </w:tcBorders>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6000</w:t>
            </w:r>
          </w:p>
        </w:tc>
        <w:tc>
          <w:tcPr>
            <w:tcW w:w="1080" w:type="dxa"/>
            <w:tcBorders>
              <w:tl2br w:val="nil"/>
              <w:tr2bl w:val="nil"/>
            </w:tcBorders>
            <w:vAlign w:val="center"/>
          </w:tcPr>
          <w:p>
            <w:pPr>
              <w:jc w:val="center"/>
              <w:rPr>
                <w:rFonts w:hint="eastAsia" w:ascii="Times New Roman" w:hAnsi="Times New Roman" w:eastAsia="宋体" w:cs="Times New Roman"/>
                <w:kern w:val="0"/>
                <w:sz w:val="21"/>
                <w:szCs w:val="21"/>
              </w:rPr>
            </w:pPr>
          </w:p>
        </w:tc>
        <w:tc>
          <w:tcPr>
            <w:tcW w:w="1116" w:type="dxa"/>
            <w:tcBorders>
              <w:tl2br w:val="nil"/>
              <w:tr2bl w:val="nil"/>
            </w:tcBorders>
            <w:vAlign w:val="center"/>
          </w:tcPr>
          <w:p>
            <w:pPr>
              <w:jc w:val="center"/>
              <w:rPr>
                <w:rFonts w:ascii="Times New Roman" w:hAnsi="Times New Roman" w:eastAsia="宋体" w:cs="Times New Roman"/>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1" w:type="dxa"/>
            <w:tcBorders>
              <w:tl2br w:val="nil"/>
              <w:tr2bl w:val="nil"/>
            </w:tcBorders>
            <w:vAlign w:val="center"/>
          </w:tcPr>
          <w:p>
            <w:pPr>
              <w:jc w:val="center"/>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5</w:t>
            </w:r>
          </w:p>
        </w:tc>
        <w:tc>
          <w:tcPr>
            <w:tcW w:w="2143" w:type="dxa"/>
            <w:tcBorders>
              <w:tl2br w:val="nil"/>
              <w:tr2bl w:val="nil"/>
            </w:tcBorders>
            <w:vAlign w:val="center"/>
          </w:tcPr>
          <w:p>
            <w:pPr>
              <w:jc w:val="center"/>
              <w:rPr>
                <w:rFonts w:hint="eastAsia"/>
                <w:sz w:val="18"/>
                <w:szCs w:val="18"/>
              </w:rPr>
            </w:pPr>
            <w:r>
              <w:rPr>
                <w:rFonts w:hint="eastAsia" w:ascii="Times New Roman" w:hAnsi="Times New Roman" w:eastAsia="宋体" w:cs="Times New Roman"/>
                <w:kern w:val="0"/>
                <w:sz w:val="18"/>
                <w:szCs w:val="18"/>
              </w:rPr>
              <w:t>渗透测试服务</w:t>
            </w:r>
          </w:p>
        </w:tc>
        <w:tc>
          <w:tcPr>
            <w:tcW w:w="1757" w:type="dxa"/>
            <w:tcBorders>
              <w:tl2br w:val="nil"/>
              <w:tr2bl w:val="nil"/>
            </w:tcBorders>
            <w:vAlign w:val="center"/>
          </w:tcPr>
          <w:p>
            <w:pPr>
              <w:jc w:val="center"/>
              <w:rPr>
                <w:rFonts w:ascii="Times New Roman" w:hAnsi="Times New Roman" w:eastAsia="宋体" w:cs="Times New Roman"/>
                <w:kern w:val="0"/>
                <w:sz w:val="21"/>
                <w:szCs w:val="21"/>
              </w:rPr>
            </w:pPr>
          </w:p>
        </w:tc>
        <w:tc>
          <w:tcPr>
            <w:tcW w:w="1361" w:type="dxa"/>
            <w:tcBorders>
              <w:tl2br w:val="nil"/>
              <w:tr2bl w:val="nil"/>
            </w:tcBorders>
            <w:vAlign w:val="center"/>
          </w:tcPr>
          <w:p>
            <w:pPr>
              <w:jc w:val="center"/>
              <w:rPr>
                <w:sz w:val="21"/>
                <w:szCs w:val="21"/>
              </w:rPr>
            </w:pPr>
            <w:r>
              <w:rPr>
                <w:rFonts w:hint="eastAsia" w:ascii="Times New Roman" w:hAnsi="Times New Roman" w:eastAsia="宋体" w:cs="Times New Roman"/>
                <w:kern w:val="0"/>
                <w:sz w:val="21"/>
                <w:szCs w:val="21"/>
              </w:rPr>
              <w:t>1</w:t>
            </w:r>
            <w:r>
              <w:rPr>
                <w:rFonts w:hint="eastAsia"/>
                <w:kern w:val="0"/>
                <w:sz w:val="21"/>
                <w:szCs w:val="21"/>
              </w:rPr>
              <w:t>次</w:t>
            </w:r>
          </w:p>
        </w:tc>
        <w:tc>
          <w:tcPr>
            <w:tcW w:w="1110" w:type="dxa"/>
            <w:tcBorders>
              <w:tl2br w:val="nil"/>
              <w:tr2bl w:val="nil"/>
            </w:tcBorders>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8000</w:t>
            </w:r>
          </w:p>
        </w:tc>
        <w:tc>
          <w:tcPr>
            <w:tcW w:w="1080" w:type="dxa"/>
            <w:tcBorders>
              <w:tl2br w:val="nil"/>
              <w:tr2bl w:val="nil"/>
            </w:tcBorders>
            <w:vAlign w:val="center"/>
          </w:tcPr>
          <w:p>
            <w:pPr>
              <w:jc w:val="center"/>
              <w:rPr>
                <w:rFonts w:hint="eastAsia" w:ascii="Times New Roman" w:hAnsi="Times New Roman" w:eastAsia="宋体" w:cs="Times New Roman"/>
                <w:kern w:val="0"/>
                <w:sz w:val="21"/>
                <w:szCs w:val="21"/>
              </w:rPr>
            </w:pPr>
          </w:p>
        </w:tc>
        <w:tc>
          <w:tcPr>
            <w:tcW w:w="1116" w:type="dxa"/>
            <w:tcBorders>
              <w:tl2br w:val="nil"/>
              <w:tr2bl w:val="nil"/>
            </w:tcBorders>
            <w:vAlign w:val="center"/>
          </w:tcPr>
          <w:p>
            <w:pPr>
              <w:jc w:val="center"/>
              <w:rPr>
                <w:rFonts w:ascii="Times New Roman" w:hAnsi="Times New Roman" w:eastAsia="宋体" w:cs="Times New Roman"/>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1" w:type="dxa"/>
            <w:tcBorders>
              <w:tl2br w:val="nil"/>
              <w:tr2bl w:val="nil"/>
            </w:tcBorders>
            <w:vAlign w:val="center"/>
          </w:tcPr>
          <w:p>
            <w:pPr>
              <w:jc w:val="center"/>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6</w:t>
            </w:r>
          </w:p>
        </w:tc>
        <w:tc>
          <w:tcPr>
            <w:tcW w:w="2143" w:type="dxa"/>
            <w:tcBorders>
              <w:tl2br w:val="nil"/>
              <w:tr2bl w:val="nil"/>
            </w:tcBorders>
            <w:vAlign w:val="center"/>
          </w:tcPr>
          <w:p>
            <w:pPr>
              <w:jc w:val="center"/>
              <w:rPr>
                <w:rFonts w:hint="eastAsia"/>
                <w:sz w:val="18"/>
                <w:szCs w:val="18"/>
              </w:rPr>
            </w:pPr>
            <w:r>
              <w:rPr>
                <w:rFonts w:hint="eastAsia" w:ascii="Times New Roman" w:hAnsi="Times New Roman" w:eastAsia="宋体" w:cs="Times New Roman"/>
                <w:kern w:val="0"/>
                <w:sz w:val="18"/>
                <w:szCs w:val="18"/>
              </w:rPr>
              <w:t>应急响应服务</w:t>
            </w:r>
          </w:p>
        </w:tc>
        <w:tc>
          <w:tcPr>
            <w:tcW w:w="1757" w:type="dxa"/>
            <w:tcBorders>
              <w:tl2br w:val="nil"/>
              <w:tr2bl w:val="nil"/>
            </w:tcBorders>
            <w:vAlign w:val="center"/>
          </w:tcPr>
          <w:p>
            <w:pPr>
              <w:jc w:val="center"/>
              <w:rPr>
                <w:rFonts w:ascii="Times New Roman" w:hAnsi="Times New Roman" w:eastAsia="宋体" w:cs="Times New Roman"/>
                <w:kern w:val="0"/>
                <w:sz w:val="21"/>
                <w:szCs w:val="21"/>
              </w:rPr>
            </w:pPr>
          </w:p>
        </w:tc>
        <w:tc>
          <w:tcPr>
            <w:tcW w:w="1361" w:type="dxa"/>
            <w:tcBorders>
              <w:tl2br w:val="nil"/>
              <w:tr2bl w:val="nil"/>
            </w:tcBorders>
            <w:vAlign w:val="center"/>
          </w:tcPr>
          <w:p>
            <w:pPr>
              <w:jc w:val="center"/>
              <w:rPr>
                <w:sz w:val="21"/>
                <w:szCs w:val="21"/>
              </w:rPr>
            </w:pPr>
            <w:r>
              <w:rPr>
                <w:rFonts w:hint="eastAsia" w:ascii="Times New Roman" w:hAnsi="Times New Roman" w:eastAsia="宋体" w:cs="Times New Roman"/>
                <w:kern w:val="0"/>
                <w:sz w:val="21"/>
                <w:szCs w:val="21"/>
              </w:rPr>
              <w:t>1</w:t>
            </w:r>
            <w:r>
              <w:rPr>
                <w:rFonts w:hint="eastAsia"/>
                <w:kern w:val="0"/>
                <w:sz w:val="21"/>
                <w:szCs w:val="21"/>
              </w:rPr>
              <w:t>年</w:t>
            </w:r>
          </w:p>
        </w:tc>
        <w:tc>
          <w:tcPr>
            <w:tcW w:w="1110" w:type="dxa"/>
            <w:tcBorders>
              <w:tl2br w:val="nil"/>
              <w:tr2bl w:val="nil"/>
            </w:tcBorders>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5000</w:t>
            </w:r>
          </w:p>
        </w:tc>
        <w:tc>
          <w:tcPr>
            <w:tcW w:w="1080" w:type="dxa"/>
            <w:tcBorders>
              <w:tl2br w:val="nil"/>
              <w:tr2bl w:val="nil"/>
            </w:tcBorders>
            <w:vAlign w:val="center"/>
          </w:tcPr>
          <w:p>
            <w:pPr>
              <w:jc w:val="center"/>
              <w:rPr>
                <w:rFonts w:hint="eastAsia" w:ascii="Times New Roman" w:hAnsi="Times New Roman" w:eastAsia="宋体" w:cs="Times New Roman"/>
                <w:kern w:val="0"/>
                <w:sz w:val="21"/>
                <w:szCs w:val="21"/>
              </w:rPr>
            </w:pPr>
          </w:p>
        </w:tc>
        <w:tc>
          <w:tcPr>
            <w:tcW w:w="1116" w:type="dxa"/>
            <w:tcBorders>
              <w:tl2br w:val="nil"/>
              <w:tr2bl w:val="nil"/>
            </w:tcBorders>
            <w:vAlign w:val="center"/>
          </w:tcPr>
          <w:p>
            <w:pPr>
              <w:jc w:val="center"/>
              <w:rPr>
                <w:rFonts w:ascii="Times New Roman" w:hAnsi="Times New Roman" w:eastAsia="宋体" w:cs="Times New Roman"/>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1" w:type="dxa"/>
            <w:tcBorders>
              <w:tl2br w:val="nil"/>
              <w:tr2bl w:val="nil"/>
            </w:tcBorders>
            <w:vAlign w:val="center"/>
          </w:tcPr>
          <w:p>
            <w:pPr>
              <w:jc w:val="center"/>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7</w:t>
            </w:r>
          </w:p>
        </w:tc>
        <w:tc>
          <w:tcPr>
            <w:tcW w:w="2143" w:type="dxa"/>
            <w:tcBorders>
              <w:tl2br w:val="nil"/>
              <w:tr2bl w:val="nil"/>
            </w:tcBorders>
            <w:vAlign w:val="center"/>
          </w:tcPr>
          <w:p>
            <w:pPr>
              <w:jc w:val="center"/>
              <w:rPr>
                <w:rFonts w:hint="eastAsia"/>
                <w:sz w:val="18"/>
                <w:szCs w:val="18"/>
              </w:rPr>
            </w:pPr>
            <w:r>
              <w:rPr>
                <w:rFonts w:hint="eastAsia" w:ascii="Times New Roman" w:hAnsi="Times New Roman" w:eastAsia="宋体" w:cs="Times New Roman"/>
                <w:kern w:val="0"/>
                <w:sz w:val="18"/>
                <w:szCs w:val="18"/>
              </w:rPr>
              <w:t>主机漏扫服务</w:t>
            </w:r>
          </w:p>
        </w:tc>
        <w:tc>
          <w:tcPr>
            <w:tcW w:w="1757" w:type="dxa"/>
            <w:tcBorders>
              <w:tl2br w:val="nil"/>
              <w:tr2bl w:val="nil"/>
            </w:tcBorders>
            <w:vAlign w:val="center"/>
          </w:tcPr>
          <w:p>
            <w:pPr>
              <w:jc w:val="center"/>
              <w:rPr>
                <w:rFonts w:ascii="Times New Roman" w:hAnsi="Times New Roman" w:eastAsia="宋体" w:cs="Times New Roman"/>
                <w:kern w:val="0"/>
                <w:sz w:val="21"/>
                <w:szCs w:val="21"/>
              </w:rPr>
            </w:pPr>
          </w:p>
        </w:tc>
        <w:tc>
          <w:tcPr>
            <w:tcW w:w="1361" w:type="dxa"/>
            <w:tcBorders>
              <w:tl2br w:val="nil"/>
              <w:tr2bl w:val="nil"/>
            </w:tcBorders>
            <w:vAlign w:val="center"/>
          </w:tcPr>
          <w:p>
            <w:pPr>
              <w:jc w:val="center"/>
              <w:rPr>
                <w:sz w:val="21"/>
                <w:szCs w:val="21"/>
              </w:rPr>
            </w:pPr>
            <w:r>
              <w:rPr>
                <w:rFonts w:hint="eastAsia" w:ascii="Times New Roman" w:hAnsi="Times New Roman" w:eastAsia="宋体" w:cs="Times New Roman"/>
                <w:kern w:val="0"/>
                <w:sz w:val="21"/>
                <w:szCs w:val="21"/>
              </w:rPr>
              <w:t>4</w:t>
            </w:r>
            <w:r>
              <w:rPr>
                <w:rFonts w:hint="eastAsia"/>
                <w:kern w:val="0"/>
                <w:sz w:val="21"/>
                <w:szCs w:val="21"/>
              </w:rPr>
              <w:t>次</w:t>
            </w:r>
          </w:p>
        </w:tc>
        <w:tc>
          <w:tcPr>
            <w:tcW w:w="1110" w:type="dxa"/>
            <w:tcBorders>
              <w:tl2br w:val="nil"/>
              <w:tr2bl w:val="nil"/>
            </w:tcBorders>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3000</w:t>
            </w:r>
          </w:p>
        </w:tc>
        <w:tc>
          <w:tcPr>
            <w:tcW w:w="1080" w:type="dxa"/>
            <w:tcBorders>
              <w:tl2br w:val="nil"/>
              <w:tr2bl w:val="nil"/>
            </w:tcBorders>
            <w:vAlign w:val="center"/>
          </w:tcPr>
          <w:p>
            <w:pPr>
              <w:jc w:val="center"/>
              <w:rPr>
                <w:rFonts w:hint="eastAsia" w:ascii="Times New Roman" w:hAnsi="Times New Roman" w:eastAsia="宋体" w:cs="Times New Roman"/>
                <w:kern w:val="0"/>
                <w:sz w:val="21"/>
                <w:szCs w:val="21"/>
              </w:rPr>
            </w:pPr>
          </w:p>
        </w:tc>
        <w:tc>
          <w:tcPr>
            <w:tcW w:w="1116" w:type="dxa"/>
            <w:tcBorders>
              <w:tl2br w:val="nil"/>
              <w:tr2bl w:val="nil"/>
            </w:tcBorders>
            <w:vAlign w:val="center"/>
          </w:tcPr>
          <w:p>
            <w:pPr>
              <w:jc w:val="center"/>
              <w:rPr>
                <w:rFonts w:ascii="Times New Roman" w:hAnsi="Times New Roman" w:eastAsia="宋体" w:cs="Times New Roman"/>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91" w:type="dxa"/>
            <w:tcBorders>
              <w:tl2br w:val="nil"/>
              <w:tr2bl w:val="nil"/>
            </w:tcBorders>
            <w:vAlign w:val="center"/>
          </w:tcPr>
          <w:p>
            <w:pPr>
              <w:jc w:val="center"/>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8</w:t>
            </w:r>
          </w:p>
        </w:tc>
        <w:tc>
          <w:tcPr>
            <w:tcW w:w="2143" w:type="dxa"/>
            <w:tcBorders>
              <w:tl2br w:val="nil"/>
              <w:tr2bl w:val="nil"/>
            </w:tcBorders>
            <w:vAlign w:val="center"/>
          </w:tcPr>
          <w:p>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应用漏扫服务</w:t>
            </w:r>
          </w:p>
        </w:tc>
        <w:tc>
          <w:tcPr>
            <w:tcW w:w="1757" w:type="dxa"/>
            <w:tcBorders>
              <w:tl2br w:val="nil"/>
              <w:tr2bl w:val="nil"/>
            </w:tcBorders>
            <w:vAlign w:val="center"/>
          </w:tcPr>
          <w:p>
            <w:pPr>
              <w:jc w:val="center"/>
              <w:rPr>
                <w:rFonts w:ascii="Times New Roman" w:hAnsi="Times New Roman" w:eastAsia="宋体" w:cs="Times New Roman"/>
                <w:kern w:val="0"/>
                <w:sz w:val="21"/>
                <w:szCs w:val="21"/>
              </w:rPr>
            </w:pPr>
          </w:p>
        </w:tc>
        <w:tc>
          <w:tcPr>
            <w:tcW w:w="1361" w:type="dxa"/>
            <w:tcBorders>
              <w:tl2br w:val="nil"/>
              <w:tr2bl w:val="nil"/>
            </w:tcBorders>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4</w:t>
            </w:r>
            <w:r>
              <w:rPr>
                <w:rFonts w:hint="eastAsia"/>
                <w:kern w:val="0"/>
                <w:sz w:val="21"/>
                <w:szCs w:val="21"/>
              </w:rPr>
              <w:t>次</w:t>
            </w:r>
          </w:p>
        </w:tc>
        <w:tc>
          <w:tcPr>
            <w:tcW w:w="1110" w:type="dxa"/>
            <w:tcBorders>
              <w:tl2br w:val="nil"/>
              <w:tr2bl w:val="nil"/>
            </w:tcBorders>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3000</w:t>
            </w:r>
          </w:p>
        </w:tc>
        <w:tc>
          <w:tcPr>
            <w:tcW w:w="1080" w:type="dxa"/>
            <w:tcBorders>
              <w:tl2br w:val="nil"/>
              <w:tr2bl w:val="nil"/>
            </w:tcBorders>
            <w:vAlign w:val="center"/>
          </w:tcPr>
          <w:p>
            <w:pPr>
              <w:jc w:val="center"/>
              <w:rPr>
                <w:rFonts w:hint="eastAsia" w:ascii="Times New Roman" w:hAnsi="Times New Roman" w:eastAsia="宋体" w:cs="Times New Roman"/>
                <w:kern w:val="0"/>
                <w:sz w:val="21"/>
                <w:szCs w:val="21"/>
              </w:rPr>
            </w:pPr>
          </w:p>
        </w:tc>
        <w:tc>
          <w:tcPr>
            <w:tcW w:w="1116" w:type="dxa"/>
            <w:tcBorders>
              <w:tl2br w:val="nil"/>
              <w:tr2bl w:val="nil"/>
            </w:tcBorders>
            <w:vAlign w:val="center"/>
          </w:tcPr>
          <w:p>
            <w:pPr>
              <w:jc w:val="center"/>
              <w:rPr>
                <w:rFonts w:ascii="Times New Roman" w:hAnsi="Times New Roman" w:eastAsia="宋体" w:cs="Times New Roman"/>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242" w:type="dxa"/>
            <w:gridSpan w:val="6"/>
            <w:tcBorders>
              <w:tl2br w:val="nil"/>
              <w:tr2bl w:val="nil"/>
            </w:tcBorders>
            <w:vAlign w:val="bottom"/>
          </w:tcPr>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仿宋_GB2312" w:hAnsi="仿宋_GB2312" w:eastAsia="仿宋_GB2312" w:cs="仿宋_GB2312"/>
                <w:sz w:val="21"/>
                <w:szCs w:val="21"/>
              </w:rPr>
            </w:pPr>
            <w:r>
              <w:rPr>
                <w:rFonts w:hint="eastAsia" w:ascii="仿宋_GB2312" w:hAnsi="仿宋_GB2312" w:eastAsia="仿宋_GB2312" w:cs="仿宋_GB2312"/>
                <w:b/>
                <w:bCs/>
                <w:sz w:val="21"/>
                <w:szCs w:val="21"/>
              </w:rPr>
              <w:t>合计总价：小写</w:t>
            </w:r>
            <w:r>
              <w:rPr>
                <w:rFonts w:hint="eastAsia" w:ascii="仿宋_GB2312" w:hAnsi="仿宋_GB2312" w:eastAsia="仿宋_GB2312" w:cs="仿宋_GB2312"/>
                <w:b/>
                <w:bCs/>
                <w:sz w:val="21"/>
                <w:szCs w:val="21"/>
                <w:u w:val="single"/>
              </w:rPr>
              <w:t xml:space="preserve">          </w:t>
            </w:r>
            <w:r>
              <w:rPr>
                <w:rFonts w:hint="eastAsia" w:ascii="仿宋_GB2312" w:hAnsi="仿宋_GB2312" w:eastAsia="仿宋_GB2312" w:cs="仿宋_GB2312"/>
                <w:b/>
                <w:bCs/>
                <w:sz w:val="21"/>
                <w:szCs w:val="21"/>
              </w:rPr>
              <w:t>元，大写</w:t>
            </w:r>
            <w:r>
              <w:rPr>
                <w:rFonts w:hint="eastAsia" w:ascii="仿宋_GB2312" w:hAnsi="仿宋_GB2312" w:eastAsia="仿宋_GB2312" w:cs="仿宋_GB2312"/>
                <w:b/>
                <w:bCs/>
                <w:sz w:val="21"/>
                <w:szCs w:val="21"/>
                <w:u w:val="single"/>
              </w:rPr>
              <w:t xml:space="preserve">                       </w:t>
            </w:r>
            <w:r>
              <w:rPr>
                <w:rFonts w:hint="eastAsia" w:ascii="仿宋_GB2312" w:hAnsi="仿宋_GB2312" w:eastAsia="仿宋_GB2312" w:cs="仿宋_GB2312"/>
                <w:b/>
                <w:bCs/>
                <w:sz w:val="21"/>
                <w:szCs w:val="21"/>
              </w:rPr>
              <w:t>圆整。</w:t>
            </w:r>
          </w:p>
        </w:tc>
        <w:tc>
          <w:tcPr>
            <w:tcW w:w="1116" w:type="dxa"/>
            <w:tcBorders>
              <w:tl2br w:val="nil"/>
              <w:tr2bl w:val="nil"/>
            </w:tcBorders>
            <w:vAlign w:val="bottom"/>
          </w:tcPr>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bCs/>
                <w:sz w:val="21"/>
                <w:szCs w:val="21"/>
              </w:rPr>
            </w:pPr>
          </w:p>
        </w:tc>
      </w:tr>
    </w:tbl>
    <w:p>
      <w:pPr>
        <w:pStyle w:val="24"/>
        <w:numPr>
          <w:ilvl w:val="0"/>
          <w:numId w:val="4"/>
        </w:numPr>
        <w:spacing w:before="156" w:beforeLines="50"/>
        <w:ind w:left="0" w:firstLine="0" w:firstLineChars="0"/>
        <w:rPr>
          <w:rFonts w:ascii="仿宋" w:hAnsi="仿宋" w:eastAsia="仿宋"/>
          <w:b/>
          <w:sz w:val="28"/>
          <w:szCs w:val="28"/>
        </w:rPr>
      </w:pPr>
      <w:r>
        <w:rPr>
          <w:rFonts w:hint="eastAsia" w:ascii="仿宋" w:hAnsi="仿宋" w:eastAsia="仿宋"/>
          <w:b/>
          <w:sz w:val="28"/>
          <w:szCs w:val="28"/>
        </w:rPr>
        <w:t>技术参数要求</w:t>
      </w:r>
    </w:p>
    <w:tbl>
      <w:tblPr>
        <w:tblStyle w:val="15"/>
        <w:tblW w:w="94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40"/>
        <w:gridCol w:w="450"/>
        <w:gridCol w:w="5985"/>
        <w:gridCol w:w="105"/>
        <w:gridCol w:w="15"/>
        <w:gridCol w:w="1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tblHeader/>
          <w:jc w:val="center"/>
        </w:trPr>
        <w:tc>
          <w:tcPr>
            <w:tcW w:w="674" w:type="dxa"/>
            <w:tcBorders>
              <w:tl2br w:val="nil"/>
              <w:tr2bl w:val="nil"/>
            </w:tcBorders>
            <w:vAlign w:val="center"/>
          </w:tcPr>
          <w:p>
            <w:pPr>
              <w:jc w:val="center"/>
              <w:rPr>
                <w:rFonts w:ascii="仿宋" w:hAnsi="仿宋" w:eastAsia="仿宋" w:cs="仿宋"/>
                <w:b/>
                <w:bCs/>
                <w:kern w:val="0"/>
                <w:sz w:val="21"/>
                <w:szCs w:val="21"/>
              </w:rPr>
            </w:pPr>
            <w:r>
              <w:rPr>
                <w:rFonts w:hint="eastAsia" w:ascii="仿宋" w:hAnsi="仿宋" w:eastAsia="仿宋" w:cs="仿宋"/>
                <w:b/>
                <w:bCs/>
                <w:kern w:val="0"/>
                <w:sz w:val="21"/>
                <w:szCs w:val="21"/>
              </w:rPr>
              <w:t>序号</w:t>
            </w:r>
          </w:p>
        </w:tc>
        <w:tc>
          <w:tcPr>
            <w:tcW w:w="1140" w:type="dxa"/>
            <w:tcBorders>
              <w:tl2br w:val="nil"/>
              <w:tr2bl w:val="nil"/>
            </w:tcBorders>
            <w:vAlign w:val="center"/>
          </w:tcPr>
          <w:p>
            <w:pPr>
              <w:jc w:val="center"/>
              <w:rPr>
                <w:rFonts w:ascii="仿宋" w:hAnsi="仿宋" w:eastAsia="仿宋" w:cs="仿宋"/>
                <w:b/>
                <w:bCs/>
                <w:kern w:val="0"/>
                <w:sz w:val="21"/>
                <w:szCs w:val="21"/>
              </w:rPr>
            </w:pPr>
            <w:r>
              <w:rPr>
                <w:rFonts w:hint="eastAsia" w:ascii="仿宋" w:hAnsi="仿宋" w:eastAsia="仿宋" w:cs="仿宋"/>
                <w:b/>
                <w:bCs/>
                <w:kern w:val="0"/>
                <w:sz w:val="21"/>
                <w:szCs w:val="21"/>
              </w:rPr>
              <w:t>商品名称</w:t>
            </w:r>
          </w:p>
        </w:tc>
        <w:tc>
          <w:tcPr>
            <w:tcW w:w="6555" w:type="dxa"/>
            <w:gridSpan w:val="4"/>
            <w:tcBorders>
              <w:tl2br w:val="nil"/>
              <w:tr2bl w:val="nil"/>
            </w:tcBorders>
            <w:vAlign w:val="center"/>
          </w:tcPr>
          <w:p>
            <w:pPr>
              <w:jc w:val="center"/>
              <w:rPr>
                <w:rFonts w:ascii="仿宋" w:hAnsi="仿宋" w:eastAsia="仿宋" w:cs="仿宋"/>
                <w:b/>
                <w:bCs/>
                <w:kern w:val="0"/>
                <w:sz w:val="21"/>
                <w:szCs w:val="21"/>
              </w:rPr>
            </w:pPr>
            <w:r>
              <w:rPr>
                <w:rFonts w:hint="eastAsia" w:ascii="仿宋" w:hAnsi="仿宋" w:eastAsia="仿宋" w:cs="仿宋"/>
                <w:b/>
                <w:bCs/>
                <w:kern w:val="0"/>
                <w:sz w:val="21"/>
                <w:szCs w:val="21"/>
              </w:rPr>
              <w:t>技术要求</w:t>
            </w:r>
          </w:p>
        </w:tc>
        <w:tc>
          <w:tcPr>
            <w:tcW w:w="1060" w:type="dxa"/>
            <w:tcBorders>
              <w:tl2br w:val="nil"/>
              <w:tr2bl w:val="nil"/>
            </w:tcBorders>
            <w:vAlign w:val="center"/>
          </w:tcPr>
          <w:p>
            <w:pPr>
              <w:spacing w:line="240" w:lineRule="exact"/>
              <w:jc w:val="center"/>
              <w:rPr>
                <w:rFonts w:hint="eastAsia" w:ascii="仿宋" w:hAnsi="仿宋" w:eastAsia="仿宋" w:cs="仿宋"/>
                <w:b/>
                <w:bCs/>
                <w:color w:val="FF0000"/>
                <w:kern w:val="0"/>
                <w:sz w:val="21"/>
                <w:szCs w:val="21"/>
              </w:rPr>
            </w:pPr>
            <w:r>
              <w:rPr>
                <w:rFonts w:hint="eastAsia" w:ascii="仿宋" w:hAnsi="仿宋" w:eastAsia="仿宋" w:cs="仿宋"/>
                <w:b/>
                <w:bCs/>
                <w:color w:val="000000" w:themeColor="text1"/>
                <w:kern w:val="0"/>
                <w:sz w:val="21"/>
                <w:szCs w:val="21"/>
                <w14:textFill>
                  <w14:solidFill>
                    <w14:schemeClr w14:val="tx1"/>
                  </w14:solidFill>
                </w14:textFill>
              </w:rPr>
              <w:t>供方响应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restart"/>
            <w:tcBorders>
              <w:tl2br w:val="nil"/>
              <w:tr2bl w:val="nil"/>
            </w:tcBorders>
            <w:vAlign w:val="center"/>
          </w:tcPr>
          <w:p>
            <w:pPr>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（一）</w:t>
            </w:r>
          </w:p>
        </w:tc>
        <w:tc>
          <w:tcPr>
            <w:tcW w:w="1140" w:type="dxa"/>
            <w:vMerge w:val="restart"/>
            <w:tcBorders>
              <w:tl2br w:val="nil"/>
              <w:tr2bl w:val="nil"/>
            </w:tcBorders>
            <w:vAlign w:val="center"/>
          </w:tcPr>
          <w:p>
            <w:pPr>
              <w:jc w:val="both"/>
              <w:rPr>
                <w:rFonts w:hint="eastAsia" w:ascii="宋体" w:hAnsi="宋体" w:eastAsia="宋体" w:cs="宋体"/>
                <w:kern w:val="0"/>
                <w:sz w:val="18"/>
                <w:szCs w:val="18"/>
              </w:rPr>
            </w:pPr>
            <w:r>
              <w:rPr>
                <w:rFonts w:hint="eastAsia" w:ascii="宋体" w:hAnsi="宋体" w:eastAsia="宋体" w:cs="宋体"/>
                <w:kern w:val="0"/>
                <w:sz w:val="18"/>
                <w:szCs w:val="18"/>
              </w:rPr>
              <w:t>MSS安全托管服务</w:t>
            </w:r>
          </w:p>
        </w:tc>
        <w:tc>
          <w:tcPr>
            <w:tcW w:w="6555" w:type="dxa"/>
            <w:gridSpan w:val="4"/>
            <w:tcBorders>
              <w:tl2br w:val="nil"/>
              <w:tr2bl w:val="nil"/>
            </w:tcBorders>
            <w:vAlign w:val="center"/>
          </w:tcPr>
          <w:p>
            <w:pPr>
              <w:jc w:val="left"/>
              <w:rPr>
                <w:rFonts w:hint="eastAsia" w:ascii="宋体" w:hAnsi="宋体" w:eastAsia="宋体" w:cs="宋体"/>
                <w:kern w:val="0"/>
                <w:sz w:val="18"/>
                <w:szCs w:val="18"/>
              </w:rPr>
            </w:pPr>
            <w:r>
              <w:rPr>
                <w:rFonts w:hint="eastAsia" w:ascii="宋体" w:hAnsi="宋体" w:eastAsia="宋体" w:cs="宋体"/>
                <w:kern w:val="0"/>
                <w:sz w:val="18"/>
                <w:szCs w:val="18"/>
              </w:rPr>
              <w:t>期限及频率</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1年服务期，7*24小时</w:t>
            </w:r>
          </w:p>
        </w:tc>
        <w:tc>
          <w:tcPr>
            <w:tcW w:w="1060" w:type="dxa"/>
            <w:tcBorders>
              <w:tl2br w:val="nil"/>
              <w:tr2bl w:val="nil"/>
            </w:tcBorders>
            <w:vAlign w:val="center"/>
          </w:tcPr>
          <w:p>
            <w:pPr>
              <w:jc w:val="both"/>
              <w:rPr>
                <w:rFonts w:hint="eastAsia" w:ascii="宋体" w:hAnsi="宋体" w:eastAsia="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vAlign w:val="center"/>
          </w:tcPr>
          <w:p>
            <w:pPr>
              <w:rPr>
                <w:rFonts w:hint="eastAsia" w:ascii="宋体" w:hAnsi="宋体" w:eastAsia="宋体" w:cs="宋体"/>
                <w:sz w:val="18"/>
                <w:szCs w:val="18"/>
              </w:rPr>
            </w:pPr>
          </w:p>
        </w:tc>
        <w:tc>
          <w:tcPr>
            <w:tcW w:w="1140" w:type="dxa"/>
            <w:vMerge w:val="continue"/>
            <w:tcBorders>
              <w:tl2br w:val="nil"/>
              <w:tr2bl w:val="nil"/>
            </w:tcBorders>
            <w:vAlign w:val="center"/>
          </w:tcPr>
          <w:p>
            <w:pPr>
              <w:rPr>
                <w:rFonts w:hint="eastAsia" w:ascii="宋体" w:hAnsi="宋体" w:eastAsia="宋体" w:cs="宋体"/>
                <w:sz w:val="18"/>
                <w:szCs w:val="18"/>
              </w:rPr>
            </w:pPr>
          </w:p>
        </w:tc>
        <w:tc>
          <w:tcPr>
            <w:tcW w:w="6555" w:type="dxa"/>
            <w:gridSpan w:val="4"/>
            <w:tcBorders>
              <w:tl2br w:val="nil"/>
              <w:tr2bl w:val="nil"/>
            </w:tcBorders>
            <w:vAlign w:val="center"/>
          </w:tcPr>
          <w:p>
            <w:pPr>
              <w:jc w:val="left"/>
              <w:rPr>
                <w:rFonts w:hint="eastAsia" w:ascii="宋体" w:hAnsi="宋体" w:eastAsia="宋体" w:cs="宋体"/>
                <w:kern w:val="0"/>
                <w:sz w:val="18"/>
                <w:szCs w:val="18"/>
              </w:rPr>
            </w:pPr>
            <w:r>
              <w:rPr>
                <w:rFonts w:hint="eastAsia" w:ascii="宋体" w:hAnsi="宋体" w:eastAsia="宋体" w:cs="宋体"/>
                <w:kern w:val="0"/>
                <w:sz w:val="18"/>
                <w:szCs w:val="18"/>
              </w:rPr>
              <w:t>服务范围</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深信服安全运营中心接入学校现有深信服的态势感知平台、下一代防火墙、终端安全EDR等组件进行联动，基于现有的网络安全设备及深信服安全运营中心、专业技术团队对30个主机资产开展7*24小时MSS安全运营服务。</w:t>
            </w:r>
          </w:p>
        </w:tc>
        <w:tc>
          <w:tcPr>
            <w:tcW w:w="1060" w:type="dxa"/>
            <w:tcBorders>
              <w:tl2br w:val="nil"/>
              <w:tr2bl w:val="nil"/>
            </w:tcBorders>
            <w:vAlign w:val="center"/>
          </w:tcPr>
          <w:p>
            <w:pPr>
              <w:jc w:val="both"/>
              <w:rPr>
                <w:rFonts w:hint="eastAsia" w:ascii="宋体" w:hAnsi="宋体" w:eastAsia="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vAlign w:val="center"/>
          </w:tcPr>
          <w:p>
            <w:pPr>
              <w:rPr>
                <w:rFonts w:hint="eastAsia" w:ascii="宋体" w:hAnsi="宋体" w:eastAsia="宋体" w:cs="宋体"/>
                <w:sz w:val="18"/>
                <w:szCs w:val="18"/>
              </w:rPr>
            </w:pPr>
          </w:p>
        </w:tc>
        <w:tc>
          <w:tcPr>
            <w:tcW w:w="1140" w:type="dxa"/>
            <w:vMerge w:val="continue"/>
            <w:tcBorders>
              <w:tl2br w:val="nil"/>
              <w:tr2bl w:val="nil"/>
            </w:tcBorders>
            <w:vAlign w:val="center"/>
          </w:tcPr>
          <w:p>
            <w:pPr>
              <w:rPr>
                <w:rFonts w:hint="eastAsia" w:ascii="宋体" w:hAnsi="宋体" w:eastAsia="宋体" w:cs="宋体"/>
                <w:sz w:val="18"/>
                <w:szCs w:val="18"/>
              </w:rPr>
            </w:pPr>
          </w:p>
        </w:tc>
        <w:tc>
          <w:tcPr>
            <w:tcW w:w="450" w:type="dxa"/>
            <w:vMerge w:val="restart"/>
            <w:tcBorders>
              <w:tl2br w:val="nil"/>
              <w:tr2bl w:val="nil"/>
            </w:tcBorders>
            <w:vAlign w:val="center"/>
          </w:tcPr>
          <w:p>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服务内容</w:t>
            </w:r>
          </w:p>
        </w:tc>
        <w:tc>
          <w:tcPr>
            <w:tcW w:w="6105" w:type="dxa"/>
            <w:gridSpan w:val="3"/>
            <w:tcBorders>
              <w:tl2br w:val="nil"/>
              <w:tr2bl w:val="nil"/>
            </w:tcBorders>
          </w:tcPr>
          <w:p>
            <w:pPr>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资产识别与梳理：借助安全工具对学校资产进行识别和梳理，并在后续服务过程中根据识别的资产变化情况触发资产变更等相关服务流程，确保资产信息的准确性和全面性。结合安全工具发现的资产信息，首次进行服务范围内资产的全面梳理（梳理的信息包含支撑业务系统运转的操作系统、数据库、中间件、应用系统的版本，类型，IP地址；应用开放协议和端口；应用系统管理方式、资产的重要性以及网络拓扑），并将信息录入到安全运营平台中进行管理；当资产发生变更时，安全专家对变更信息进行确认与更新。</w:t>
            </w:r>
          </w:p>
        </w:tc>
        <w:tc>
          <w:tcPr>
            <w:tcW w:w="1060" w:type="dxa"/>
            <w:tcBorders>
              <w:tl2br w:val="nil"/>
              <w:tr2bl w:val="nil"/>
            </w:tcBorders>
            <w:vAlign w:val="center"/>
          </w:tcPr>
          <w:p>
            <w:pPr>
              <w:jc w:val="both"/>
              <w:rPr>
                <w:rFonts w:hint="eastAsia" w:ascii="宋体" w:hAnsi="宋体" w:eastAsia="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vAlign w:val="center"/>
          </w:tcPr>
          <w:p>
            <w:pPr>
              <w:rPr>
                <w:rFonts w:hint="eastAsia" w:ascii="宋体" w:hAnsi="宋体" w:eastAsia="宋体" w:cs="宋体"/>
                <w:sz w:val="18"/>
                <w:szCs w:val="18"/>
              </w:rPr>
            </w:pPr>
          </w:p>
        </w:tc>
        <w:tc>
          <w:tcPr>
            <w:tcW w:w="1140" w:type="dxa"/>
            <w:vMerge w:val="continue"/>
            <w:tcBorders>
              <w:tl2br w:val="nil"/>
              <w:tr2bl w:val="nil"/>
            </w:tcBorders>
            <w:vAlign w:val="center"/>
          </w:tcPr>
          <w:p>
            <w:pPr>
              <w:rPr>
                <w:rFonts w:hint="eastAsia" w:ascii="宋体" w:hAnsi="宋体" w:eastAsia="宋体" w:cs="宋体"/>
                <w:sz w:val="18"/>
                <w:szCs w:val="18"/>
              </w:rPr>
            </w:pPr>
          </w:p>
        </w:tc>
        <w:tc>
          <w:tcPr>
            <w:tcW w:w="450" w:type="dxa"/>
            <w:vMerge w:val="continue"/>
            <w:tcBorders>
              <w:tl2br w:val="nil"/>
              <w:tr2bl w:val="nil"/>
            </w:tcBorders>
          </w:tcPr>
          <w:p>
            <w:pPr>
              <w:jc w:val="left"/>
              <w:rPr>
                <w:rFonts w:hint="eastAsia" w:ascii="宋体" w:hAnsi="宋体" w:eastAsia="宋体" w:cs="宋体"/>
                <w:kern w:val="0"/>
                <w:sz w:val="18"/>
                <w:szCs w:val="18"/>
              </w:rPr>
            </w:pPr>
          </w:p>
        </w:tc>
        <w:tc>
          <w:tcPr>
            <w:tcW w:w="6105" w:type="dxa"/>
            <w:gridSpan w:val="3"/>
            <w:tcBorders>
              <w:tl2br w:val="nil"/>
              <w:tr2bl w:val="nil"/>
            </w:tcBorders>
          </w:tcPr>
          <w:p>
            <w:pPr>
              <w:numPr>
                <w:ilvl w:val="0"/>
                <w:numId w:val="5"/>
              </w:numPr>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安全现状评估</w:t>
            </w:r>
            <w:r>
              <w:rPr>
                <w:rFonts w:hint="eastAsia" w:ascii="宋体" w:hAnsi="宋体" w:eastAsia="宋体" w:cs="宋体"/>
                <w:kern w:val="0"/>
                <w:sz w:val="18"/>
                <w:szCs w:val="18"/>
                <w:lang w:eastAsia="zh-CN"/>
              </w:rPr>
              <w:t>：</w:t>
            </w:r>
          </w:p>
          <w:p>
            <w:pPr>
              <w:numPr>
                <w:ilvl w:val="0"/>
                <w:numId w:val="0"/>
              </w:numPr>
              <w:jc w:val="left"/>
              <w:rPr>
                <w:rFonts w:hint="eastAsia" w:ascii="宋体" w:hAnsi="宋体" w:eastAsia="宋体" w:cs="宋体"/>
                <w:kern w:val="0"/>
                <w:sz w:val="18"/>
                <w:szCs w:val="18"/>
              </w:rPr>
            </w:pPr>
            <w:r>
              <w:rPr>
                <w:rFonts w:hint="eastAsia" w:ascii="宋体" w:hAnsi="宋体" w:eastAsia="宋体" w:cs="宋体"/>
                <w:kern w:val="0"/>
                <w:sz w:val="18"/>
                <w:szCs w:val="18"/>
              </w:rPr>
              <w:t>系统与Web漏洞扫描：对操作系统、数据库、常见应用/协议、Web通用漏洞与常规漏洞进行漏洞扫描。</w:t>
            </w:r>
          </w:p>
          <w:p>
            <w:pPr>
              <w:jc w:val="left"/>
              <w:rPr>
                <w:rFonts w:hint="eastAsia" w:ascii="宋体" w:hAnsi="宋体" w:eastAsia="宋体" w:cs="宋体"/>
                <w:kern w:val="0"/>
                <w:sz w:val="18"/>
                <w:szCs w:val="18"/>
              </w:rPr>
            </w:pPr>
            <w:r>
              <w:rPr>
                <w:rFonts w:hint="eastAsia" w:ascii="宋体" w:hAnsi="宋体" w:eastAsia="宋体" w:cs="宋体"/>
                <w:kern w:val="0"/>
                <w:sz w:val="18"/>
                <w:szCs w:val="18"/>
              </w:rPr>
              <w:t>弱口令扫描：实现信息化资产不同应用弱口令猜解检测，如：SMB、Mssql、Mysql、Oracle、smtp、VNC、ftp、telnet、ssh、mysql、tomcat等</w:t>
            </w:r>
          </w:p>
          <w:p>
            <w:pPr>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基线配置核查：检查支撑信息化业务的主机操作系统、数据库、中间件的基线配置情况，确保达到相应的安全防护要求。检查项包含但不限于帐号和口令管理、认证、授权策略、网络与服务、进程和启动、文件系统权限、访问控制等配置情况</w:t>
            </w:r>
            <w:r>
              <w:rPr>
                <w:rFonts w:hint="eastAsia" w:ascii="宋体" w:hAnsi="宋体" w:eastAsia="宋体" w:cs="宋体"/>
                <w:kern w:val="0"/>
                <w:sz w:val="18"/>
                <w:szCs w:val="18"/>
                <w:lang w:eastAsia="zh-CN"/>
              </w:rPr>
              <w:t>。</w:t>
            </w:r>
          </w:p>
          <w:p>
            <w:pPr>
              <w:jc w:val="left"/>
              <w:rPr>
                <w:rFonts w:hint="eastAsia" w:ascii="宋体" w:hAnsi="宋体" w:eastAsia="宋体" w:cs="宋体"/>
                <w:kern w:val="0"/>
                <w:sz w:val="18"/>
                <w:szCs w:val="18"/>
              </w:rPr>
            </w:pPr>
            <w:r>
              <w:rPr>
                <w:rFonts w:hint="eastAsia" w:ascii="宋体" w:hAnsi="宋体" w:eastAsia="宋体" w:cs="宋体"/>
                <w:kern w:val="0"/>
                <w:sz w:val="18"/>
                <w:szCs w:val="18"/>
              </w:rPr>
              <w:t>蠕虫病毒事件：需确认文件是否被感染，定位失陷的代码并进行修复</w:t>
            </w:r>
          </w:p>
          <w:p>
            <w:pPr>
              <w:jc w:val="left"/>
              <w:rPr>
                <w:rFonts w:hint="eastAsia" w:ascii="宋体" w:hAnsi="宋体" w:eastAsia="宋体" w:cs="宋体"/>
                <w:kern w:val="0"/>
                <w:sz w:val="18"/>
                <w:szCs w:val="18"/>
              </w:rPr>
            </w:pPr>
            <w:r>
              <w:rPr>
                <w:rFonts w:hint="eastAsia" w:ascii="宋体" w:hAnsi="宋体" w:eastAsia="宋体" w:cs="宋体"/>
                <w:kern w:val="0"/>
                <w:sz w:val="18"/>
                <w:szCs w:val="18"/>
              </w:rPr>
              <w:t>针对漏洞利用攻击行为、Webshell上传行为、Web系统目录遍历攻击行为、SQL注入攻击行为、信息泄露攻击行为、口令暴力破解攻击行为、僵尸网络攻击行为、系统命令注入攻击行为及僵尸网络攻击行为进行分析评估，判断攻击行为是否成功以及业务风险点</w:t>
            </w:r>
          </w:p>
          <w:p>
            <w:pPr>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失陷主机分析：需对失陷主机进行分析研判（如后门脚本类事件），并给出修复建议</w:t>
            </w:r>
            <w:r>
              <w:rPr>
                <w:rFonts w:hint="eastAsia" w:ascii="宋体" w:hAnsi="宋体" w:eastAsia="宋体" w:cs="宋体"/>
                <w:kern w:val="0"/>
                <w:sz w:val="18"/>
                <w:szCs w:val="18"/>
                <w:lang w:eastAsia="zh-CN"/>
              </w:rPr>
              <w:t>。</w:t>
            </w:r>
          </w:p>
          <w:p>
            <w:pPr>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潜伏威胁分析：需分析内网主机的非法外联威胁行为，判断是否存在潜伏威胁，并给出解决建议。含：对外攻击、APT C&amp;C通道、隐藏外联通道等外联威胁行为</w:t>
            </w:r>
            <w:r>
              <w:rPr>
                <w:rFonts w:hint="eastAsia" w:ascii="宋体" w:hAnsi="宋体" w:eastAsia="宋体" w:cs="宋体"/>
                <w:kern w:val="0"/>
                <w:sz w:val="18"/>
                <w:szCs w:val="18"/>
                <w:lang w:eastAsia="zh-CN"/>
              </w:rPr>
              <w:t>。</w:t>
            </w:r>
          </w:p>
        </w:tc>
        <w:tc>
          <w:tcPr>
            <w:tcW w:w="1060" w:type="dxa"/>
            <w:tcBorders>
              <w:tl2br w:val="nil"/>
              <w:tr2bl w:val="nil"/>
            </w:tcBorders>
            <w:vAlign w:val="center"/>
          </w:tcPr>
          <w:p>
            <w:pPr>
              <w:jc w:val="both"/>
              <w:rPr>
                <w:rFonts w:hint="eastAsia" w:ascii="宋体" w:hAnsi="宋体" w:eastAsia="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vAlign w:val="center"/>
          </w:tcPr>
          <w:p>
            <w:pPr>
              <w:rPr>
                <w:rFonts w:hint="eastAsia" w:ascii="宋体" w:hAnsi="宋体" w:eastAsia="宋体" w:cs="宋体"/>
                <w:sz w:val="18"/>
                <w:szCs w:val="18"/>
              </w:rPr>
            </w:pPr>
          </w:p>
        </w:tc>
        <w:tc>
          <w:tcPr>
            <w:tcW w:w="1140" w:type="dxa"/>
            <w:vMerge w:val="continue"/>
            <w:tcBorders>
              <w:tl2br w:val="nil"/>
              <w:tr2bl w:val="nil"/>
            </w:tcBorders>
            <w:vAlign w:val="center"/>
          </w:tcPr>
          <w:p>
            <w:pPr>
              <w:rPr>
                <w:rFonts w:hint="eastAsia" w:ascii="宋体" w:hAnsi="宋体" w:eastAsia="宋体" w:cs="宋体"/>
                <w:sz w:val="18"/>
                <w:szCs w:val="18"/>
              </w:rPr>
            </w:pPr>
          </w:p>
        </w:tc>
        <w:tc>
          <w:tcPr>
            <w:tcW w:w="450" w:type="dxa"/>
            <w:vMerge w:val="continue"/>
            <w:tcBorders>
              <w:tl2br w:val="nil"/>
              <w:tr2bl w:val="nil"/>
            </w:tcBorders>
          </w:tcPr>
          <w:p>
            <w:pPr>
              <w:jc w:val="left"/>
              <w:rPr>
                <w:rFonts w:hint="eastAsia" w:ascii="宋体" w:hAnsi="宋体" w:eastAsia="宋体" w:cs="宋体"/>
                <w:kern w:val="0"/>
                <w:sz w:val="18"/>
                <w:szCs w:val="18"/>
              </w:rPr>
            </w:pPr>
          </w:p>
        </w:tc>
        <w:tc>
          <w:tcPr>
            <w:tcW w:w="6090" w:type="dxa"/>
            <w:gridSpan w:val="2"/>
            <w:tcBorders>
              <w:tl2br w:val="nil"/>
              <w:tr2bl w:val="nil"/>
            </w:tcBorders>
          </w:tcPr>
          <w:p>
            <w:pPr>
              <w:jc w:val="left"/>
              <w:rPr>
                <w:rFonts w:hint="eastAsia" w:ascii="宋体" w:hAnsi="宋体" w:eastAsia="宋体" w:cs="宋体"/>
                <w:kern w:val="0"/>
                <w:sz w:val="18"/>
                <w:szCs w:val="18"/>
              </w:rPr>
            </w:pPr>
            <w:r>
              <w:rPr>
                <w:rFonts w:hint="eastAsia" w:ascii="宋体" w:hAnsi="宋体" w:eastAsia="宋体" w:cs="宋体"/>
                <w:kern w:val="0"/>
                <w:sz w:val="18"/>
                <w:szCs w:val="18"/>
              </w:rPr>
              <w:t>3、问题处置</w:t>
            </w:r>
          </w:p>
          <w:p>
            <w:pPr>
              <w:jc w:val="left"/>
              <w:rPr>
                <w:rFonts w:hint="eastAsia" w:ascii="宋体" w:hAnsi="宋体" w:eastAsia="宋体" w:cs="宋体"/>
                <w:kern w:val="0"/>
                <w:sz w:val="18"/>
                <w:szCs w:val="18"/>
              </w:rPr>
            </w:pPr>
            <w:r>
              <w:rPr>
                <w:rFonts w:hint="eastAsia" w:ascii="宋体" w:hAnsi="宋体" w:eastAsia="宋体" w:cs="宋体"/>
                <w:kern w:val="0"/>
                <w:sz w:val="18"/>
                <w:szCs w:val="18"/>
              </w:rPr>
              <w:t>对发现的问题进行处置，包含内网脆弱性问题，病毒类事件，入侵行为，勒索、挖矿类事件等</w:t>
            </w:r>
            <w:r>
              <w:rPr>
                <w:rFonts w:hint="eastAsia" w:ascii="宋体" w:hAnsi="宋体" w:eastAsia="宋体" w:cs="宋体"/>
                <w:kern w:val="0"/>
                <w:sz w:val="18"/>
                <w:szCs w:val="18"/>
                <w:lang w:eastAsia="zh-CN"/>
              </w:rPr>
              <w:t>。</w:t>
            </w:r>
          </w:p>
        </w:tc>
        <w:tc>
          <w:tcPr>
            <w:tcW w:w="1075" w:type="dxa"/>
            <w:gridSpan w:val="2"/>
            <w:tcBorders>
              <w:tl2br w:val="nil"/>
              <w:tr2bl w:val="nil"/>
            </w:tcBorders>
            <w:vAlign w:val="center"/>
          </w:tcPr>
          <w:p>
            <w:pPr>
              <w:jc w:val="both"/>
              <w:rPr>
                <w:rFonts w:hint="eastAsia" w:ascii="宋体" w:hAnsi="宋体" w:eastAsia="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vAlign w:val="center"/>
          </w:tcPr>
          <w:p>
            <w:pPr>
              <w:rPr>
                <w:rFonts w:hint="eastAsia" w:ascii="宋体" w:hAnsi="宋体" w:eastAsia="宋体" w:cs="宋体"/>
                <w:sz w:val="18"/>
                <w:szCs w:val="18"/>
              </w:rPr>
            </w:pPr>
          </w:p>
        </w:tc>
        <w:tc>
          <w:tcPr>
            <w:tcW w:w="1140" w:type="dxa"/>
            <w:vMerge w:val="continue"/>
            <w:tcBorders>
              <w:tl2br w:val="nil"/>
              <w:tr2bl w:val="nil"/>
            </w:tcBorders>
            <w:vAlign w:val="center"/>
          </w:tcPr>
          <w:p>
            <w:pPr>
              <w:rPr>
                <w:rFonts w:hint="eastAsia" w:ascii="宋体" w:hAnsi="宋体" w:eastAsia="宋体" w:cs="宋体"/>
                <w:sz w:val="18"/>
                <w:szCs w:val="18"/>
              </w:rPr>
            </w:pPr>
          </w:p>
        </w:tc>
        <w:tc>
          <w:tcPr>
            <w:tcW w:w="450" w:type="dxa"/>
            <w:vMerge w:val="continue"/>
            <w:tcBorders>
              <w:tl2br w:val="nil"/>
              <w:tr2bl w:val="nil"/>
            </w:tcBorders>
          </w:tcPr>
          <w:p>
            <w:pPr>
              <w:jc w:val="left"/>
              <w:rPr>
                <w:rFonts w:hint="eastAsia" w:ascii="宋体" w:hAnsi="宋体" w:eastAsia="宋体" w:cs="宋体"/>
                <w:kern w:val="0"/>
                <w:sz w:val="18"/>
                <w:szCs w:val="18"/>
              </w:rPr>
            </w:pPr>
          </w:p>
        </w:tc>
        <w:tc>
          <w:tcPr>
            <w:tcW w:w="6090" w:type="dxa"/>
            <w:gridSpan w:val="2"/>
            <w:tcBorders>
              <w:tl2br w:val="nil"/>
              <w:tr2bl w:val="nil"/>
            </w:tcBorders>
          </w:tcPr>
          <w:p>
            <w:pPr>
              <w:jc w:val="left"/>
              <w:rPr>
                <w:rFonts w:hint="eastAsia" w:ascii="宋体" w:hAnsi="宋体" w:eastAsia="宋体" w:cs="宋体"/>
                <w:sz w:val="18"/>
                <w:szCs w:val="18"/>
              </w:rPr>
            </w:pPr>
            <w:r>
              <w:rPr>
                <w:rFonts w:hint="eastAsia" w:ascii="宋体" w:hAnsi="宋体" w:eastAsia="宋体" w:cs="宋体"/>
                <w:sz w:val="18"/>
                <w:szCs w:val="18"/>
              </w:rPr>
              <w:t>4、脆弱性管理</w:t>
            </w:r>
          </w:p>
          <w:p>
            <w:pPr>
              <w:jc w:val="left"/>
              <w:rPr>
                <w:rFonts w:hint="eastAsia" w:ascii="宋体" w:hAnsi="宋体" w:eastAsia="宋体" w:cs="宋体"/>
                <w:sz w:val="18"/>
                <w:szCs w:val="18"/>
              </w:rPr>
            </w:pPr>
            <w:r>
              <w:rPr>
                <w:rFonts w:hint="eastAsia" w:ascii="宋体" w:hAnsi="宋体" w:eastAsia="宋体" w:cs="宋体"/>
                <w:sz w:val="18"/>
                <w:szCs w:val="18"/>
              </w:rPr>
              <w:t>（1）脆弱性扫描与验证：提供不少于每月一次针对服务范围内的资产的系统脆弱性和Web漏洞进行全量扫描，并针对发现的脆弱性进行验证，验证脆弱性在已有的安全体系发生的风险及分析发生后可造成的危害</w:t>
            </w:r>
          </w:p>
          <w:p>
            <w:pPr>
              <w:jc w:val="left"/>
              <w:rPr>
                <w:rFonts w:hint="eastAsia" w:ascii="宋体" w:hAnsi="宋体" w:eastAsia="宋体" w:cs="宋体"/>
                <w:sz w:val="18"/>
                <w:szCs w:val="18"/>
              </w:rPr>
            </w:pPr>
            <w:r>
              <w:rPr>
                <w:rFonts w:hint="eastAsia" w:ascii="宋体" w:hAnsi="宋体" w:eastAsia="宋体" w:cs="宋体"/>
                <w:sz w:val="18"/>
                <w:szCs w:val="18"/>
              </w:rPr>
              <w:t>（2）优先级排序：提供客观的修复优先级指导，不能以脆弱性危害等级作为唯一的修复优先级排序依据。排序依据包含但不限于资产重要性、漏洞等级以及威胁情报（漏洞被利用的可能性）三个维度</w:t>
            </w:r>
          </w:p>
          <w:p>
            <w:pPr>
              <w:jc w:val="left"/>
              <w:rPr>
                <w:rFonts w:hint="eastAsia" w:ascii="宋体" w:hAnsi="宋体" w:eastAsia="宋体" w:cs="宋体"/>
                <w:sz w:val="18"/>
                <w:szCs w:val="18"/>
              </w:rPr>
            </w:pPr>
            <w:r>
              <w:rPr>
                <w:rFonts w:hint="eastAsia" w:ascii="宋体" w:hAnsi="宋体" w:eastAsia="宋体" w:cs="宋体"/>
                <w:sz w:val="18"/>
                <w:szCs w:val="18"/>
              </w:rPr>
              <w:t>（3）脆弱性验证：提供脆弱性验证服务，针对发现的脆弱性问题进行验证，验证脆弱性在已有的安全体系发生的风险及分析发生后可造成的危害。针对已经验证的脆弱性，自动生成工单，安全专家跟进修复状态，各个处理进度透明，方便学校清晰了解当前脆弱性的处置状态，将脆弱性处理工作可视化</w:t>
            </w:r>
          </w:p>
          <w:p>
            <w:pPr>
              <w:jc w:val="left"/>
              <w:rPr>
                <w:rFonts w:hint="eastAsia" w:ascii="宋体" w:hAnsi="宋体" w:eastAsia="宋体" w:cs="宋体"/>
                <w:sz w:val="18"/>
                <w:szCs w:val="18"/>
              </w:rPr>
            </w:pPr>
            <w:r>
              <w:rPr>
                <w:rFonts w:hint="eastAsia" w:ascii="宋体" w:hAnsi="宋体" w:eastAsia="宋体" w:cs="宋体"/>
                <w:sz w:val="18"/>
                <w:szCs w:val="18"/>
              </w:rPr>
              <w:t>（4）针对存在的漏洞提供修复建议，能够提供精准、易懂、可落地的漏洞修复方案（提供脆弱性修复方案样本，需包含多种修复方案以及修复过程中可能引发的其他问题的解决方案）</w:t>
            </w:r>
          </w:p>
          <w:p>
            <w:pPr>
              <w:jc w:val="left"/>
              <w:rPr>
                <w:rFonts w:hint="eastAsia" w:ascii="宋体" w:hAnsi="宋体" w:eastAsia="宋体" w:cs="宋体"/>
                <w:sz w:val="18"/>
                <w:szCs w:val="18"/>
              </w:rPr>
            </w:pPr>
            <w:r>
              <w:rPr>
                <w:rFonts w:hint="eastAsia" w:ascii="宋体" w:hAnsi="宋体" w:eastAsia="宋体" w:cs="宋体"/>
                <w:sz w:val="18"/>
                <w:szCs w:val="18"/>
              </w:rPr>
              <w:t>(5)服务催单：针对服务平台生成的工单，学校可按需催单，用户可在服务平台上采用邮件等方式提醒安全专家加快协助处置，督促第一时间处理</w:t>
            </w:r>
          </w:p>
          <w:p>
            <w:pPr>
              <w:jc w:val="left"/>
              <w:rPr>
                <w:rFonts w:hint="eastAsia" w:ascii="宋体" w:hAnsi="宋体" w:eastAsia="宋体" w:cs="宋体"/>
                <w:sz w:val="18"/>
                <w:szCs w:val="18"/>
              </w:rPr>
            </w:pPr>
            <w:r>
              <w:rPr>
                <w:rFonts w:hint="eastAsia" w:ascii="宋体" w:hAnsi="宋体" w:eastAsia="宋体" w:cs="宋体"/>
                <w:sz w:val="18"/>
                <w:szCs w:val="18"/>
              </w:rPr>
              <w:t>（6）脆弱性复测：需提供脆弱性复测措施，及时检验脆弱性真实修复情况。</w:t>
            </w:r>
          </w:p>
          <w:p>
            <w:pPr>
              <w:jc w:val="left"/>
              <w:rPr>
                <w:rFonts w:hint="eastAsia" w:ascii="宋体" w:hAnsi="宋体" w:eastAsia="宋体" w:cs="宋体"/>
                <w:sz w:val="18"/>
                <w:szCs w:val="18"/>
              </w:rPr>
            </w:pPr>
            <w:r>
              <w:rPr>
                <w:rFonts w:hint="eastAsia" w:ascii="宋体" w:hAnsi="宋体" w:eastAsia="宋体" w:cs="宋体"/>
                <w:sz w:val="18"/>
                <w:szCs w:val="18"/>
              </w:rPr>
              <w:t>（7）脆弱性状态总览：对发现的脆弱性建立状态总览机制，自动化持续跟踪脆弱性情况，清晰直观地展示脆弱性的修复情况，遗留情况以及脆弱性对比情况，使得学校可做到脆弱性的可视、可管、可控。</w:t>
            </w:r>
          </w:p>
          <w:p>
            <w:pPr>
              <w:jc w:val="left"/>
              <w:rPr>
                <w:rFonts w:hint="eastAsia" w:ascii="宋体" w:hAnsi="宋体" w:eastAsia="宋体" w:cs="宋体"/>
                <w:sz w:val="18"/>
                <w:szCs w:val="18"/>
              </w:rPr>
            </w:pPr>
            <w:r>
              <w:rPr>
                <w:rFonts w:hint="eastAsia" w:ascii="宋体" w:hAnsi="宋体" w:eastAsia="宋体" w:cs="宋体"/>
                <w:sz w:val="18"/>
                <w:szCs w:val="18"/>
              </w:rPr>
              <w:t>（8）最新漏洞预警与排查：需实时抓取互联网最新漏洞与详细资产信息进行匹配，对最新漏洞进行预警与排查。预警信息中包含最新漏洞信息、影响资产范围。</w:t>
            </w:r>
          </w:p>
          <w:p>
            <w:pPr>
              <w:jc w:val="left"/>
              <w:rPr>
                <w:rFonts w:hint="eastAsia" w:ascii="宋体" w:hAnsi="宋体" w:eastAsia="宋体" w:cs="宋体"/>
                <w:sz w:val="18"/>
                <w:szCs w:val="18"/>
              </w:rPr>
            </w:pPr>
            <w:r>
              <w:rPr>
                <w:rFonts w:hint="eastAsia" w:ascii="宋体" w:hAnsi="宋体" w:eastAsia="宋体" w:cs="宋体"/>
                <w:sz w:val="18"/>
                <w:szCs w:val="18"/>
              </w:rPr>
              <w:t>（9）最新漏洞处置指导：一旦确认漏洞影响范围后，安全专家提供专业的处置建议。</w:t>
            </w:r>
          </w:p>
          <w:p>
            <w:pPr>
              <w:pStyle w:val="2"/>
              <w:rPr>
                <w:rFonts w:hint="eastAsia" w:ascii="宋体" w:hAnsi="宋体" w:eastAsia="宋体" w:cs="宋体"/>
                <w:sz w:val="18"/>
                <w:szCs w:val="18"/>
              </w:rPr>
            </w:pPr>
          </w:p>
        </w:tc>
        <w:tc>
          <w:tcPr>
            <w:tcW w:w="1075" w:type="dxa"/>
            <w:gridSpan w:val="2"/>
            <w:tcBorders>
              <w:tl2br w:val="nil"/>
              <w:tr2bl w:val="nil"/>
            </w:tcBorders>
            <w:vAlign w:val="center"/>
          </w:tcPr>
          <w:p>
            <w:pPr>
              <w:jc w:val="both"/>
              <w:rPr>
                <w:rFonts w:hint="eastAsia" w:ascii="宋体" w:hAnsi="宋体" w:eastAsia="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vAlign w:val="center"/>
          </w:tcPr>
          <w:p>
            <w:pPr>
              <w:rPr>
                <w:rFonts w:hint="eastAsia" w:ascii="宋体" w:hAnsi="宋体" w:eastAsia="宋体" w:cs="宋体"/>
                <w:sz w:val="18"/>
                <w:szCs w:val="18"/>
              </w:rPr>
            </w:pPr>
          </w:p>
        </w:tc>
        <w:tc>
          <w:tcPr>
            <w:tcW w:w="1140" w:type="dxa"/>
            <w:vMerge w:val="continue"/>
            <w:tcBorders>
              <w:tl2br w:val="nil"/>
              <w:tr2bl w:val="nil"/>
            </w:tcBorders>
            <w:vAlign w:val="center"/>
          </w:tcPr>
          <w:p>
            <w:pPr>
              <w:rPr>
                <w:rFonts w:hint="eastAsia" w:ascii="宋体" w:hAnsi="宋体" w:eastAsia="宋体" w:cs="宋体"/>
                <w:sz w:val="18"/>
                <w:szCs w:val="18"/>
              </w:rPr>
            </w:pPr>
          </w:p>
        </w:tc>
        <w:tc>
          <w:tcPr>
            <w:tcW w:w="450" w:type="dxa"/>
            <w:vMerge w:val="continue"/>
            <w:tcBorders>
              <w:tl2br w:val="nil"/>
              <w:tr2bl w:val="nil"/>
            </w:tcBorders>
          </w:tcPr>
          <w:p>
            <w:pPr>
              <w:jc w:val="left"/>
              <w:rPr>
                <w:rFonts w:hint="eastAsia" w:ascii="宋体" w:hAnsi="宋体" w:eastAsia="宋体" w:cs="宋体"/>
                <w:kern w:val="0"/>
                <w:sz w:val="18"/>
                <w:szCs w:val="18"/>
              </w:rPr>
            </w:pPr>
          </w:p>
        </w:tc>
        <w:tc>
          <w:tcPr>
            <w:tcW w:w="6090" w:type="dxa"/>
            <w:gridSpan w:val="2"/>
            <w:tcBorders>
              <w:tl2br w:val="nil"/>
              <w:tr2bl w:val="nil"/>
            </w:tcBorders>
          </w:tcPr>
          <w:p>
            <w:pPr>
              <w:jc w:val="left"/>
              <w:rPr>
                <w:rFonts w:hint="eastAsia" w:ascii="宋体" w:hAnsi="宋体" w:eastAsia="宋体" w:cs="宋体"/>
                <w:kern w:val="0"/>
                <w:sz w:val="18"/>
                <w:szCs w:val="18"/>
              </w:rPr>
            </w:pPr>
            <w:r>
              <w:rPr>
                <w:rFonts w:hint="eastAsia" w:ascii="宋体" w:hAnsi="宋体" w:eastAsia="宋体" w:cs="宋体"/>
                <w:kern w:val="0"/>
                <w:sz w:val="18"/>
                <w:szCs w:val="18"/>
              </w:rPr>
              <w:t>5、威胁管理</w:t>
            </w:r>
          </w:p>
          <w:p>
            <w:pPr>
              <w:jc w:val="left"/>
              <w:rPr>
                <w:rFonts w:hint="eastAsia" w:ascii="宋体" w:hAnsi="宋体" w:eastAsia="宋体" w:cs="宋体"/>
                <w:kern w:val="0"/>
                <w:sz w:val="18"/>
                <w:szCs w:val="18"/>
              </w:rPr>
            </w:pPr>
            <w:r>
              <w:rPr>
                <w:rFonts w:hint="eastAsia" w:ascii="宋体" w:hAnsi="宋体" w:eastAsia="宋体" w:cs="宋体"/>
                <w:kern w:val="0"/>
                <w:sz w:val="18"/>
                <w:szCs w:val="18"/>
              </w:rPr>
              <w:t>（1）结合大数据分析、人工智能、云端专家提供安全事件发现服务：依托于安全防护组件、检测响应组件和安全平台，将海量安全数据脱敏，包括脆弱性信息、共享威胁情报、异常流量、攻击日志、病毒日志等数据，经由大数据处理平台结合人工智能和云端安全专家使用多种数据分析算法模型进行数据归因关联分析，实时监测网络安全状态,发现各类安全事件，并自动生成工单</w:t>
            </w:r>
          </w:p>
          <w:p>
            <w:pPr>
              <w:jc w:val="left"/>
              <w:rPr>
                <w:rFonts w:hint="eastAsia" w:ascii="宋体" w:hAnsi="宋体" w:eastAsia="宋体" w:cs="宋体"/>
                <w:kern w:val="0"/>
                <w:sz w:val="18"/>
                <w:szCs w:val="18"/>
              </w:rPr>
            </w:pPr>
            <w:r>
              <w:rPr>
                <w:rFonts w:hint="eastAsia" w:ascii="宋体" w:hAnsi="宋体" w:eastAsia="宋体" w:cs="宋体"/>
                <w:kern w:val="0"/>
                <w:sz w:val="18"/>
                <w:szCs w:val="18"/>
              </w:rPr>
              <w:t>（2）实时监测网络安全状态，对攻击事件自动化生成工单，及时进行分析与预警。攻击事件包含境外黑客攻击事件、暴力破解攻击事件、持续攻击事件</w:t>
            </w:r>
          </w:p>
          <w:p>
            <w:pPr>
              <w:jc w:val="left"/>
              <w:rPr>
                <w:rFonts w:hint="eastAsia" w:ascii="宋体" w:hAnsi="宋体" w:eastAsia="宋体" w:cs="宋体"/>
                <w:kern w:val="0"/>
                <w:sz w:val="18"/>
                <w:szCs w:val="18"/>
              </w:rPr>
            </w:pPr>
            <w:r>
              <w:rPr>
                <w:rFonts w:hint="eastAsia" w:ascii="宋体" w:hAnsi="宋体" w:eastAsia="宋体" w:cs="宋体"/>
                <w:kern w:val="0"/>
                <w:sz w:val="18"/>
                <w:szCs w:val="18"/>
              </w:rPr>
              <w:t>（3）实时监测网络安全状态，对病毒事件自动化生成工单,及时进行分析与预警。病毒类型包含勒索型、流行病毒、挖矿型、蠕虫型、外发DOS型、C&amp;C访问型、文件感染型、木马型</w:t>
            </w:r>
          </w:p>
          <w:p>
            <w:pPr>
              <w:jc w:val="left"/>
              <w:rPr>
                <w:rFonts w:hint="eastAsia" w:ascii="宋体" w:hAnsi="宋体" w:eastAsia="宋体" w:cs="宋体"/>
                <w:kern w:val="0"/>
                <w:sz w:val="18"/>
                <w:szCs w:val="18"/>
              </w:rPr>
            </w:pPr>
            <w:r>
              <w:rPr>
                <w:rFonts w:hint="eastAsia" w:ascii="宋体" w:hAnsi="宋体" w:eastAsia="宋体" w:cs="宋体"/>
                <w:kern w:val="0"/>
                <w:sz w:val="18"/>
                <w:szCs w:val="18"/>
              </w:rPr>
              <w:t>通过全网大数据分析，发现有境外黑客或高级黑客正在攻击，立即采取行动封锁黑客行为</w:t>
            </w:r>
          </w:p>
          <w:p>
            <w:pPr>
              <w:jc w:val="left"/>
              <w:rPr>
                <w:rFonts w:hint="eastAsia" w:ascii="宋体" w:hAnsi="宋体" w:eastAsia="宋体" w:cs="宋体"/>
                <w:kern w:val="0"/>
                <w:sz w:val="18"/>
                <w:szCs w:val="18"/>
              </w:rPr>
            </w:pPr>
            <w:r>
              <w:rPr>
                <w:rFonts w:hint="eastAsia" w:ascii="宋体" w:hAnsi="宋体" w:eastAsia="宋体" w:cs="宋体"/>
                <w:kern w:val="0"/>
                <w:sz w:val="18"/>
                <w:szCs w:val="18"/>
              </w:rPr>
              <w:t>实时针对异常流量分析、攻击日志和病毒日志分析，经过海量数据脱敏、聚合发现安全事件。</w:t>
            </w:r>
          </w:p>
        </w:tc>
        <w:tc>
          <w:tcPr>
            <w:tcW w:w="1075" w:type="dxa"/>
            <w:gridSpan w:val="2"/>
            <w:tcBorders>
              <w:tl2br w:val="nil"/>
              <w:tr2bl w:val="nil"/>
            </w:tcBorders>
            <w:vAlign w:val="center"/>
          </w:tcPr>
          <w:p>
            <w:pPr>
              <w:jc w:val="both"/>
              <w:rPr>
                <w:rFonts w:hint="eastAsia" w:ascii="宋体" w:hAnsi="宋体" w:eastAsia="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vAlign w:val="center"/>
          </w:tcPr>
          <w:p>
            <w:pPr>
              <w:rPr>
                <w:rFonts w:hint="eastAsia" w:ascii="宋体" w:hAnsi="宋体" w:eastAsia="宋体" w:cs="宋体"/>
                <w:sz w:val="18"/>
                <w:szCs w:val="18"/>
              </w:rPr>
            </w:pPr>
          </w:p>
        </w:tc>
        <w:tc>
          <w:tcPr>
            <w:tcW w:w="1140" w:type="dxa"/>
            <w:vMerge w:val="continue"/>
            <w:tcBorders>
              <w:tl2br w:val="nil"/>
              <w:tr2bl w:val="nil"/>
            </w:tcBorders>
            <w:vAlign w:val="center"/>
          </w:tcPr>
          <w:p>
            <w:pPr>
              <w:rPr>
                <w:rFonts w:hint="eastAsia" w:ascii="宋体" w:hAnsi="宋体" w:eastAsia="宋体" w:cs="宋体"/>
                <w:sz w:val="18"/>
                <w:szCs w:val="18"/>
              </w:rPr>
            </w:pPr>
          </w:p>
        </w:tc>
        <w:tc>
          <w:tcPr>
            <w:tcW w:w="450" w:type="dxa"/>
            <w:vMerge w:val="continue"/>
            <w:tcBorders>
              <w:tl2br w:val="nil"/>
              <w:tr2bl w:val="nil"/>
            </w:tcBorders>
          </w:tcPr>
          <w:p>
            <w:pPr>
              <w:jc w:val="left"/>
              <w:rPr>
                <w:rFonts w:hint="eastAsia" w:ascii="宋体" w:hAnsi="宋体" w:eastAsia="宋体" w:cs="宋体"/>
                <w:kern w:val="0"/>
                <w:sz w:val="18"/>
                <w:szCs w:val="18"/>
              </w:rPr>
            </w:pPr>
          </w:p>
        </w:tc>
        <w:tc>
          <w:tcPr>
            <w:tcW w:w="6090" w:type="dxa"/>
            <w:gridSpan w:val="2"/>
            <w:tcBorders>
              <w:tl2br w:val="nil"/>
              <w:tr2bl w:val="nil"/>
            </w:tcBorders>
          </w:tcPr>
          <w:p>
            <w:pPr>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6</w:t>
            </w:r>
            <w:r>
              <w:rPr>
                <w:rFonts w:hint="eastAsia" w:ascii="宋体" w:hAnsi="宋体" w:eastAsia="宋体" w:cs="宋体"/>
                <w:kern w:val="0"/>
                <w:sz w:val="18"/>
                <w:szCs w:val="18"/>
              </w:rPr>
              <w:t>、事件管理</w:t>
            </w:r>
          </w:p>
          <w:p>
            <w:pPr>
              <w:jc w:val="left"/>
              <w:rPr>
                <w:rFonts w:hint="eastAsia" w:ascii="宋体" w:hAnsi="宋体" w:eastAsia="宋体" w:cs="宋体"/>
                <w:kern w:val="0"/>
                <w:sz w:val="18"/>
                <w:szCs w:val="18"/>
              </w:rPr>
            </w:pPr>
            <w:r>
              <w:rPr>
                <w:rFonts w:hint="eastAsia" w:ascii="宋体" w:hAnsi="宋体" w:eastAsia="宋体" w:cs="宋体"/>
                <w:kern w:val="0"/>
                <w:sz w:val="18"/>
                <w:szCs w:val="18"/>
              </w:rPr>
              <w:t>（1）基于主动响应和被动响应流程，对页面篡改、通报、断网、webshell、黑链等各类严重安全事件用户可以在平台上直接发起服务咨询，云端进行紧急响应和处置</w:t>
            </w:r>
          </w:p>
          <w:p>
            <w:pPr>
              <w:jc w:val="left"/>
              <w:rPr>
                <w:rFonts w:hint="eastAsia" w:ascii="宋体" w:hAnsi="宋体" w:eastAsia="宋体" w:cs="宋体"/>
                <w:kern w:val="0"/>
                <w:sz w:val="18"/>
                <w:szCs w:val="18"/>
              </w:rPr>
            </w:pPr>
            <w:r>
              <w:rPr>
                <w:rFonts w:hint="eastAsia" w:ascii="宋体" w:hAnsi="宋体" w:eastAsia="宋体" w:cs="宋体"/>
                <w:kern w:val="0"/>
                <w:sz w:val="18"/>
                <w:szCs w:val="18"/>
              </w:rPr>
              <w:t>（2）实时针对异常流量分析、攻击日志和病毒日志分析，经过海量数据脱敏、聚合发现安全事件。</w:t>
            </w:r>
          </w:p>
          <w:p>
            <w:pPr>
              <w:jc w:val="left"/>
              <w:rPr>
                <w:rFonts w:hint="eastAsia" w:ascii="宋体" w:hAnsi="宋体" w:eastAsia="宋体" w:cs="宋体"/>
                <w:kern w:val="0"/>
                <w:sz w:val="18"/>
                <w:szCs w:val="18"/>
              </w:rPr>
            </w:pPr>
            <w:r>
              <w:rPr>
                <w:rFonts w:hint="eastAsia" w:ascii="宋体" w:hAnsi="宋体" w:eastAsia="宋体" w:cs="宋体"/>
                <w:kern w:val="0"/>
                <w:sz w:val="18"/>
                <w:szCs w:val="18"/>
              </w:rPr>
              <w:t>（3）针对分析得到的勒索病毒、挖矿病毒、篡改事件、webshell、僵尸网络等安全事件，通过工具和方法对恶意文件、代码进行根除，帮助学校快速恢复业务，消除或减轻影响</w:t>
            </w:r>
          </w:p>
          <w:p>
            <w:pPr>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加固建议指导：结合现有安全防御体系，指导进行安全加固、提供整改建议、防止再次入侵</w:t>
            </w:r>
            <w:r>
              <w:rPr>
                <w:rFonts w:hint="eastAsia" w:ascii="宋体" w:hAnsi="宋体" w:eastAsia="宋体" w:cs="宋体"/>
                <w:kern w:val="0"/>
                <w:sz w:val="18"/>
                <w:szCs w:val="18"/>
                <w:lang w:eastAsia="zh-CN"/>
              </w:rPr>
              <w:t>。</w:t>
            </w:r>
          </w:p>
        </w:tc>
        <w:tc>
          <w:tcPr>
            <w:tcW w:w="1075" w:type="dxa"/>
            <w:gridSpan w:val="2"/>
            <w:tcBorders>
              <w:tl2br w:val="nil"/>
              <w:tr2bl w:val="nil"/>
            </w:tcBorders>
            <w:vAlign w:val="center"/>
          </w:tcPr>
          <w:p>
            <w:pPr>
              <w:jc w:val="both"/>
              <w:rPr>
                <w:rFonts w:hint="eastAsia" w:ascii="宋体" w:hAnsi="宋体" w:eastAsia="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vAlign w:val="center"/>
          </w:tcPr>
          <w:p>
            <w:pPr>
              <w:jc w:val="center"/>
              <w:rPr>
                <w:rFonts w:hint="eastAsia" w:ascii="宋体" w:hAnsi="宋体" w:eastAsia="宋体" w:cs="宋体"/>
                <w:sz w:val="18"/>
                <w:szCs w:val="18"/>
              </w:rPr>
            </w:pPr>
          </w:p>
        </w:tc>
        <w:tc>
          <w:tcPr>
            <w:tcW w:w="1140" w:type="dxa"/>
            <w:vMerge w:val="continue"/>
            <w:tcBorders>
              <w:tl2br w:val="nil"/>
              <w:tr2bl w:val="nil"/>
            </w:tcBorders>
            <w:vAlign w:val="center"/>
          </w:tcPr>
          <w:p>
            <w:pPr>
              <w:jc w:val="center"/>
              <w:rPr>
                <w:rFonts w:hint="eastAsia" w:ascii="宋体" w:hAnsi="宋体" w:eastAsia="宋体" w:cs="宋体"/>
                <w:sz w:val="18"/>
                <w:szCs w:val="18"/>
              </w:rPr>
            </w:pPr>
          </w:p>
        </w:tc>
        <w:tc>
          <w:tcPr>
            <w:tcW w:w="6540" w:type="dxa"/>
            <w:gridSpan w:val="3"/>
            <w:tcBorders>
              <w:tl2br w:val="nil"/>
              <w:tr2bl w:val="nil"/>
            </w:tcBorders>
          </w:tcPr>
          <w:p>
            <w:pPr>
              <w:jc w:val="left"/>
              <w:rPr>
                <w:rFonts w:hint="eastAsia" w:ascii="宋体" w:hAnsi="宋体" w:eastAsia="宋体" w:cs="宋体"/>
                <w:sz w:val="18"/>
                <w:szCs w:val="18"/>
                <w:lang w:eastAsia="zh-CN"/>
              </w:rPr>
            </w:pPr>
            <w:r>
              <w:rPr>
                <w:rFonts w:hint="eastAsia" w:ascii="宋体" w:hAnsi="宋体" w:eastAsia="宋体" w:cs="宋体"/>
                <w:sz w:val="18"/>
                <w:szCs w:val="18"/>
              </w:rPr>
              <w:t>交付物</w:t>
            </w:r>
            <w:r>
              <w:rPr>
                <w:rFonts w:hint="eastAsia" w:ascii="宋体" w:hAnsi="宋体" w:eastAsia="宋体" w:cs="宋体"/>
                <w:sz w:val="18"/>
                <w:szCs w:val="18"/>
                <w:lang w:eastAsia="zh-CN"/>
              </w:rPr>
              <w:t>：</w:t>
            </w:r>
          </w:p>
          <w:p>
            <w:pPr>
              <w:jc w:val="left"/>
              <w:rPr>
                <w:rFonts w:hint="eastAsia" w:ascii="宋体" w:hAnsi="宋体" w:eastAsia="宋体" w:cs="宋体"/>
                <w:sz w:val="18"/>
                <w:szCs w:val="18"/>
              </w:rPr>
            </w:pPr>
            <w:r>
              <w:rPr>
                <w:rFonts w:hint="eastAsia" w:ascii="宋体" w:hAnsi="宋体" w:eastAsia="宋体" w:cs="宋体"/>
                <w:sz w:val="18"/>
                <w:szCs w:val="18"/>
              </w:rPr>
              <w:t>《安全服务运营报告》，报告频率：每周一次</w:t>
            </w:r>
          </w:p>
          <w:p>
            <w:pPr>
              <w:jc w:val="left"/>
              <w:rPr>
                <w:rFonts w:hint="eastAsia" w:ascii="宋体" w:hAnsi="宋体" w:eastAsia="宋体" w:cs="宋体"/>
                <w:sz w:val="18"/>
                <w:szCs w:val="18"/>
              </w:rPr>
            </w:pPr>
            <w:r>
              <w:rPr>
                <w:rFonts w:hint="eastAsia" w:ascii="宋体" w:hAnsi="宋体" w:eastAsia="宋体" w:cs="宋体"/>
                <w:sz w:val="18"/>
                <w:szCs w:val="18"/>
              </w:rPr>
              <w:t>《首次威胁分析与处置报告》，报告频率：一次</w:t>
            </w:r>
          </w:p>
          <w:p>
            <w:pPr>
              <w:jc w:val="left"/>
              <w:rPr>
                <w:rFonts w:hint="eastAsia" w:ascii="宋体" w:hAnsi="宋体" w:eastAsia="宋体" w:cs="宋体"/>
                <w:sz w:val="18"/>
                <w:szCs w:val="18"/>
              </w:rPr>
            </w:pPr>
            <w:r>
              <w:rPr>
                <w:rFonts w:hint="eastAsia" w:ascii="宋体" w:hAnsi="宋体" w:eastAsia="宋体" w:cs="宋体"/>
                <w:sz w:val="18"/>
                <w:szCs w:val="18"/>
              </w:rPr>
              <w:t>《事件分析与处置报告》，报告频率：按需触发，不限次数</w:t>
            </w:r>
          </w:p>
          <w:p>
            <w:pPr>
              <w:jc w:val="left"/>
              <w:rPr>
                <w:rFonts w:hint="eastAsia" w:ascii="宋体" w:hAnsi="宋体" w:eastAsia="宋体" w:cs="宋体"/>
                <w:sz w:val="18"/>
                <w:szCs w:val="18"/>
              </w:rPr>
            </w:pPr>
            <w:r>
              <w:rPr>
                <w:rFonts w:hint="eastAsia" w:ascii="宋体" w:hAnsi="宋体" w:eastAsia="宋体" w:cs="宋体"/>
                <w:sz w:val="18"/>
                <w:szCs w:val="18"/>
              </w:rPr>
              <w:t>《安全通告》，报告频率：按需触发，不限次数</w:t>
            </w:r>
          </w:p>
          <w:p>
            <w:pPr>
              <w:jc w:val="left"/>
              <w:rPr>
                <w:rFonts w:hint="eastAsia" w:ascii="宋体" w:hAnsi="宋体" w:eastAsia="宋体" w:cs="宋体"/>
                <w:sz w:val="18"/>
                <w:szCs w:val="18"/>
              </w:rPr>
            </w:pPr>
            <w:r>
              <w:rPr>
                <w:rFonts w:hint="eastAsia" w:ascii="宋体" w:hAnsi="宋体" w:eastAsia="宋体" w:cs="宋体"/>
                <w:sz w:val="18"/>
                <w:szCs w:val="18"/>
              </w:rPr>
              <w:t>《安全运营月报》，报告频率：每月一次</w:t>
            </w:r>
          </w:p>
          <w:p>
            <w:pPr>
              <w:jc w:val="left"/>
              <w:rPr>
                <w:rFonts w:hint="eastAsia" w:ascii="宋体" w:hAnsi="宋体" w:eastAsia="宋体" w:cs="宋体"/>
                <w:sz w:val="18"/>
                <w:szCs w:val="18"/>
              </w:rPr>
            </w:pPr>
            <w:r>
              <w:rPr>
                <w:rFonts w:hint="eastAsia" w:ascii="宋体" w:hAnsi="宋体" w:eastAsia="宋体" w:cs="宋体"/>
                <w:sz w:val="18"/>
                <w:szCs w:val="18"/>
              </w:rPr>
              <w:t>《勒索风险排查报告》，报告频率：每季度一次</w:t>
            </w:r>
          </w:p>
          <w:p>
            <w:pPr>
              <w:jc w:val="left"/>
              <w:rPr>
                <w:rFonts w:hint="eastAsia" w:ascii="宋体" w:hAnsi="宋体" w:eastAsia="宋体" w:cs="宋体"/>
                <w:sz w:val="18"/>
                <w:szCs w:val="18"/>
              </w:rPr>
            </w:pPr>
            <w:r>
              <w:rPr>
                <w:rFonts w:hint="eastAsia" w:ascii="宋体" w:hAnsi="宋体" w:eastAsia="宋体" w:cs="宋体"/>
                <w:sz w:val="18"/>
                <w:szCs w:val="18"/>
              </w:rPr>
              <w:t>《季度汇报PPT》，报告频率：每季度一次</w:t>
            </w:r>
          </w:p>
          <w:p>
            <w:pPr>
              <w:jc w:val="left"/>
              <w:rPr>
                <w:rFonts w:hint="eastAsia" w:ascii="宋体" w:hAnsi="宋体" w:eastAsia="宋体" w:cs="宋体"/>
                <w:sz w:val="18"/>
                <w:szCs w:val="18"/>
              </w:rPr>
            </w:pPr>
            <w:r>
              <w:rPr>
                <w:rFonts w:hint="eastAsia" w:ascii="宋体" w:hAnsi="宋体" w:eastAsia="宋体" w:cs="宋体"/>
                <w:sz w:val="18"/>
                <w:szCs w:val="18"/>
              </w:rPr>
              <w:t>《年度汇报PPT》，报告频率：每年一次</w:t>
            </w:r>
          </w:p>
        </w:tc>
        <w:tc>
          <w:tcPr>
            <w:tcW w:w="1075" w:type="dxa"/>
            <w:gridSpan w:val="2"/>
            <w:tcBorders>
              <w:tl2br w:val="nil"/>
              <w:tr2bl w:val="nil"/>
            </w:tcBorders>
            <w:vAlign w:val="center"/>
          </w:tcPr>
          <w:p>
            <w:pPr>
              <w:jc w:val="both"/>
              <w:rPr>
                <w:rFonts w:hint="eastAsia" w:ascii="宋体" w:hAnsi="宋体" w:eastAsia="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restart"/>
            <w:tcBorders>
              <w:tl2br w:val="nil"/>
              <w:tr2bl w:val="nil"/>
            </w:tcBorders>
            <w:vAlign w:val="center"/>
          </w:tcPr>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r>
              <w:rPr>
                <w:rFonts w:hint="eastAsia" w:ascii="宋体" w:hAnsi="宋体" w:eastAsia="宋体" w:cs="宋体"/>
                <w:sz w:val="18"/>
                <w:szCs w:val="18"/>
              </w:rPr>
              <w:t>（二）</w:t>
            </w:r>
          </w:p>
        </w:tc>
        <w:tc>
          <w:tcPr>
            <w:tcW w:w="1140" w:type="dxa"/>
            <w:vMerge w:val="restart"/>
            <w:tcBorders>
              <w:tl2br w:val="nil"/>
              <w:tr2bl w:val="nil"/>
            </w:tcBorders>
            <w:vAlign w:val="center"/>
          </w:tcPr>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color w:val="FF0000"/>
                <w:sz w:val="18"/>
                <w:szCs w:val="18"/>
              </w:rPr>
            </w:pPr>
            <w:r>
              <w:rPr>
                <w:rFonts w:hint="eastAsia" w:ascii="宋体" w:hAnsi="宋体" w:eastAsia="宋体" w:cs="宋体"/>
                <w:sz w:val="18"/>
                <w:szCs w:val="18"/>
              </w:rPr>
              <w:t>重保服务</w:t>
            </w:r>
          </w:p>
        </w:tc>
        <w:tc>
          <w:tcPr>
            <w:tcW w:w="6540" w:type="dxa"/>
            <w:gridSpan w:val="3"/>
            <w:tcBorders>
              <w:tl2br w:val="nil"/>
              <w:tr2bl w:val="nil"/>
            </w:tcBorders>
          </w:tcPr>
          <w:p>
            <w:pPr>
              <w:jc w:val="left"/>
              <w:rPr>
                <w:rFonts w:hint="eastAsia" w:ascii="宋体" w:hAnsi="宋体" w:eastAsia="宋体" w:cs="宋体"/>
                <w:color w:val="FF0000"/>
                <w:sz w:val="18"/>
                <w:szCs w:val="18"/>
                <w:lang w:val="en-US" w:eastAsia="zh-CN"/>
              </w:rPr>
            </w:pPr>
            <w:r>
              <w:rPr>
                <w:rFonts w:hint="eastAsia" w:ascii="宋体" w:hAnsi="宋体" w:eastAsia="宋体" w:cs="宋体"/>
                <w:color w:val="000000" w:themeColor="text1"/>
                <w:sz w:val="18"/>
                <w:szCs w:val="18"/>
                <w:lang w:val="en-US" w:eastAsia="zh-CN"/>
                <w14:textFill>
                  <w14:solidFill>
                    <w14:schemeClr w14:val="tx1"/>
                  </w14:solidFill>
                </w14:textFill>
              </w:rPr>
              <w:t>期限及频率：1年服务期内7个自然日</w:t>
            </w:r>
          </w:p>
        </w:tc>
        <w:tc>
          <w:tcPr>
            <w:tcW w:w="1075" w:type="dxa"/>
            <w:gridSpan w:val="2"/>
            <w:tcBorders>
              <w:tl2br w:val="nil"/>
              <w:tr2bl w:val="nil"/>
            </w:tcBorders>
            <w:vAlign w:val="center"/>
          </w:tcPr>
          <w:p>
            <w:pPr>
              <w:jc w:val="both"/>
              <w:rPr>
                <w:rFonts w:hint="eastAsia" w:ascii="宋体" w:hAnsi="宋体" w:eastAsia="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vAlign w:val="center"/>
          </w:tcPr>
          <w:p>
            <w:pPr>
              <w:jc w:val="center"/>
              <w:rPr>
                <w:rFonts w:hint="eastAsia" w:ascii="宋体" w:hAnsi="宋体" w:eastAsia="宋体" w:cs="宋体"/>
                <w:sz w:val="18"/>
                <w:szCs w:val="18"/>
              </w:rPr>
            </w:pPr>
          </w:p>
        </w:tc>
        <w:tc>
          <w:tcPr>
            <w:tcW w:w="1140" w:type="dxa"/>
            <w:vMerge w:val="continue"/>
            <w:tcBorders>
              <w:tl2br w:val="nil"/>
              <w:tr2bl w:val="nil"/>
            </w:tcBorders>
            <w:vAlign w:val="center"/>
          </w:tcPr>
          <w:p>
            <w:pPr>
              <w:jc w:val="center"/>
              <w:rPr>
                <w:rFonts w:hint="eastAsia" w:ascii="宋体" w:hAnsi="宋体" w:eastAsia="宋体" w:cs="宋体"/>
                <w:sz w:val="18"/>
                <w:szCs w:val="18"/>
              </w:rPr>
            </w:pPr>
          </w:p>
        </w:tc>
        <w:tc>
          <w:tcPr>
            <w:tcW w:w="6540" w:type="dxa"/>
            <w:gridSpan w:val="3"/>
            <w:tcBorders>
              <w:tl2br w:val="nil"/>
              <w:tr2bl w:val="nil"/>
            </w:tcBorders>
          </w:tcPr>
          <w:p>
            <w:pPr>
              <w:jc w:val="left"/>
              <w:rPr>
                <w:rFonts w:hint="eastAsia" w:ascii="宋体" w:hAnsi="宋体" w:eastAsia="宋体" w:cs="宋体"/>
                <w:color w:val="FF0000"/>
                <w:sz w:val="18"/>
                <w:szCs w:val="18"/>
                <w:lang w:val="en-US" w:eastAsia="zh-CN"/>
              </w:rPr>
            </w:pPr>
            <w:r>
              <w:rPr>
                <w:rFonts w:hint="eastAsia" w:ascii="宋体" w:hAnsi="宋体" w:eastAsia="宋体" w:cs="宋体"/>
                <w:color w:val="000000" w:themeColor="text1"/>
                <w:sz w:val="18"/>
                <w:szCs w:val="18"/>
                <w:lang w:val="en-US" w:eastAsia="zh-CN"/>
                <w14:textFill>
                  <w14:solidFill>
                    <w14:schemeClr w14:val="tx1"/>
                  </w14:solidFill>
                </w14:textFill>
              </w:rPr>
              <w:t>服务范围：托管学校信息化中心的全量资产</w:t>
            </w:r>
          </w:p>
        </w:tc>
        <w:tc>
          <w:tcPr>
            <w:tcW w:w="1075" w:type="dxa"/>
            <w:gridSpan w:val="2"/>
            <w:tcBorders>
              <w:tl2br w:val="nil"/>
              <w:tr2bl w:val="nil"/>
            </w:tcBorders>
            <w:vAlign w:val="center"/>
          </w:tcPr>
          <w:p>
            <w:pPr>
              <w:jc w:val="both"/>
              <w:rPr>
                <w:rFonts w:hint="eastAsia" w:ascii="宋体" w:hAnsi="宋体" w:eastAsia="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vAlign w:val="center"/>
          </w:tcPr>
          <w:p>
            <w:pPr>
              <w:jc w:val="center"/>
              <w:rPr>
                <w:rFonts w:hint="eastAsia" w:ascii="宋体" w:hAnsi="宋体" w:eastAsia="宋体" w:cs="宋体"/>
                <w:sz w:val="18"/>
                <w:szCs w:val="18"/>
              </w:rPr>
            </w:pPr>
          </w:p>
        </w:tc>
        <w:tc>
          <w:tcPr>
            <w:tcW w:w="1140" w:type="dxa"/>
            <w:vMerge w:val="continue"/>
            <w:tcBorders>
              <w:tl2br w:val="nil"/>
              <w:tr2bl w:val="nil"/>
            </w:tcBorders>
            <w:vAlign w:val="center"/>
          </w:tcPr>
          <w:p>
            <w:pPr>
              <w:jc w:val="center"/>
              <w:rPr>
                <w:rFonts w:hint="eastAsia" w:ascii="宋体" w:hAnsi="宋体" w:eastAsia="宋体" w:cs="宋体"/>
                <w:sz w:val="18"/>
                <w:szCs w:val="18"/>
              </w:rPr>
            </w:pPr>
          </w:p>
        </w:tc>
        <w:tc>
          <w:tcPr>
            <w:tcW w:w="6540" w:type="dxa"/>
            <w:gridSpan w:val="3"/>
            <w:tcBorders>
              <w:tl2br w:val="nil"/>
              <w:tr2bl w:val="nil"/>
            </w:tcBorders>
          </w:tcPr>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服务内容</w:t>
            </w:r>
            <w:r>
              <w:rPr>
                <w:rFonts w:hint="eastAsia" w:ascii="宋体" w:hAnsi="宋体" w:eastAsia="宋体" w:cs="宋体"/>
                <w:color w:val="auto"/>
                <w:sz w:val="18"/>
                <w:szCs w:val="18"/>
                <w:lang w:val="en-US" w:eastAsia="zh-CN"/>
              </w:rPr>
              <w:tab/>
            </w:r>
            <w:r>
              <w:rPr>
                <w:rFonts w:hint="eastAsia" w:ascii="宋体" w:hAnsi="宋体" w:eastAsia="宋体" w:cs="宋体"/>
                <w:color w:val="auto"/>
                <w:sz w:val="18"/>
                <w:szCs w:val="18"/>
                <w:lang w:val="en-US" w:eastAsia="zh-CN"/>
              </w:rPr>
              <w:t>在重要会议或重大活动（如两会、攻防演练等）期间，依托深信服MSS安全运营平台从网络层面、服务器层面、数据层面为用户构建全方面的重要敏感时期的安全保障服务。保障网络基础设施、重点网站和业务系统安全，提供全方位的安全防守建设咨询以及事前、事中、事后的全面安全建设托管服务，确保用户的业务系统能够在重大活动期间安全平稳运行。</w:t>
            </w:r>
          </w:p>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1.对失陷主机进行分析、对弱口令等脆弱性进行分析、对安全组件进行重保策略检查。</w:t>
            </w:r>
          </w:p>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2.监测方向包括外部攻击（Web攻击、系统漏洞攻击），横向攻击（爆破、高危端口扫描）以及外联攻击成功事件（如服务器被控制如cs外联事件或dns隧道外联事件等）。</w:t>
            </w:r>
          </w:p>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3.定时分析针对全网全方向进行日志分析并且定时推送分析情况。</w:t>
            </w:r>
          </w:p>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4.实时监测Web攻击成功事件以及常见常见黑客攻击成功事件，发现即实时预警并且协助闭环处置及加固。</w:t>
            </w:r>
          </w:p>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 保障结束，梳理本次保障发现的问题以及每日工作情况进行总结，输出重保总结报告。</w:t>
            </w:r>
          </w:p>
        </w:tc>
        <w:tc>
          <w:tcPr>
            <w:tcW w:w="1075" w:type="dxa"/>
            <w:gridSpan w:val="2"/>
            <w:tcBorders>
              <w:tl2br w:val="nil"/>
              <w:tr2bl w:val="nil"/>
            </w:tcBorders>
            <w:vAlign w:val="center"/>
          </w:tcPr>
          <w:p>
            <w:pPr>
              <w:jc w:val="both"/>
              <w:rPr>
                <w:rFonts w:hint="eastAsia" w:ascii="宋体" w:hAnsi="宋体" w:eastAsia="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vAlign w:val="center"/>
          </w:tcPr>
          <w:p>
            <w:pPr>
              <w:jc w:val="center"/>
              <w:rPr>
                <w:rFonts w:hint="eastAsia" w:ascii="宋体" w:hAnsi="宋体" w:eastAsia="宋体" w:cs="宋体"/>
                <w:sz w:val="18"/>
                <w:szCs w:val="18"/>
              </w:rPr>
            </w:pPr>
          </w:p>
        </w:tc>
        <w:tc>
          <w:tcPr>
            <w:tcW w:w="1140" w:type="dxa"/>
            <w:vMerge w:val="continue"/>
            <w:tcBorders>
              <w:tl2br w:val="nil"/>
              <w:tr2bl w:val="nil"/>
            </w:tcBorders>
            <w:vAlign w:val="center"/>
          </w:tcPr>
          <w:p>
            <w:pPr>
              <w:jc w:val="center"/>
              <w:rPr>
                <w:rFonts w:hint="eastAsia" w:ascii="宋体" w:hAnsi="宋体" w:eastAsia="宋体" w:cs="宋体"/>
                <w:sz w:val="18"/>
                <w:szCs w:val="18"/>
              </w:rPr>
            </w:pPr>
          </w:p>
        </w:tc>
        <w:tc>
          <w:tcPr>
            <w:tcW w:w="6555" w:type="dxa"/>
            <w:gridSpan w:val="4"/>
            <w:tcBorders>
              <w:tl2br w:val="nil"/>
              <w:tr2bl w:val="nil"/>
            </w:tcBorders>
          </w:tcPr>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交付物：</w:t>
            </w:r>
          </w:p>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《重保每日值守报告》</w:t>
            </w:r>
          </w:p>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《重保工作总结报告》</w:t>
            </w:r>
          </w:p>
        </w:tc>
        <w:tc>
          <w:tcPr>
            <w:tcW w:w="1060" w:type="dxa"/>
            <w:tcBorders>
              <w:tl2br w:val="nil"/>
              <w:tr2bl w:val="nil"/>
            </w:tcBorders>
            <w:vAlign w:val="center"/>
          </w:tcPr>
          <w:p>
            <w:pPr>
              <w:jc w:val="both"/>
              <w:rPr>
                <w:rFonts w:hint="eastAsia" w:ascii="宋体" w:hAnsi="宋体" w:eastAsia="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restart"/>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三）</w:t>
            </w:r>
          </w:p>
        </w:tc>
        <w:tc>
          <w:tcPr>
            <w:tcW w:w="1140" w:type="dxa"/>
            <w:vMerge w:val="restart"/>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敏感数据泄露监控服务</w:t>
            </w:r>
          </w:p>
        </w:tc>
        <w:tc>
          <w:tcPr>
            <w:tcW w:w="6555" w:type="dxa"/>
            <w:gridSpan w:val="4"/>
            <w:tcBorders>
              <w:tl2br w:val="nil"/>
              <w:tr2bl w:val="nil"/>
            </w:tcBorders>
          </w:tcPr>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期限及频率：1年服务期内1次</w:t>
            </w:r>
          </w:p>
        </w:tc>
        <w:tc>
          <w:tcPr>
            <w:tcW w:w="1060" w:type="dxa"/>
            <w:tcBorders>
              <w:tl2br w:val="nil"/>
              <w:tr2bl w:val="nil"/>
            </w:tcBorders>
            <w:vAlign w:val="center"/>
          </w:tcPr>
          <w:p>
            <w:pPr>
              <w:jc w:val="both"/>
              <w:rPr>
                <w:rFonts w:hint="eastAsia" w:ascii="宋体" w:hAnsi="宋体" w:eastAsia="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vAlign w:val="center"/>
          </w:tcPr>
          <w:p>
            <w:pPr>
              <w:jc w:val="center"/>
              <w:rPr>
                <w:rFonts w:hint="eastAsia" w:ascii="宋体" w:hAnsi="宋体" w:eastAsia="宋体" w:cs="宋体"/>
                <w:sz w:val="18"/>
                <w:szCs w:val="18"/>
              </w:rPr>
            </w:pPr>
          </w:p>
        </w:tc>
        <w:tc>
          <w:tcPr>
            <w:tcW w:w="1140" w:type="dxa"/>
            <w:vMerge w:val="continue"/>
            <w:tcBorders>
              <w:tl2br w:val="nil"/>
              <w:tr2bl w:val="nil"/>
            </w:tcBorders>
            <w:vAlign w:val="center"/>
          </w:tcPr>
          <w:p>
            <w:pPr>
              <w:jc w:val="center"/>
              <w:rPr>
                <w:rFonts w:hint="eastAsia" w:ascii="宋体" w:hAnsi="宋体" w:eastAsia="宋体" w:cs="宋体"/>
                <w:sz w:val="18"/>
                <w:szCs w:val="18"/>
              </w:rPr>
            </w:pPr>
          </w:p>
        </w:tc>
        <w:tc>
          <w:tcPr>
            <w:tcW w:w="6555" w:type="dxa"/>
            <w:gridSpan w:val="4"/>
            <w:tcBorders>
              <w:tl2br w:val="nil"/>
              <w:tr2bl w:val="nil"/>
            </w:tcBorders>
          </w:tcPr>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服务范围：以浙江海洋大学、*.zjou.edu.cn等关键字从从暗网情报、代码泄露、敏感文件、黑产舆情、资产失陷五个维度排查互联网上是否存在浙江海洋大学的敏感数据泄露问题。</w:t>
            </w:r>
          </w:p>
        </w:tc>
        <w:tc>
          <w:tcPr>
            <w:tcW w:w="1060" w:type="dxa"/>
            <w:tcBorders>
              <w:tl2br w:val="nil"/>
              <w:tr2bl w:val="nil"/>
            </w:tcBorders>
            <w:vAlign w:val="center"/>
          </w:tcPr>
          <w:p>
            <w:pPr>
              <w:jc w:val="both"/>
              <w:rPr>
                <w:rFonts w:hint="eastAsia" w:ascii="宋体" w:hAnsi="宋体" w:eastAsia="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vAlign w:val="center"/>
          </w:tcPr>
          <w:p>
            <w:pPr>
              <w:jc w:val="center"/>
              <w:rPr>
                <w:rFonts w:hint="eastAsia" w:ascii="宋体" w:hAnsi="宋体" w:eastAsia="宋体" w:cs="宋体"/>
                <w:sz w:val="18"/>
                <w:szCs w:val="18"/>
              </w:rPr>
            </w:pPr>
          </w:p>
        </w:tc>
        <w:tc>
          <w:tcPr>
            <w:tcW w:w="1140" w:type="dxa"/>
            <w:vMerge w:val="continue"/>
            <w:tcBorders>
              <w:tl2br w:val="nil"/>
              <w:tr2bl w:val="nil"/>
            </w:tcBorders>
            <w:vAlign w:val="center"/>
          </w:tcPr>
          <w:p>
            <w:pPr>
              <w:jc w:val="center"/>
              <w:rPr>
                <w:rFonts w:hint="eastAsia" w:ascii="宋体" w:hAnsi="宋体" w:eastAsia="宋体" w:cs="宋体"/>
                <w:sz w:val="18"/>
                <w:szCs w:val="18"/>
              </w:rPr>
            </w:pPr>
          </w:p>
        </w:tc>
        <w:tc>
          <w:tcPr>
            <w:tcW w:w="6555" w:type="dxa"/>
            <w:gridSpan w:val="4"/>
            <w:tcBorders>
              <w:tl2br w:val="nil"/>
              <w:tr2bl w:val="nil"/>
            </w:tcBorders>
          </w:tcPr>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服务内容：通过对数百个威胁情报源的监控，结合大数据和AI算法，从暗网情报、代码泄露、敏感文件、黑产舆情、资产失陷五个维度，排查互联网上是否存在浙江海洋大学的敏感数据泄露问题，降低数据泄露带来的业务影响和学校师生影响，减少监管单位通报压力，弥补用户在外部信息监控上的安全能力短板。</w:t>
            </w:r>
          </w:p>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根据学校提供的敏感数据关键字导入到后端的威胁情报信息收集平台，收集相关信息，高级安全服务专家会对平台发现的相关信息进行过滤和整理，输出针对用户的定制化互联网敏感数据泄露排查报告。为保证服务质量和水平，要求开展服务使用的平台或产品为网络安全应急服务国家级支撑单位提供。</w:t>
            </w:r>
          </w:p>
        </w:tc>
        <w:tc>
          <w:tcPr>
            <w:tcW w:w="1060" w:type="dxa"/>
            <w:tcBorders>
              <w:tl2br w:val="nil"/>
              <w:tr2bl w:val="nil"/>
            </w:tcBorders>
            <w:vAlign w:val="center"/>
          </w:tcPr>
          <w:p>
            <w:pPr>
              <w:jc w:val="both"/>
              <w:rPr>
                <w:rFonts w:hint="eastAsia" w:ascii="宋体" w:hAnsi="宋体" w:eastAsia="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vAlign w:val="center"/>
          </w:tcPr>
          <w:p>
            <w:pPr>
              <w:jc w:val="center"/>
              <w:rPr>
                <w:rFonts w:hint="eastAsia" w:ascii="宋体" w:hAnsi="宋体" w:eastAsia="宋体" w:cs="宋体"/>
                <w:sz w:val="18"/>
                <w:szCs w:val="18"/>
              </w:rPr>
            </w:pPr>
          </w:p>
        </w:tc>
        <w:tc>
          <w:tcPr>
            <w:tcW w:w="1140" w:type="dxa"/>
            <w:vMerge w:val="continue"/>
            <w:tcBorders>
              <w:tl2br w:val="nil"/>
              <w:tr2bl w:val="nil"/>
            </w:tcBorders>
            <w:vAlign w:val="center"/>
          </w:tcPr>
          <w:p>
            <w:pPr>
              <w:jc w:val="center"/>
              <w:rPr>
                <w:rFonts w:hint="eastAsia" w:ascii="宋体" w:hAnsi="宋体" w:eastAsia="宋体" w:cs="宋体"/>
                <w:sz w:val="18"/>
                <w:szCs w:val="18"/>
              </w:rPr>
            </w:pPr>
          </w:p>
        </w:tc>
        <w:tc>
          <w:tcPr>
            <w:tcW w:w="6555" w:type="dxa"/>
            <w:gridSpan w:val="4"/>
            <w:tcBorders>
              <w:tl2br w:val="nil"/>
              <w:tr2bl w:val="nil"/>
            </w:tcBorders>
          </w:tcPr>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交付物：《敏感数据泄露监控服务排查报告》</w:t>
            </w:r>
          </w:p>
        </w:tc>
        <w:tc>
          <w:tcPr>
            <w:tcW w:w="1060" w:type="dxa"/>
            <w:tcBorders>
              <w:tl2br w:val="nil"/>
              <w:tr2bl w:val="nil"/>
            </w:tcBorders>
            <w:vAlign w:val="center"/>
          </w:tcPr>
          <w:p>
            <w:pPr>
              <w:jc w:val="both"/>
              <w:rPr>
                <w:rFonts w:hint="eastAsia" w:ascii="宋体" w:hAnsi="宋体" w:eastAsia="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restart"/>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（四）</w:t>
            </w:r>
          </w:p>
        </w:tc>
        <w:tc>
          <w:tcPr>
            <w:tcW w:w="1140" w:type="dxa"/>
            <w:vMerge w:val="restart"/>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钓鱼演练服务</w:t>
            </w:r>
          </w:p>
        </w:tc>
        <w:tc>
          <w:tcPr>
            <w:tcW w:w="6555" w:type="dxa"/>
            <w:gridSpan w:val="4"/>
            <w:tcBorders>
              <w:tl2br w:val="nil"/>
              <w:tr2bl w:val="nil"/>
            </w:tcBorders>
          </w:tcPr>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期限及频率：1年服务期内1次</w:t>
            </w:r>
          </w:p>
        </w:tc>
        <w:tc>
          <w:tcPr>
            <w:tcW w:w="1060" w:type="dxa"/>
            <w:tcBorders>
              <w:tl2br w:val="nil"/>
              <w:tr2bl w:val="nil"/>
            </w:tcBorders>
            <w:vAlign w:val="center"/>
          </w:tcPr>
          <w:p>
            <w:pPr>
              <w:jc w:val="both"/>
              <w:rPr>
                <w:rFonts w:hint="eastAsia" w:ascii="宋体" w:hAnsi="宋体" w:eastAsia="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vAlign w:val="center"/>
          </w:tcPr>
          <w:p>
            <w:pPr>
              <w:jc w:val="center"/>
              <w:rPr>
                <w:rFonts w:hint="eastAsia" w:ascii="宋体" w:hAnsi="宋体" w:eastAsia="宋体" w:cs="宋体"/>
                <w:sz w:val="18"/>
                <w:szCs w:val="18"/>
              </w:rPr>
            </w:pPr>
          </w:p>
        </w:tc>
        <w:tc>
          <w:tcPr>
            <w:tcW w:w="1140" w:type="dxa"/>
            <w:vMerge w:val="continue"/>
            <w:tcBorders>
              <w:tl2br w:val="nil"/>
              <w:tr2bl w:val="nil"/>
            </w:tcBorders>
            <w:vAlign w:val="center"/>
          </w:tcPr>
          <w:p>
            <w:pPr>
              <w:jc w:val="center"/>
              <w:rPr>
                <w:rFonts w:hint="eastAsia" w:ascii="宋体" w:hAnsi="宋体" w:eastAsia="宋体" w:cs="宋体"/>
                <w:sz w:val="18"/>
                <w:szCs w:val="18"/>
              </w:rPr>
            </w:pPr>
          </w:p>
        </w:tc>
        <w:tc>
          <w:tcPr>
            <w:tcW w:w="6555" w:type="dxa"/>
            <w:gridSpan w:val="4"/>
            <w:tcBorders>
              <w:tl2br w:val="nil"/>
              <w:tr2bl w:val="nil"/>
            </w:tcBorders>
          </w:tcPr>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服务范围：浙江海洋大学指定师生范围</w:t>
            </w:r>
          </w:p>
        </w:tc>
        <w:tc>
          <w:tcPr>
            <w:tcW w:w="1060" w:type="dxa"/>
            <w:tcBorders>
              <w:tl2br w:val="nil"/>
              <w:tr2bl w:val="nil"/>
            </w:tcBorders>
            <w:vAlign w:val="center"/>
          </w:tcPr>
          <w:p>
            <w:pPr>
              <w:jc w:val="both"/>
              <w:rPr>
                <w:rFonts w:hint="eastAsia" w:ascii="宋体" w:hAnsi="宋体" w:eastAsia="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vAlign w:val="center"/>
          </w:tcPr>
          <w:p>
            <w:pPr>
              <w:jc w:val="center"/>
              <w:rPr>
                <w:rFonts w:hint="eastAsia" w:ascii="宋体" w:hAnsi="宋体" w:eastAsia="宋体" w:cs="宋体"/>
                <w:sz w:val="18"/>
                <w:szCs w:val="18"/>
              </w:rPr>
            </w:pPr>
          </w:p>
        </w:tc>
        <w:tc>
          <w:tcPr>
            <w:tcW w:w="1140" w:type="dxa"/>
            <w:vMerge w:val="continue"/>
            <w:tcBorders>
              <w:tl2br w:val="nil"/>
              <w:tr2bl w:val="nil"/>
            </w:tcBorders>
            <w:vAlign w:val="center"/>
          </w:tcPr>
          <w:p>
            <w:pPr>
              <w:jc w:val="center"/>
              <w:rPr>
                <w:rFonts w:hint="eastAsia" w:ascii="宋体" w:hAnsi="宋体" w:eastAsia="宋体" w:cs="宋体"/>
                <w:sz w:val="18"/>
                <w:szCs w:val="18"/>
              </w:rPr>
            </w:pPr>
          </w:p>
        </w:tc>
        <w:tc>
          <w:tcPr>
            <w:tcW w:w="6555" w:type="dxa"/>
            <w:gridSpan w:val="4"/>
            <w:tcBorders>
              <w:tl2br w:val="nil"/>
              <w:tr2bl w:val="nil"/>
            </w:tcBorders>
          </w:tcPr>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服务内容：通过模拟黑客邮件、短信钓鱼的攻击手段，以“黑衣人”身份通过平台向浙江海洋大学教职工、学生的邮箱或手机号发送钓鱼信息，并对被钓鱼成功的安全意识薄弱职工进行风险预警提示。依托于自主研发的钓鱼服务平台，由钓鱼服务专家基于社会工程学原理，结合师生真实业务场景、邮件使用习惯和网络环境特征，通过伪造可信身份向教职工、学生发送精心制作、逼真的钓鱼信息，欺骗用户进行点击钓鱼链接、提交数据信息、下载以及运行钓鱼附件等风险操作，同时提供统计分析演练情况的数据，以此检测职工安全意识的强弱程度。</w:t>
            </w:r>
          </w:p>
        </w:tc>
        <w:tc>
          <w:tcPr>
            <w:tcW w:w="1060" w:type="dxa"/>
            <w:tcBorders>
              <w:tl2br w:val="nil"/>
              <w:tr2bl w:val="nil"/>
            </w:tcBorders>
            <w:vAlign w:val="center"/>
          </w:tcPr>
          <w:p>
            <w:pPr>
              <w:jc w:val="both"/>
              <w:rPr>
                <w:rFonts w:hint="eastAsia" w:ascii="宋体" w:hAnsi="宋体" w:eastAsia="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vAlign w:val="center"/>
          </w:tcPr>
          <w:p>
            <w:pPr>
              <w:jc w:val="center"/>
              <w:rPr>
                <w:rFonts w:hint="eastAsia" w:ascii="宋体" w:hAnsi="宋体" w:eastAsia="宋体" w:cs="宋体"/>
                <w:sz w:val="18"/>
                <w:szCs w:val="18"/>
              </w:rPr>
            </w:pPr>
          </w:p>
        </w:tc>
        <w:tc>
          <w:tcPr>
            <w:tcW w:w="1140" w:type="dxa"/>
            <w:vMerge w:val="continue"/>
            <w:tcBorders>
              <w:tl2br w:val="nil"/>
              <w:tr2bl w:val="nil"/>
            </w:tcBorders>
            <w:vAlign w:val="center"/>
          </w:tcPr>
          <w:p>
            <w:pPr>
              <w:jc w:val="center"/>
              <w:rPr>
                <w:rFonts w:hint="eastAsia" w:ascii="宋体" w:hAnsi="宋体" w:eastAsia="宋体" w:cs="宋体"/>
                <w:sz w:val="18"/>
                <w:szCs w:val="18"/>
              </w:rPr>
            </w:pPr>
          </w:p>
        </w:tc>
        <w:tc>
          <w:tcPr>
            <w:tcW w:w="6555" w:type="dxa"/>
            <w:gridSpan w:val="4"/>
            <w:tcBorders>
              <w:tl2br w:val="nil"/>
              <w:tr2bl w:val="nil"/>
            </w:tcBorders>
          </w:tcPr>
          <w:p>
            <w:pPr>
              <w:jc w:val="left"/>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交付物：《钓鱼演练总结报告》</w:t>
            </w:r>
          </w:p>
        </w:tc>
        <w:tc>
          <w:tcPr>
            <w:tcW w:w="1060" w:type="dxa"/>
            <w:tcBorders>
              <w:tl2br w:val="nil"/>
              <w:tr2bl w:val="nil"/>
            </w:tcBorders>
            <w:vAlign w:val="center"/>
          </w:tcPr>
          <w:p>
            <w:pPr>
              <w:jc w:val="both"/>
              <w:rPr>
                <w:rFonts w:hint="eastAsia" w:ascii="宋体" w:hAnsi="宋体" w:eastAsia="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restart"/>
            <w:tcBorders>
              <w:tl2br w:val="nil"/>
              <w:tr2bl w:val="nil"/>
            </w:tcBorders>
            <w:vAlign w:val="center"/>
          </w:tcPr>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r>
              <w:rPr>
                <w:rFonts w:hint="eastAsia" w:ascii="宋体" w:hAnsi="宋体" w:eastAsia="宋体" w:cs="宋体"/>
                <w:sz w:val="18"/>
                <w:szCs w:val="18"/>
              </w:rPr>
              <w:t>（五）</w:t>
            </w:r>
          </w:p>
        </w:tc>
        <w:tc>
          <w:tcPr>
            <w:tcW w:w="1140" w:type="dxa"/>
            <w:vMerge w:val="restart"/>
            <w:tcBorders>
              <w:tl2br w:val="nil"/>
              <w:tr2bl w:val="nil"/>
            </w:tcBorders>
            <w:vAlign w:val="center"/>
          </w:tcPr>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r>
              <w:rPr>
                <w:rFonts w:hint="eastAsia" w:ascii="宋体" w:hAnsi="宋体" w:eastAsia="宋体" w:cs="宋体"/>
                <w:sz w:val="18"/>
                <w:szCs w:val="18"/>
              </w:rPr>
              <w:t>渗透测试服务</w:t>
            </w:r>
          </w:p>
        </w:tc>
        <w:tc>
          <w:tcPr>
            <w:tcW w:w="6435" w:type="dxa"/>
            <w:gridSpan w:val="2"/>
            <w:tcBorders>
              <w:tl2br w:val="nil"/>
              <w:tr2bl w:val="nil"/>
            </w:tcBorders>
          </w:tcPr>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期限及频率：1年1次（一次包含四个业务系统）</w:t>
            </w:r>
          </w:p>
        </w:tc>
        <w:tc>
          <w:tcPr>
            <w:tcW w:w="1180" w:type="dxa"/>
            <w:gridSpan w:val="3"/>
            <w:tcBorders>
              <w:tl2br w:val="nil"/>
              <w:tr2bl w:val="nil"/>
            </w:tcBorders>
            <w:vAlign w:val="center"/>
          </w:tcPr>
          <w:p>
            <w:pPr>
              <w:jc w:val="both"/>
              <w:rPr>
                <w:rFonts w:hint="eastAsia" w:ascii="宋体" w:hAnsi="宋体" w:eastAsia="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vAlign w:val="center"/>
          </w:tcPr>
          <w:p>
            <w:pPr>
              <w:jc w:val="center"/>
              <w:rPr>
                <w:rFonts w:hint="eastAsia" w:ascii="宋体" w:hAnsi="宋体" w:eastAsia="宋体" w:cs="宋体"/>
                <w:sz w:val="18"/>
                <w:szCs w:val="18"/>
              </w:rPr>
            </w:pPr>
          </w:p>
        </w:tc>
        <w:tc>
          <w:tcPr>
            <w:tcW w:w="1140" w:type="dxa"/>
            <w:vMerge w:val="continue"/>
            <w:tcBorders>
              <w:tl2br w:val="nil"/>
              <w:tr2bl w:val="nil"/>
            </w:tcBorders>
            <w:vAlign w:val="center"/>
          </w:tcPr>
          <w:p>
            <w:pPr>
              <w:jc w:val="center"/>
              <w:rPr>
                <w:rFonts w:hint="eastAsia" w:ascii="宋体" w:hAnsi="宋体" w:eastAsia="宋体" w:cs="宋体"/>
                <w:sz w:val="18"/>
                <w:szCs w:val="18"/>
              </w:rPr>
            </w:pPr>
          </w:p>
        </w:tc>
        <w:tc>
          <w:tcPr>
            <w:tcW w:w="6435" w:type="dxa"/>
            <w:gridSpan w:val="2"/>
            <w:tcBorders>
              <w:tl2br w:val="nil"/>
              <w:tr2bl w:val="nil"/>
            </w:tcBorders>
          </w:tcPr>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服务范围：针对浙江海洋大学统一身份认证等4个系统开展1次模拟黑客攻击行为通过远程或本地方式对信息系统进行非破坏性的入侵测试，查找针对应用程序的各种漏洞。</w:t>
            </w:r>
          </w:p>
        </w:tc>
        <w:tc>
          <w:tcPr>
            <w:tcW w:w="1180" w:type="dxa"/>
            <w:gridSpan w:val="3"/>
            <w:tcBorders>
              <w:tl2br w:val="nil"/>
              <w:tr2bl w:val="nil"/>
            </w:tcBorders>
            <w:vAlign w:val="center"/>
          </w:tcPr>
          <w:p>
            <w:pPr>
              <w:jc w:val="both"/>
              <w:rPr>
                <w:rFonts w:hint="eastAsia" w:ascii="宋体" w:hAnsi="宋体" w:eastAsia="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vAlign w:val="center"/>
          </w:tcPr>
          <w:p>
            <w:pPr>
              <w:jc w:val="center"/>
              <w:rPr>
                <w:rFonts w:hint="eastAsia" w:ascii="宋体" w:hAnsi="宋体" w:eastAsia="宋体" w:cs="宋体"/>
                <w:sz w:val="18"/>
                <w:szCs w:val="18"/>
              </w:rPr>
            </w:pPr>
          </w:p>
        </w:tc>
        <w:tc>
          <w:tcPr>
            <w:tcW w:w="1140" w:type="dxa"/>
            <w:vMerge w:val="continue"/>
            <w:tcBorders>
              <w:tl2br w:val="nil"/>
              <w:tr2bl w:val="nil"/>
            </w:tcBorders>
            <w:vAlign w:val="center"/>
          </w:tcPr>
          <w:p>
            <w:pPr>
              <w:jc w:val="center"/>
              <w:rPr>
                <w:rFonts w:hint="eastAsia" w:ascii="宋体" w:hAnsi="宋体" w:eastAsia="宋体" w:cs="宋体"/>
                <w:sz w:val="18"/>
                <w:szCs w:val="18"/>
              </w:rPr>
            </w:pPr>
          </w:p>
        </w:tc>
        <w:tc>
          <w:tcPr>
            <w:tcW w:w="6555" w:type="dxa"/>
            <w:gridSpan w:val="4"/>
            <w:tcBorders>
              <w:tl2br w:val="nil"/>
              <w:tr2bl w:val="nil"/>
            </w:tcBorders>
          </w:tcPr>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服务内容：在可控的前提下进行最贴近于真实攻击的漏洞挖掘，弥补仅仅使用安全产品对系统分析的不足，通过渗透测试可以以攻击者的视角发现一些隐性存在的风险点或安全漏洞，</w:t>
            </w:r>
          </w:p>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在保证学校信息系统正常运行前提下，模拟黑客攻击行为通过远程或本地方式对信息系统进行非破坏性的入侵测试，查找针对应用程序的各种漏洞，帮助学校了解应用系统当前的安全状况，发现在系统复杂结构中的最脆弱链路并针对安全隐患提出解决办法，切实保证信息系统安全</w:t>
            </w:r>
          </w:p>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2、应在得到用户授权后方可开始实施渗透工作。</w:t>
            </w:r>
          </w:p>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3、渗透测试人员应在学校授权许可的情况下以目标业务系统为跳板进行横向渗透，发掘更深层次的漏洞并展现漏洞被利用后的危害 </w:t>
            </w:r>
          </w:p>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4、应编写渗透测试报告并提交给学校，报告应该阐明招标方业务系统中存在的安全隐患以及专业的漏洞风险处置建议</w:t>
            </w:r>
          </w:p>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现场服务工程师应具备应具备PMP、CISAW、ISO27001、ISO20000、CCSK、CISP资质（满足2项即可）</w:t>
            </w:r>
          </w:p>
        </w:tc>
        <w:tc>
          <w:tcPr>
            <w:tcW w:w="1060" w:type="dxa"/>
            <w:tcBorders>
              <w:tl2br w:val="nil"/>
              <w:tr2bl w:val="nil"/>
            </w:tcBorders>
            <w:vAlign w:val="center"/>
          </w:tcPr>
          <w:p>
            <w:pPr>
              <w:jc w:val="both"/>
              <w:rPr>
                <w:rFonts w:hint="eastAsia" w:ascii="宋体" w:hAnsi="宋体" w:eastAsia="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vAlign w:val="center"/>
          </w:tcPr>
          <w:p>
            <w:pPr>
              <w:jc w:val="center"/>
              <w:rPr>
                <w:rFonts w:hint="eastAsia" w:ascii="宋体" w:hAnsi="宋体" w:eastAsia="宋体" w:cs="宋体"/>
                <w:sz w:val="18"/>
                <w:szCs w:val="18"/>
              </w:rPr>
            </w:pPr>
          </w:p>
        </w:tc>
        <w:tc>
          <w:tcPr>
            <w:tcW w:w="1140" w:type="dxa"/>
            <w:vMerge w:val="continue"/>
            <w:tcBorders>
              <w:tl2br w:val="nil"/>
              <w:tr2bl w:val="nil"/>
            </w:tcBorders>
            <w:vAlign w:val="center"/>
          </w:tcPr>
          <w:p>
            <w:pPr>
              <w:jc w:val="center"/>
              <w:rPr>
                <w:rFonts w:hint="eastAsia" w:ascii="宋体" w:hAnsi="宋体" w:eastAsia="宋体" w:cs="宋体"/>
                <w:sz w:val="18"/>
                <w:szCs w:val="18"/>
              </w:rPr>
            </w:pPr>
          </w:p>
        </w:tc>
        <w:tc>
          <w:tcPr>
            <w:tcW w:w="6555" w:type="dxa"/>
            <w:gridSpan w:val="4"/>
            <w:tcBorders>
              <w:tl2br w:val="nil"/>
              <w:tr2bl w:val="nil"/>
            </w:tcBorders>
          </w:tcPr>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交付物：《渗透测试报告》</w:t>
            </w:r>
          </w:p>
        </w:tc>
        <w:tc>
          <w:tcPr>
            <w:tcW w:w="1060" w:type="dxa"/>
            <w:tcBorders>
              <w:tl2br w:val="nil"/>
              <w:tr2bl w:val="nil"/>
            </w:tcBorders>
            <w:vAlign w:val="center"/>
          </w:tcPr>
          <w:p>
            <w:pPr>
              <w:jc w:val="both"/>
              <w:rPr>
                <w:rFonts w:hint="eastAsia" w:ascii="宋体" w:hAnsi="宋体" w:eastAsia="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restart"/>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（六）</w:t>
            </w:r>
          </w:p>
        </w:tc>
        <w:tc>
          <w:tcPr>
            <w:tcW w:w="1140" w:type="dxa"/>
            <w:vMerge w:val="restart"/>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应急响应服务</w:t>
            </w:r>
          </w:p>
        </w:tc>
        <w:tc>
          <w:tcPr>
            <w:tcW w:w="6555" w:type="dxa"/>
            <w:gridSpan w:val="4"/>
            <w:tcBorders>
              <w:tl2br w:val="nil"/>
              <w:tr2bl w:val="nil"/>
            </w:tcBorders>
          </w:tcPr>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期限及频率：1年服务期，按实际情况开展</w:t>
            </w:r>
          </w:p>
        </w:tc>
        <w:tc>
          <w:tcPr>
            <w:tcW w:w="1060" w:type="dxa"/>
            <w:tcBorders>
              <w:tl2br w:val="nil"/>
              <w:tr2bl w:val="nil"/>
            </w:tcBorders>
            <w:vAlign w:val="center"/>
          </w:tcPr>
          <w:p>
            <w:pPr>
              <w:jc w:val="both"/>
              <w:rPr>
                <w:rFonts w:hint="eastAsia" w:ascii="宋体" w:hAnsi="宋体" w:eastAsia="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vAlign w:val="center"/>
          </w:tcPr>
          <w:p>
            <w:pPr>
              <w:jc w:val="center"/>
              <w:rPr>
                <w:rFonts w:hint="eastAsia" w:ascii="宋体" w:hAnsi="宋体" w:eastAsia="宋体" w:cs="宋体"/>
                <w:sz w:val="18"/>
                <w:szCs w:val="18"/>
              </w:rPr>
            </w:pPr>
          </w:p>
        </w:tc>
        <w:tc>
          <w:tcPr>
            <w:tcW w:w="1140" w:type="dxa"/>
            <w:vMerge w:val="continue"/>
            <w:tcBorders>
              <w:tl2br w:val="nil"/>
              <w:tr2bl w:val="nil"/>
            </w:tcBorders>
            <w:vAlign w:val="center"/>
          </w:tcPr>
          <w:p>
            <w:pPr>
              <w:jc w:val="center"/>
              <w:rPr>
                <w:rFonts w:hint="eastAsia" w:ascii="宋体" w:hAnsi="宋体" w:eastAsia="宋体" w:cs="宋体"/>
                <w:sz w:val="18"/>
                <w:szCs w:val="18"/>
              </w:rPr>
            </w:pPr>
          </w:p>
        </w:tc>
        <w:tc>
          <w:tcPr>
            <w:tcW w:w="6555" w:type="dxa"/>
            <w:gridSpan w:val="4"/>
            <w:tcBorders>
              <w:tl2br w:val="nil"/>
              <w:tr2bl w:val="nil"/>
            </w:tcBorders>
          </w:tcPr>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服务范围：浙江海洋大学网络安全重大事件 （对标国家标准 II 级及 III 级事件）</w:t>
            </w:r>
          </w:p>
        </w:tc>
        <w:tc>
          <w:tcPr>
            <w:tcW w:w="1060" w:type="dxa"/>
            <w:tcBorders>
              <w:tl2br w:val="nil"/>
              <w:tr2bl w:val="nil"/>
            </w:tcBorders>
            <w:vAlign w:val="center"/>
          </w:tcPr>
          <w:p>
            <w:pPr>
              <w:jc w:val="both"/>
              <w:rPr>
                <w:rFonts w:hint="eastAsia" w:ascii="宋体" w:hAnsi="宋体" w:eastAsia="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vAlign w:val="center"/>
          </w:tcPr>
          <w:p>
            <w:pPr>
              <w:jc w:val="center"/>
              <w:rPr>
                <w:rFonts w:hint="eastAsia" w:ascii="宋体" w:hAnsi="宋体" w:eastAsia="宋体" w:cs="宋体"/>
                <w:sz w:val="18"/>
                <w:szCs w:val="18"/>
              </w:rPr>
            </w:pPr>
          </w:p>
        </w:tc>
        <w:tc>
          <w:tcPr>
            <w:tcW w:w="1140" w:type="dxa"/>
            <w:vMerge w:val="continue"/>
            <w:tcBorders>
              <w:tl2br w:val="nil"/>
              <w:tr2bl w:val="nil"/>
            </w:tcBorders>
            <w:vAlign w:val="center"/>
          </w:tcPr>
          <w:p>
            <w:pPr>
              <w:jc w:val="center"/>
              <w:rPr>
                <w:rFonts w:hint="eastAsia" w:ascii="宋体" w:hAnsi="宋体" w:eastAsia="宋体" w:cs="宋体"/>
                <w:sz w:val="18"/>
                <w:szCs w:val="18"/>
              </w:rPr>
            </w:pPr>
          </w:p>
        </w:tc>
        <w:tc>
          <w:tcPr>
            <w:tcW w:w="6555" w:type="dxa"/>
            <w:gridSpan w:val="4"/>
            <w:tcBorders>
              <w:tl2br w:val="nil"/>
              <w:tr2bl w:val="nil"/>
            </w:tcBorders>
          </w:tcPr>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服务内容：应急响应服务是指当发生外部黑客入侵、数据泄露、木马病毒等突发安全事件时，提供包括事件检测与分析、风险抑制、问题处置、协助业务恢复的服务，能够协助用户快速止损，最大化降低安全事件带来的影响。或者配合用户针对指定业务系统存在的漏洞进行测试工作。</w:t>
            </w:r>
          </w:p>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方应在招标方遇到重大或突发事件后按照要求的服务响应级别采取相关的措施和行动。帮助招标方正确应对安全事件，降低安全事件带来的损失和影响，并将业务以及网络恢复到正常状态。本次应急响应服务包含但不限于以下几类安全事件：</w:t>
            </w:r>
          </w:p>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1.WEB安全事件</w:t>
            </w:r>
          </w:p>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针对B/S类信息系统或网站遭受恶意入侵，利用网站进行反动信息、赌博、黄色等信息发布，传播危害国家安全、社会稳定和公共利益的内容的安全事件，包括但不限于：篡改、暗链、挂马、Webshell等</w:t>
            </w:r>
          </w:p>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2.恶意程序事件</w:t>
            </w:r>
          </w:p>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针对遭受的各类恶意程序事件进行快速处置，包括不限于病毒事件/木马事件、蠕虫事件、僵尸网络事件、勒索病毒事件、挖矿病毒事件等 </w:t>
            </w:r>
          </w:p>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3.网络攻击事件</w:t>
            </w:r>
          </w:p>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针对学校由于信息系统的配置缺陷、协议缺陷、程序缺陷，造成的信息系统异常的安全事件进行应急响应</w:t>
            </w:r>
          </w:p>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4.信息破坏事件</w:t>
            </w:r>
          </w:p>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针对学校信息系统中的信息被篡改、假冒、泄漏、窃取等而导致的信息安全事件进行应急响应，包括但不限于系统配置遭篡改、数据库内容篡改、网站内容篡改事件、信息数据泄露事件等</w:t>
            </w:r>
          </w:p>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现场服务工程师应具备应具备PMP、CISAW、ISO27001、ISO20000、CCSK、CISP资质（满足2项即可）</w:t>
            </w:r>
          </w:p>
        </w:tc>
        <w:tc>
          <w:tcPr>
            <w:tcW w:w="1060" w:type="dxa"/>
            <w:tcBorders>
              <w:tl2br w:val="nil"/>
              <w:tr2bl w:val="nil"/>
            </w:tcBorders>
            <w:vAlign w:val="center"/>
          </w:tcPr>
          <w:p>
            <w:pPr>
              <w:jc w:val="both"/>
              <w:rPr>
                <w:rFonts w:hint="eastAsia" w:ascii="宋体" w:hAnsi="宋体" w:eastAsia="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vAlign w:val="center"/>
          </w:tcPr>
          <w:p>
            <w:pPr>
              <w:jc w:val="center"/>
              <w:rPr>
                <w:rFonts w:hint="eastAsia" w:ascii="宋体" w:hAnsi="宋体" w:eastAsia="宋体" w:cs="宋体"/>
                <w:sz w:val="18"/>
                <w:szCs w:val="18"/>
              </w:rPr>
            </w:pPr>
          </w:p>
        </w:tc>
        <w:tc>
          <w:tcPr>
            <w:tcW w:w="1140" w:type="dxa"/>
            <w:vMerge w:val="continue"/>
            <w:tcBorders>
              <w:tl2br w:val="nil"/>
              <w:tr2bl w:val="nil"/>
            </w:tcBorders>
            <w:vAlign w:val="center"/>
          </w:tcPr>
          <w:p>
            <w:pPr>
              <w:jc w:val="center"/>
              <w:rPr>
                <w:rFonts w:hint="eastAsia" w:ascii="宋体" w:hAnsi="宋体" w:eastAsia="宋体" w:cs="宋体"/>
                <w:sz w:val="18"/>
                <w:szCs w:val="18"/>
              </w:rPr>
            </w:pPr>
          </w:p>
        </w:tc>
        <w:tc>
          <w:tcPr>
            <w:tcW w:w="6555" w:type="dxa"/>
            <w:gridSpan w:val="4"/>
            <w:tcBorders>
              <w:tl2br w:val="nil"/>
              <w:tr2bl w:val="nil"/>
            </w:tcBorders>
          </w:tcPr>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交付物：《应急响应报告》</w:t>
            </w:r>
          </w:p>
        </w:tc>
        <w:tc>
          <w:tcPr>
            <w:tcW w:w="1060" w:type="dxa"/>
            <w:tcBorders>
              <w:tl2br w:val="nil"/>
              <w:tr2bl w:val="nil"/>
            </w:tcBorders>
            <w:vAlign w:val="center"/>
          </w:tcPr>
          <w:p>
            <w:pPr>
              <w:jc w:val="both"/>
              <w:rPr>
                <w:rFonts w:hint="eastAsia" w:ascii="宋体" w:hAnsi="宋体" w:eastAsia="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restart"/>
            <w:tcBorders>
              <w:tl2br w:val="nil"/>
              <w:tr2bl w:val="nil"/>
            </w:tcBorders>
            <w:vAlign w:val="center"/>
          </w:tcPr>
          <w:p>
            <w:pPr>
              <w:pStyle w:val="24"/>
              <w:spacing w:before="156" w:beforeLines="50"/>
              <w:ind w:firstLine="0" w:firstLineChars="0"/>
              <w:rPr>
                <w:rFonts w:ascii="仿宋" w:hAnsi="仿宋"/>
                <w:b/>
                <w:sz w:val="28"/>
                <w:szCs w:val="28"/>
              </w:rPr>
            </w:pPr>
            <w:r>
              <w:rPr>
                <w:rFonts w:hint="eastAsia" w:ascii="宋体" w:hAnsi="宋体" w:cs="微软雅黑"/>
                <w:kern w:val="0"/>
                <w:sz w:val="18"/>
                <w:szCs w:val="18"/>
              </w:rPr>
              <w:t>（七）</w:t>
            </w:r>
          </w:p>
          <w:p>
            <w:pPr>
              <w:jc w:val="center"/>
              <w:rPr>
                <w:rFonts w:hint="eastAsia" w:ascii="宋体" w:hAnsi="宋体" w:eastAsia="宋体" w:cs="宋体"/>
                <w:sz w:val="18"/>
                <w:szCs w:val="18"/>
              </w:rPr>
            </w:pPr>
          </w:p>
        </w:tc>
        <w:tc>
          <w:tcPr>
            <w:tcW w:w="1140" w:type="dxa"/>
            <w:vMerge w:val="restart"/>
            <w:tcBorders>
              <w:tl2br w:val="nil"/>
              <w:tr2bl w:val="nil"/>
            </w:tcBorders>
            <w:vAlign w:val="center"/>
          </w:tcPr>
          <w:p>
            <w:pPr>
              <w:jc w:val="center"/>
              <w:rPr>
                <w:rFonts w:hint="eastAsia" w:ascii="宋体" w:hAnsi="宋体" w:eastAsia="宋体" w:cs="宋体"/>
                <w:sz w:val="18"/>
                <w:szCs w:val="18"/>
              </w:rPr>
            </w:pPr>
            <w:r>
              <w:rPr>
                <w:rFonts w:hint="eastAsia" w:ascii="宋体" w:hAnsi="宋体" w:cs="宋体"/>
                <w:sz w:val="18"/>
                <w:szCs w:val="18"/>
              </w:rPr>
              <w:t>主机漏扫服务</w:t>
            </w:r>
          </w:p>
        </w:tc>
        <w:tc>
          <w:tcPr>
            <w:tcW w:w="6555" w:type="dxa"/>
            <w:gridSpan w:val="4"/>
            <w:tcBorders>
              <w:tl2br w:val="nil"/>
              <w:tr2bl w:val="nil"/>
            </w:tcBorders>
          </w:tcPr>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期限及频率：1年服务期内每季度1次</w:t>
            </w:r>
          </w:p>
        </w:tc>
        <w:tc>
          <w:tcPr>
            <w:tcW w:w="1060" w:type="dxa"/>
            <w:tcBorders>
              <w:tl2br w:val="nil"/>
              <w:tr2bl w:val="nil"/>
            </w:tcBorders>
            <w:vAlign w:val="center"/>
          </w:tcPr>
          <w:p>
            <w:pPr>
              <w:jc w:val="both"/>
              <w:rPr>
                <w:rFonts w:hint="eastAsia" w:ascii="宋体" w:hAnsi="宋体" w:eastAsia="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vAlign w:val="center"/>
          </w:tcPr>
          <w:p>
            <w:pPr>
              <w:jc w:val="center"/>
              <w:rPr>
                <w:rFonts w:hint="eastAsia" w:ascii="宋体" w:hAnsi="宋体" w:eastAsia="宋体" w:cs="宋体"/>
                <w:sz w:val="18"/>
                <w:szCs w:val="18"/>
              </w:rPr>
            </w:pPr>
          </w:p>
        </w:tc>
        <w:tc>
          <w:tcPr>
            <w:tcW w:w="1140" w:type="dxa"/>
            <w:vMerge w:val="continue"/>
            <w:tcBorders>
              <w:tl2br w:val="nil"/>
              <w:tr2bl w:val="nil"/>
            </w:tcBorders>
            <w:vAlign w:val="center"/>
          </w:tcPr>
          <w:p>
            <w:pPr>
              <w:jc w:val="center"/>
              <w:rPr>
                <w:rFonts w:hint="eastAsia" w:ascii="宋体" w:hAnsi="宋体" w:eastAsia="宋体" w:cs="宋体"/>
                <w:sz w:val="18"/>
                <w:szCs w:val="18"/>
              </w:rPr>
            </w:pPr>
          </w:p>
        </w:tc>
        <w:tc>
          <w:tcPr>
            <w:tcW w:w="6555" w:type="dxa"/>
            <w:gridSpan w:val="4"/>
            <w:tcBorders>
              <w:tl2br w:val="nil"/>
              <w:tr2bl w:val="nil"/>
            </w:tcBorders>
          </w:tcPr>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服务范围：托管学校信息化中心的全部主机资产</w:t>
            </w:r>
          </w:p>
        </w:tc>
        <w:tc>
          <w:tcPr>
            <w:tcW w:w="1060" w:type="dxa"/>
            <w:tcBorders>
              <w:tl2br w:val="nil"/>
              <w:tr2bl w:val="nil"/>
            </w:tcBorders>
            <w:vAlign w:val="center"/>
          </w:tcPr>
          <w:p>
            <w:pPr>
              <w:jc w:val="both"/>
              <w:rPr>
                <w:rFonts w:hint="eastAsia" w:ascii="宋体" w:hAnsi="宋体" w:eastAsia="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vAlign w:val="center"/>
          </w:tcPr>
          <w:p>
            <w:pPr>
              <w:jc w:val="center"/>
              <w:rPr>
                <w:rFonts w:hint="eastAsia" w:ascii="宋体" w:hAnsi="宋体" w:eastAsia="宋体" w:cs="宋体"/>
                <w:sz w:val="18"/>
                <w:szCs w:val="18"/>
              </w:rPr>
            </w:pPr>
          </w:p>
        </w:tc>
        <w:tc>
          <w:tcPr>
            <w:tcW w:w="1140" w:type="dxa"/>
            <w:vMerge w:val="continue"/>
            <w:tcBorders>
              <w:tl2br w:val="nil"/>
              <w:tr2bl w:val="nil"/>
            </w:tcBorders>
            <w:vAlign w:val="center"/>
          </w:tcPr>
          <w:p>
            <w:pPr>
              <w:jc w:val="center"/>
              <w:rPr>
                <w:rFonts w:hint="eastAsia" w:ascii="宋体" w:hAnsi="宋体" w:eastAsia="宋体" w:cs="宋体"/>
                <w:sz w:val="18"/>
                <w:szCs w:val="18"/>
              </w:rPr>
            </w:pPr>
          </w:p>
        </w:tc>
        <w:tc>
          <w:tcPr>
            <w:tcW w:w="6555" w:type="dxa"/>
            <w:gridSpan w:val="4"/>
            <w:tcBorders>
              <w:tl2br w:val="nil"/>
              <w:tr2bl w:val="nil"/>
            </w:tcBorders>
          </w:tcPr>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服务内容：定期提供对托管学校信息化中心的全部主机漏洞检测，对发现的漏洞进行分析研判，提出有效的修复建议或解决方案。服务工具要求不限制扫描地址、拥有最新的规则库。要求使用工具为国内知名安全厂商品牌的产品（品牌厂家为CNNVD技术支撑单位）。</w:t>
            </w:r>
          </w:p>
        </w:tc>
        <w:tc>
          <w:tcPr>
            <w:tcW w:w="1060" w:type="dxa"/>
            <w:tcBorders>
              <w:tl2br w:val="nil"/>
              <w:tr2bl w:val="nil"/>
            </w:tcBorders>
            <w:vAlign w:val="center"/>
          </w:tcPr>
          <w:p>
            <w:pPr>
              <w:jc w:val="both"/>
              <w:rPr>
                <w:rFonts w:hint="eastAsia" w:ascii="宋体" w:hAnsi="宋体" w:eastAsia="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vAlign w:val="center"/>
          </w:tcPr>
          <w:p>
            <w:pPr>
              <w:jc w:val="center"/>
              <w:rPr>
                <w:rFonts w:hint="eastAsia" w:ascii="宋体" w:hAnsi="宋体" w:eastAsia="宋体" w:cs="宋体"/>
                <w:sz w:val="18"/>
                <w:szCs w:val="18"/>
              </w:rPr>
            </w:pPr>
          </w:p>
        </w:tc>
        <w:tc>
          <w:tcPr>
            <w:tcW w:w="1140" w:type="dxa"/>
            <w:vMerge w:val="continue"/>
            <w:tcBorders>
              <w:tl2br w:val="nil"/>
              <w:tr2bl w:val="nil"/>
            </w:tcBorders>
            <w:vAlign w:val="center"/>
          </w:tcPr>
          <w:p>
            <w:pPr>
              <w:jc w:val="center"/>
              <w:rPr>
                <w:rFonts w:hint="eastAsia" w:ascii="宋体" w:hAnsi="宋体" w:eastAsia="宋体" w:cs="宋体"/>
                <w:sz w:val="18"/>
                <w:szCs w:val="18"/>
              </w:rPr>
            </w:pPr>
          </w:p>
        </w:tc>
        <w:tc>
          <w:tcPr>
            <w:tcW w:w="6555" w:type="dxa"/>
            <w:gridSpan w:val="4"/>
            <w:tcBorders>
              <w:tl2br w:val="nil"/>
              <w:tr2bl w:val="nil"/>
            </w:tcBorders>
          </w:tcPr>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交付物：《主机漏洞扫描报告》</w:t>
            </w:r>
          </w:p>
        </w:tc>
        <w:tc>
          <w:tcPr>
            <w:tcW w:w="1060" w:type="dxa"/>
            <w:tcBorders>
              <w:tl2br w:val="nil"/>
              <w:tr2bl w:val="nil"/>
            </w:tcBorders>
            <w:vAlign w:val="center"/>
          </w:tcPr>
          <w:p>
            <w:pPr>
              <w:jc w:val="both"/>
              <w:rPr>
                <w:rFonts w:hint="eastAsia" w:ascii="宋体" w:hAnsi="宋体" w:eastAsia="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restart"/>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（八）</w:t>
            </w:r>
          </w:p>
        </w:tc>
        <w:tc>
          <w:tcPr>
            <w:tcW w:w="1140" w:type="dxa"/>
            <w:vMerge w:val="restart"/>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应用漏扫服务</w:t>
            </w:r>
          </w:p>
        </w:tc>
        <w:tc>
          <w:tcPr>
            <w:tcW w:w="6555" w:type="dxa"/>
            <w:gridSpan w:val="4"/>
            <w:tcBorders>
              <w:tl2br w:val="nil"/>
              <w:tr2bl w:val="nil"/>
            </w:tcBorders>
          </w:tcPr>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期限及频率：1年服务期内每季度1次</w:t>
            </w:r>
          </w:p>
        </w:tc>
        <w:tc>
          <w:tcPr>
            <w:tcW w:w="1060" w:type="dxa"/>
            <w:tcBorders>
              <w:tl2br w:val="nil"/>
              <w:tr2bl w:val="nil"/>
            </w:tcBorders>
            <w:vAlign w:val="center"/>
          </w:tcPr>
          <w:p>
            <w:pPr>
              <w:jc w:val="both"/>
              <w:rPr>
                <w:rFonts w:hint="eastAsia" w:ascii="宋体" w:hAnsi="宋体" w:eastAsia="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vAlign w:val="center"/>
          </w:tcPr>
          <w:p>
            <w:pPr>
              <w:jc w:val="center"/>
              <w:rPr>
                <w:rFonts w:hint="eastAsia" w:ascii="宋体" w:hAnsi="宋体" w:eastAsia="宋体" w:cs="宋体"/>
                <w:sz w:val="18"/>
                <w:szCs w:val="18"/>
              </w:rPr>
            </w:pPr>
          </w:p>
        </w:tc>
        <w:tc>
          <w:tcPr>
            <w:tcW w:w="1140" w:type="dxa"/>
            <w:vMerge w:val="continue"/>
            <w:tcBorders>
              <w:tl2br w:val="nil"/>
              <w:tr2bl w:val="nil"/>
            </w:tcBorders>
            <w:vAlign w:val="center"/>
          </w:tcPr>
          <w:p>
            <w:pPr>
              <w:jc w:val="center"/>
              <w:rPr>
                <w:rFonts w:hint="eastAsia" w:ascii="宋体" w:hAnsi="宋体" w:eastAsia="宋体" w:cs="宋体"/>
                <w:sz w:val="18"/>
                <w:szCs w:val="18"/>
              </w:rPr>
            </w:pPr>
          </w:p>
        </w:tc>
        <w:tc>
          <w:tcPr>
            <w:tcW w:w="6555" w:type="dxa"/>
            <w:gridSpan w:val="4"/>
            <w:tcBorders>
              <w:tl2br w:val="nil"/>
              <w:tr2bl w:val="nil"/>
            </w:tcBorders>
          </w:tcPr>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服务范围：托管学校信息化中心的全部web应用系统资产</w:t>
            </w:r>
          </w:p>
        </w:tc>
        <w:tc>
          <w:tcPr>
            <w:tcW w:w="1060" w:type="dxa"/>
            <w:tcBorders>
              <w:tl2br w:val="nil"/>
              <w:tr2bl w:val="nil"/>
            </w:tcBorders>
            <w:vAlign w:val="center"/>
          </w:tcPr>
          <w:p>
            <w:pPr>
              <w:jc w:val="both"/>
              <w:rPr>
                <w:rFonts w:hint="eastAsia" w:ascii="宋体" w:hAnsi="宋体" w:eastAsia="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vAlign w:val="center"/>
          </w:tcPr>
          <w:p>
            <w:pPr>
              <w:jc w:val="center"/>
              <w:rPr>
                <w:rFonts w:hint="eastAsia" w:ascii="宋体" w:hAnsi="宋体" w:eastAsia="宋体" w:cs="宋体"/>
                <w:sz w:val="18"/>
                <w:szCs w:val="18"/>
              </w:rPr>
            </w:pPr>
          </w:p>
        </w:tc>
        <w:tc>
          <w:tcPr>
            <w:tcW w:w="1140" w:type="dxa"/>
            <w:vMerge w:val="continue"/>
            <w:tcBorders>
              <w:tl2br w:val="nil"/>
              <w:tr2bl w:val="nil"/>
            </w:tcBorders>
            <w:vAlign w:val="center"/>
          </w:tcPr>
          <w:p>
            <w:pPr>
              <w:jc w:val="center"/>
              <w:rPr>
                <w:rFonts w:hint="eastAsia" w:ascii="宋体" w:hAnsi="宋体" w:eastAsia="宋体" w:cs="宋体"/>
                <w:sz w:val="18"/>
                <w:szCs w:val="18"/>
              </w:rPr>
            </w:pPr>
          </w:p>
        </w:tc>
        <w:tc>
          <w:tcPr>
            <w:tcW w:w="6555" w:type="dxa"/>
            <w:gridSpan w:val="4"/>
            <w:tcBorders>
              <w:tl2br w:val="nil"/>
              <w:tr2bl w:val="nil"/>
            </w:tcBorders>
          </w:tcPr>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服务内容：定期对托管于学校信息化中心的信息系统提供应用漏洞检测，对漏洞扫描结果提供专业有效的整改建议方案，第一时间将发现的信息系统漏洞告知学校并及时协助用户修复；对于涉及到源代码级别的漏洞通知信息系统主办单位，并跟踪漏洞修复进程，直至完成修复漏洞；同时对漏洞的修复情况进行验证。服务工具要求不限制扫描地址、拥有最新的规则库。要求使用工具为国内安全厂商品牌的产品（品牌厂家为CNNVD技术支撑单位）。</w:t>
            </w:r>
          </w:p>
        </w:tc>
        <w:tc>
          <w:tcPr>
            <w:tcW w:w="1060" w:type="dxa"/>
            <w:tcBorders>
              <w:tl2br w:val="nil"/>
              <w:tr2bl w:val="nil"/>
            </w:tcBorders>
            <w:vAlign w:val="center"/>
          </w:tcPr>
          <w:p>
            <w:pPr>
              <w:jc w:val="both"/>
              <w:rPr>
                <w:rFonts w:hint="eastAsia" w:ascii="宋体" w:hAnsi="宋体" w:eastAsia="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vAlign w:val="center"/>
          </w:tcPr>
          <w:p>
            <w:pPr>
              <w:jc w:val="center"/>
              <w:rPr>
                <w:rFonts w:hint="eastAsia" w:ascii="宋体" w:hAnsi="宋体" w:eastAsia="宋体" w:cs="宋体"/>
                <w:sz w:val="18"/>
                <w:szCs w:val="18"/>
              </w:rPr>
            </w:pPr>
          </w:p>
        </w:tc>
        <w:tc>
          <w:tcPr>
            <w:tcW w:w="1140" w:type="dxa"/>
            <w:vMerge w:val="continue"/>
            <w:tcBorders>
              <w:tl2br w:val="nil"/>
              <w:tr2bl w:val="nil"/>
            </w:tcBorders>
            <w:vAlign w:val="center"/>
          </w:tcPr>
          <w:p>
            <w:pPr>
              <w:jc w:val="center"/>
              <w:rPr>
                <w:rFonts w:hint="eastAsia" w:ascii="宋体" w:hAnsi="宋体" w:eastAsia="宋体" w:cs="宋体"/>
                <w:sz w:val="18"/>
                <w:szCs w:val="18"/>
              </w:rPr>
            </w:pPr>
          </w:p>
        </w:tc>
        <w:tc>
          <w:tcPr>
            <w:tcW w:w="6555" w:type="dxa"/>
            <w:gridSpan w:val="4"/>
            <w:tcBorders>
              <w:tl2br w:val="nil"/>
              <w:tr2bl w:val="nil"/>
            </w:tcBorders>
          </w:tcPr>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交付物：《应用漏洞扫描报告》</w:t>
            </w:r>
          </w:p>
        </w:tc>
        <w:tc>
          <w:tcPr>
            <w:tcW w:w="1060" w:type="dxa"/>
            <w:tcBorders>
              <w:tl2br w:val="nil"/>
              <w:tr2bl w:val="nil"/>
            </w:tcBorders>
            <w:vAlign w:val="center"/>
          </w:tcPr>
          <w:p>
            <w:pPr>
              <w:jc w:val="both"/>
              <w:rPr>
                <w:rFonts w:hint="eastAsia" w:ascii="宋体" w:hAnsi="宋体" w:eastAsia="宋体" w:cs="宋体"/>
                <w:color w:val="auto"/>
                <w:kern w:val="0"/>
                <w:sz w:val="18"/>
                <w:szCs w:val="18"/>
              </w:rPr>
            </w:pPr>
          </w:p>
        </w:tc>
      </w:tr>
    </w:tbl>
    <w:p>
      <w:pPr>
        <w:pStyle w:val="24"/>
        <w:numPr>
          <w:ilvl w:val="0"/>
          <w:numId w:val="4"/>
        </w:numPr>
        <w:spacing w:before="156" w:beforeLines="50"/>
        <w:ind w:left="601" w:hanging="601" w:firstLineChars="0"/>
        <w:rPr>
          <w:rFonts w:ascii="仿宋" w:hAnsi="仿宋" w:eastAsia="仿宋"/>
          <w:b/>
          <w:sz w:val="28"/>
          <w:szCs w:val="28"/>
        </w:rPr>
      </w:pPr>
      <w:r>
        <w:rPr>
          <w:rFonts w:hint="eastAsia" w:ascii="仿宋" w:hAnsi="仿宋" w:eastAsia="仿宋"/>
          <w:b/>
          <w:sz w:val="28"/>
          <w:szCs w:val="28"/>
        </w:rPr>
        <w:t>商品价格及售后服务</w:t>
      </w:r>
    </w:p>
    <w:p>
      <w:pPr>
        <w:pStyle w:val="24"/>
        <w:numPr>
          <w:ilvl w:val="0"/>
          <w:numId w:val="0"/>
        </w:numPr>
        <w:spacing w:line="360" w:lineRule="auto"/>
        <w:rPr>
          <w:rFonts w:hint="eastAsia"/>
          <w:u w:val="none"/>
          <w:lang w:val="en-US" w:eastAsia="zh-CN"/>
        </w:rPr>
      </w:pPr>
      <w:r>
        <w:rPr>
          <w:rFonts w:hint="eastAsia"/>
          <w:u w:val="none"/>
          <w:lang w:val="en-US" w:eastAsia="zh-CN"/>
        </w:rPr>
        <w:t xml:space="preserve">     1、因MSS安全托管服务、重保服务等均基于深信服安全运营中心的平台、技术团队及我校现有深信服安全设备提供原厂安全运营服务，故要求供应商在合同签订后须提供针对本项目原厂售后服务承诺函原件，否则视为服务内容无法交付。</w:t>
      </w:r>
    </w:p>
    <w:p>
      <w:pPr>
        <w:pStyle w:val="24"/>
        <w:numPr>
          <w:ilvl w:val="0"/>
          <w:numId w:val="0"/>
        </w:numPr>
        <w:spacing w:line="360" w:lineRule="auto"/>
        <w:ind w:firstLine="420" w:firstLineChars="200"/>
        <w:rPr>
          <w:rFonts w:hint="eastAsia"/>
          <w:u w:val="none"/>
          <w:lang w:val="en-US" w:eastAsia="zh-CN"/>
        </w:rPr>
      </w:pPr>
      <w:r>
        <w:rPr>
          <w:rFonts w:hint="eastAsia"/>
          <w:u w:val="none"/>
          <w:lang w:val="en-US" w:eastAsia="zh-CN"/>
        </w:rPr>
        <w:t>2、如发生重大网络安全事件，供应商应急响应服务应在接到学校需求电话后，必须在30分钟内响应。如学校需要现场技术服务支撑的，需在4个小时内到达现场，如无法履约按合总同价的1％/次作为赔偿，扣除合同余款。</w:t>
      </w:r>
    </w:p>
    <w:p>
      <w:pPr>
        <w:pStyle w:val="24"/>
        <w:numPr>
          <w:ilvl w:val="0"/>
          <w:numId w:val="0"/>
        </w:numPr>
        <w:spacing w:line="360" w:lineRule="auto"/>
        <w:ind w:firstLine="420" w:firstLineChars="200"/>
        <w:rPr>
          <w:rFonts w:hint="eastAsia"/>
          <w:u w:val="none"/>
          <w:lang w:val="en-US" w:eastAsia="zh-CN"/>
        </w:rPr>
      </w:pPr>
      <w:r>
        <w:rPr>
          <w:rFonts w:hint="eastAsia"/>
          <w:u w:val="none"/>
          <w:lang w:val="en-US" w:eastAsia="zh-CN"/>
        </w:rPr>
        <w:t>3、供应商在发现学校托管的30个主机资产存在网页被篡改或敏感数据泄露等重大网络安全事故时，应立即启用应急响应机制，工作时间15分钟，非工作时间30分钟之内云端专家进行响应，首先由专家团队进行远程协助解决，如远程无法解决的则采用最快的交通工具上门处置。如未及时告知而造成重大影响，按合同价5%/次作为赔偿。</w:t>
      </w:r>
    </w:p>
    <w:p>
      <w:pPr>
        <w:pStyle w:val="24"/>
        <w:numPr>
          <w:ilvl w:val="0"/>
          <w:numId w:val="0"/>
        </w:numPr>
        <w:spacing w:line="360" w:lineRule="auto"/>
        <w:ind w:firstLine="420" w:firstLineChars="200"/>
        <w:rPr>
          <w:rFonts w:hint="eastAsia"/>
          <w:u w:val="none"/>
          <w:lang w:val="en-US" w:eastAsia="zh-CN"/>
        </w:rPr>
      </w:pPr>
      <w:r>
        <w:rPr>
          <w:rFonts w:hint="eastAsia"/>
          <w:u w:val="none"/>
          <w:lang w:val="en-US" w:eastAsia="zh-CN"/>
        </w:rPr>
        <w:t>4、每次对系统进行安全评估、安全扫描、渗透测试之前必须要先提供相应的技术方案与学校方技术人员充分沟通，以确保系统的安全运行。</w:t>
      </w:r>
    </w:p>
    <w:p>
      <w:pPr>
        <w:pStyle w:val="24"/>
        <w:numPr>
          <w:ilvl w:val="0"/>
          <w:numId w:val="0"/>
        </w:numPr>
        <w:spacing w:line="360" w:lineRule="auto"/>
        <w:ind w:firstLine="420" w:firstLineChars="200"/>
        <w:rPr>
          <w:rFonts w:hint="eastAsia"/>
          <w:u w:val="none"/>
          <w:lang w:val="en-US" w:eastAsia="zh-CN"/>
        </w:rPr>
      </w:pPr>
      <w:r>
        <w:rPr>
          <w:rFonts w:hint="eastAsia"/>
          <w:u w:val="none"/>
          <w:lang w:val="en-US" w:eastAsia="zh-CN"/>
        </w:rPr>
        <w:t>5、进行任何渗透测试，需要在学校方许可的时间、环境下由经验丰富的专业技术人员进行。</w:t>
      </w:r>
    </w:p>
    <w:p>
      <w:pPr>
        <w:pStyle w:val="24"/>
        <w:numPr>
          <w:ilvl w:val="0"/>
          <w:numId w:val="0"/>
        </w:numPr>
        <w:spacing w:line="360" w:lineRule="auto"/>
        <w:ind w:firstLine="420" w:firstLineChars="200"/>
        <w:rPr>
          <w:rFonts w:hint="eastAsia"/>
          <w:u w:val="none"/>
          <w:lang w:val="en-US" w:eastAsia="zh-CN"/>
        </w:rPr>
      </w:pPr>
      <w:r>
        <w:rPr>
          <w:rFonts w:hint="eastAsia"/>
          <w:u w:val="none"/>
          <w:lang w:val="en-US" w:eastAsia="zh-CN"/>
        </w:rPr>
        <w:t>6、实施过程中应尽可能小的影响系统和网络的正常运行，做好备份和应急措施，不能对浙江海洋大学应用系统的正常运行产生影响，包括系统性能明显下降、网络拥塞、服务中断等，如无法避免出现这些情况应先停止项目实施，并向浙江海洋大学书面详细描述。</w:t>
      </w:r>
    </w:p>
    <w:p>
      <w:pPr>
        <w:pStyle w:val="24"/>
        <w:numPr>
          <w:ilvl w:val="0"/>
          <w:numId w:val="0"/>
        </w:numPr>
        <w:spacing w:line="360" w:lineRule="auto"/>
        <w:ind w:firstLine="420" w:firstLineChars="200"/>
        <w:rPr>
          <w:rFonts w:hint="eastAsia"/>
          <w:u w:val="none"/>
          <w:lang w:val="en-US" w:eastAsia="zh-CN"/>
        </w:rPr>
      </w:pPr>
      <w:r>
        <w:rPr>
          <w:rFonts w:hint="eastAsia"/>
          <w:u w:val="none"/>
          <w:lang w:val="en-US" w:eastAsia="zh-CN"/>
        </w:rPr>
        <w:t>7、供应商所使用的信息安全类工具软件（包括web应用漏洞扫描工具、主机漏洞扫描工具等）必须为正版产品，具有公安部销售许可证书，并进行详细说明。</w:t>
      </w:r>
    </w:p>
    <w:p>
      <w:pPr>
        <w:pStyle w:val="24"/>
        <w:numPr>
          <w:ilvl w:val="0"/>
          <w:numId w:val="0"/>
        </w:numPr>
        <w:spacing w:line="360" w:lineRule="auto"/>
        <w:ind w:firstLine="420" w:firstLineChars="200"/>
        <w:rPr>
          <w:rFonts w:hint="default" w:eastAsia="宋体"/>
          <w:u w:val="none"/>
          <w:lang w:val="en-US" w:eastAsia="zh-CN"/>
        </w:rPr>
      </w:pPr>
      <w:r>
        <w:rPr>
          <w:rFonts w:hint="eastAsia"/>
          <w:u w:val="none"/>
          <w:lang w:val="en-US" w:eastAsia="zh-CN"/>
        </w:rPr>
        <w:t>8、供应商须对本次安全运营服务项目实施过程的数据和结果数据严格保密，未经学校方授权，任何机构和个人不得泄露给有和本项目有关的数据和文档移交业主方后全部销毁。</w:t>
      </w:r>
    </w:p>
    <w:p>
      <w:pPr>
        <w:pStyle w:val="24"/>
        <w:numPr>
          <w:ilvl w:val="0"/>
          <w:numId w:val="4"/>
        </w:numPr>
        <w:spacing w:before="156" w:beforeLines="50"/>
        <w:ind w:left="601" w:hanging="601" w:firstLineChars="0"/>
        <w:rPr>
          <w:rFonts w:ascii="仿宋" w:hAnsi="仿宋" w:eastAsia="仿宋"/>
          <w:b/>
          <w:sz w:val="28"/>
          <w:szCs w:val="28"/>
        </w:rPr>
      </w:pPr>
      <w:r>
        <w:rPr>
          <w:rFonts w:hint="eastAsia" w:ascii="仿宋" w:hAnsi="仿宋" w:eastAsia="仿宋"/>
          <w:b/>
          <w:sz w:val="28"/>
          <w:szCs w:val="28"/>
        </w:rPr>
        <w:t>安装及交付时间</w:t>
      </w:r>
    </w:p>
    <w:p>
      <w:pPr>
        <w:pStyle w:val="24"/>
        <w:numPr>
          <w:ilvl w:val="0"/>
          <w:numId w:val="0"/>
        </w:numPr>
        <w:spacing w:line="360" w:lineRule="auto"/>
        <w:ind w:firstLine="420" w:firstLineChars="200"/>
        <w:rPr>
          <w:rFonts w:hint="eastAsia"/>
          <w:u w:val="none"/>
          <w:lang w:val="en-US" w:eastAsia="zh-CN"/>
        </w:rPr>
      </w:pPr>
      <w:r>
        <w:rPr>
          <w:rFonts w:hint="eastAsia"/>
          <w:u w:val="none"/>
          <w:lang w:val="en-US" w:eastAsia="zh-CN"/>
        </w:rPr>
        <w:t>交付和安装时间为合同签订 10 日之内。要求在10日内接入深信服安全运营中心，并提供针对本项目原厂售后服务承诺函原件，否则视为无法履约并解除合同。</w:t>
      </w:r>
    </w:p>
    <w:p>
      <w:pPr>
        <w:pStyle w:val="24"/>
        <w:numPr>
          <w:ilvl w:val="0"/>
          <w:numId w:val="4"/>
        </w:numPr>
        <w:spacing w:before="156" w:beforeLines="50"/>
        <w:ind w:left="601" w:hanging="601" w:firstLineChars="0"/>
        <w:rPr>
          <w:rFonts w:hint="eastAsia" w:ascii="仿宋" w:hAnsi="仿宋" w:eastAsia="仿宋"/>
          <w:b/>
          <w:sz w:val="28"/>
          <w:szCs w:val="28"/>
          <w:lang w:val="en-US" w:eastAsia="zh-CN"/>
        </w:rPr>
      </w:pPr>
      <w:r>
        <w:rPr>
          <w:rFonts w:hint="eastAsia" w:ascii="仿宋" w:hAnsi="仿宋" w:eastAsia="仿宋"/>
          <w:b/>
          <w:sz w:val="28"/>
          <w:szCs w:val="28"/>
          <w:lang w:val="en-US" w:eastAsia="zh-CN"/>
        </w:rPr>
        <w:t>付款方式和要求</w:t>
      </w:r>
    </w:p>
    <w:p>
      <w:pPr>
        <w:spacing w:line="360" w:lineRule="auto"/>
        <w:ind w:firstLine="420" w:firstLineChars="200"/>
        <w:rPr>
          <w:rFonts w:ascii="宋体" w:hAnsi="宋体" w:eastAsia="宋体"/>
        </w:rPr>
      </w:pPr>
      <w:r>
        <w:rPr>
          <w:rFonts w:hint="eastAsia" w:ascii="宋体" w:hAnsi="宋体" w:eastAsia="宋体"/>
        </w:rPr>
        <w:t>付款方式：合同签订后，完成安装与交付要求，1个月内预付合同金额的50%，服务期期满后1个月内，验收合格支付50%。</w:t>
      </w:r>
    </w:p>
    <w:p>
      <w:pPr>
        <w:pStyle w:val="24"/>
        <w:numPr>
          <w:ilvl w:val="0"/>
          <w:numId w:val="4"/>
        </w:numPr>
        <w:spacing w:before="156" w:beforeLines="50" w:line="360" w:lineRule="auto"/>
        <w:ind w:left="601" w:hanging="601" w:firstLineChars="0"/>
        <w:rPr>
          <w:rFonts w:ascii="仿宋" w:hAnsi="仿宋" w:eastAsia="仿宋"/>
          <w:b/>
          <w:sz w:val="28"/>
          <w:szCs w:val="28"/>
        </w:rPr>
      </w:pPr>
      <w:r>
        <w:rPr>
          <w:rFonts w:hint="eastAsia" w:ascii="仿宋" w:hAnsi="仿宋" w:eastAsia="仿宋"/>
          <w:b/>
          <w:sz w:val="28"/>
          <w:szCs w:val="28"/>
        </w:rPr>
        <w:t>其他事项</w:t>
      </w:r>
    </w:p>
    <w:p>
      <w:pPr>
        <w:pStyle w:val="24"/>
        <w:adjustRightInd w:val="0"/>
        <w:snapToGrid w:val="0"/>
        <w:spacing w:before="156" w:beforeLines="50"/>
        <w:ind w:firstLine="0" w:firstLineChars="0"/>
      </w:pPr>
      <w:r>
        <w:rPr>
          <w:rFonts w:hint="eastAsia" w:ascii="仿宋" w:hAnsi="仿宋" w:eastAsia="仿宋"/>
          <w:bCs/>
          <w:sz w:val="28"/>
          <w:szCs w:val="28"/>
        </w:rPr>
        <w:t>（</w:t>
      </w:r>
      <w:r>
        <w:rPr>
          <w:rFonts w:hint="eastAsia"/>
        </w:rPr>
        <w:t>此处仅填写供应商额外提供需方的服务承诺，与本采购文件询价要求相左条款的其他说明视作无效说明。若无其他服务承诺的请填写“无”</w:t>
      </w:r>
      <w:r>
        <w:rPr>
          <w:rFonts w:hint="eastAsia" w:ascii="仿宋" w:hAnsi="仿宋" w:eastAsia="仿宋"/>
          <w:bCs/>
          <w:sz w:val="28"/>
          <w:szCs w:val="28"/>
        </w:rPr>
        <w:t>）</w:t>
      </w:r>
    </w:p>
    <w:p>
      <w:pPr>
        <w:pStyle w:val="9"/>
        <w:rPr>
          <w:u w:val="single"/>
        </w:rPr>
      </w:pPr>
      <w:r>
        <w:rPr>
          <w:rFonts w:hint="eastAsia"/>
          <w:u w:val="single"/>
        </w:rPr>
        <w:t xml:space="preserve">                                                                                    </w:t>
      </w:r>
    </w:p>
    <w:p>
      <w:pPr>
        <w:pStyle w:val="9"/>
        <w:rPr>
          <w:u w:val="single"/>
        </w:rPr>
      </w:pPr>
      <w:r>
        <w:rPr>
          <w:rFonts w:hint="eastAsia"/>
          <w:u w:val="single"/>
        </w:rPr>
        <w:t xml:space="preserve">             </w:t>
      </w:r>
      <w:r>
        <w:rPr>
          <w:rFonts w:hint="eastAsia"/>
          <w:u w:val="single"/>
          <w:lang w:val="en-US" w:eastAsia="zh-CN"/>
        </w:rPr>
        <w:t xml:space="preserve">  </w:t>
      </w:r>
      <w:r>
        <w:rPr>
          <w:rFonts w:hint="eastAsia"/>
          <w:u w:val="single"/>
        </w:rPr>
        <w:t xml:space="preserve">                                                                        </w:t>
      </w:r>
    </w:p>
    <w:p>
      <w:pPr>
        <w:pStyle w:val="9"/>
        <w:rPr>
          <w:u w:val="single"/>
        </w:rPr>
      </w:pPr>
      <w:r>
        <w:rPr>
          <w:rFonts w:hint="eastAsia"/>
          <w:u w:val="single"/>
        </w:rPr>
        <w:t xml:space="preserve">                                                                                    </w:t>
      </w:r>
    </w:p>
    <w:p>
      <w:pPr>
        <w:pStyle w:val="24"/>
        <w:numPr>
          <w:ilvl w:val="0"/>
          <w:numId w:val="4"/>
        </w:numPr>
        <w:spacing w:before="156" w:beforeLines="50" w:line="360" w:lineRule="auto"/>
        <w:ind w:left="601" w:hanging="601" w:firstLineChars="0"/>
      </w:pPr>
      <w:r>
        <w:rPr>
          <w:rFonts w:hint="eastAsia"/>
          <w:b/>
          <w:bCs/>
          <w:sz w:val="28"/>
          <w:szCs w:val="28"/>
        </w:rPr>
        <w:t>附件</w:t>
      </w:r>
      <w:r>
        <w:rPr>
          <w:rFonts w:hint="eastAsia"/>
        </w:rPr>
        <w:t>（填写附件名称，如企业营业执照、资质文件等另行要求的附加的附件名称。）</w:t>
      </w:r>
    </w:p>
    <w:p>
      <w:pPr>
        <w:pStyle w:val="9"/>
        <w:ind w:firstLine="210" w:firstLineChars="100"/>
        <w:rPr>
          <w:u w:val="single"/>
        </w:rPr>
      </w:pPr>
      <w:r>
        <w:rPr>
          <w:rFonts w:hint="eastAsia"/>
        </w:rPr>
        <w:t>1．</w:t>
      </w:r>
      <w:r>
        <w:rPr>
          <w:rFonts w:hint="eastAsia"/>
          <w:u w:val="single"/>
        </w:rPr>
        <w:t>企业营业执照（有效期以内，</w:t>
      </w:r>
      <w:r>
        <w:rPr>
          <w:u w:val="single"/>
        </w:rPr>
        <w:t>并加盖公章</w:t>
      </w:r>
      <w:r>
        <w:rPr>
          <w:rFonts w:hint="eastAsia"/>
          <w:u w:val="single"/>
        </w:rPr>
        <w:t xml:space="preserve">）                                                                  </w:t>
      </w:r>
    </w:p>
    <w:p>
      <w:pPr>
        <w:pStyle w:val="9"/>
        <w:ind w:firstLine="210" w:firstLineChars="100"/>
        <w:rPr>
          <w:u w:val="single"/>
        </w:rPr>
      </w:pPr>
      <w:r>
        <w:rPr>
          <w:rFonts w:hint="eastAsia"/>
        </w:rPr>
        <w:t>2．</w:t>
      </w:r>
      <w:r>
        <w:rPr>
          <w:rFonts w:hint="eastAsia"/>
          <w:u w:val="single"/>
        </w:rPr>
        <w:t>其他</w:t>
      </w:r>
      <w:r>
        <w:rPr>
          <w:u w:val="single"/>
        </w:rPr>
        <w:t>需要提供的材料</w:t>
      </w:r>
      <w:r>
        <w:rPr>
          <w:color w:val="FF0000"/>
          <w:u w:val="single"/>
        </w:rPr>
        <w:t>（</w:t>
      </w:r>
      <w:r>
        <w:rPr>
          <w:rFonts w:hint="eastAsia"/>
          <w:color w:val="FF0000"/>
          <w:u w:val="single"/>
        </w:rPr>
        <w:t>本文件技术参数要求中打</w:t>
      </w:r>
      <w:r>
        <w:rPr>
          <w:rFonts w:hint="eastAsia"/>
          <w:color w:val="FF0000"/>
          <w:u w:val="none"/>
        </w:rPr>
        <w:t>“</w:t>
      </w:r>
      <w:r>
        <w:rPr>
          <w:rFonts w:hint="eastAsia" w:ascii="宋体" w:hAnsi="宋体" w:eastAsia="宋体" w:cs="Times New Roman"/>
          <w:kern w:val="0"/>
          <w:sz w:val="20"/>
          <w:szCs w:val="21"/>
          <w:u w:val="none"/>
        </w:rPr>
        <w:t>▲</w:t>
      </w:r>
      <w:r>
        <w:rPr>
          <w:rFonts w:hint="eastAsia"/>
          <w:color w:val="FF0000"/>
          <w:u w:val="none"/>
        </w:rPr>
        <w:t>”</w:t>
      </w:r>
      <w:r>
        <w:rPr>
          <w:rFonts w:hint="eastAsia"/>
          <w:color w:val="FF0000"/>
          <w:u w:val="single"/>
        </w:rPr>
        <w:t>（若有）或</w:t>
      </w:r>
      <w:r>
        <w:rPr>
          <w:color w:val="FF0000"/>
          <w:u w:val="single"/>
        </w:rPr>
        <w:t>采购文件</w:t>
      </w:r>
      <w:r>
        <w:rPr>
          <w:rFonts w:hint="eastAsia"/>
          <w:color w:val="FF0000"/>
          <w:u w:val="single"/>
        </w:rPr>
        <w:t>中有特别</w:t>
      </w:r>
      <w:r>
        <w:rPr>
          <w:color w:val="FF0000"/>
          <w:u w:val="single"/>
        </w:rPr>
        <w:t>要求</w:t>
      </w:r>
      <w:r>
        <w:rPr>
          <w:rFonts w:hint="eastAsia"/>
          <w:color w:val="FF0000"/>
          <w:u w:val="single"/>
        </w:rPr>
        <w:t>需提供材料的条款项</w:t>
      </w:r>
      <w:r>
        <w:rPr>
          <w:color w:val="FF0000"/>
          <w:u w:val="single"/>
        </w:rPr>
        <w:t>）</w:t>
      </w:r>
      <w:r>
        <w:rPr>
          <w:rFonts w:hint="eastAsia"/>
          <w:color w:val="FF0000"/>
          <w:u w:val="single"/>
        </w:rPr>
        <w:t xml:space="preserve"> </w:t>
      </w:r>
      <w:r>
        <w:rPr>
          <w:rFonts w:hint="eastAsia"/>
          <w:u w:val="single"/>
        </w:rPr>
        <w:t xml:space="preserve">                                                                                    </w:t>
      </w:r>
    </w:p>
    <w:p>
      <w:pPr>
        <w:pStyle w:val="9"/>
        <w:ind w:firstLine="210" w:firstLineChars="100"/>
        <w:rPr>
          <w:u w:val="single"/>
        </w:rPr>
      </w:pPr>
      <w:r>
        <w:rPr>
          <w:rFonts w:hint="eastAsia"/>
        </w:rPr>
        <w:t>3．</w:t>
      </w:r>
      <w:r>
        <w:rPr>
          <w:rFonts w:hint="eastAsia"/>
          <w:u w:val="single"/>
        </w:rPr>
        <w:t>承诺</w:t>
      </w:r>
      <w:r>
        <w:rPr>
          <w:u w:val="single"/>
        </w:rPr>
        <w:t>书</w:t>
      </w:r>
      <w:r>
        <w:rPr>
          <w:rFonts w:hint="eastAsia"/>
          <w:u w:val="single"/>
        </w:rPr>
        <w:t xml:space="preserve">（见后附页）                                                                                    </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b/>
          <w:bCs/>
          <w:lang w:val="en-US" w:eastAsia="zh-CN"/>
        </w:rPr>
      </w:pPr>
      <w:r>
        <w:rPr>
          <w:rFonts w:hint="eastAsia"/>
          <w:b/>
          <w:bCs/>
          <w:lang w:val="en-US" w:eastAsia="zh-CN"/>
        </w:rPr>
        <w:t>附件特别说明：</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（1）上</w:t>
      </w:r>
      <w:r>
        <w:t>文</w:t>
      </w:r>
      <w:r>
        <w:rPr>
          <w:rFonts w:hint="eastAsia"/>
        </w:rPr>
        <w:t>“附件”</w:t>
      </w:r>
      <w:r>
        <w:t>为</w:t>
      </w:r>
      <w:r>
        <w:rPr>
          <w:rFonts w:hint="eastAsia"/>
        </w:rPr>
        <w:t>供应商资质</w:t>
      </w:r>
      <w:r>
        <w:t>或</w:t>
      </w:r>
      <w:r>
        <w:rPr>
          <w:rFonts w:hint="eastAsia"/>
        </w:rPr>
        <w:t>商务响应</w:t>
      </w:r>
      <w:r>
        <w:t>的支撑文件，供应商</w:t>
      </w:r>
      <w:r>
        <w:rPr>
          <w:rFonts w:hint="eastAsia"/>
        </w:rPr>
        <w:t>在</w:t>
      </w:r>
      <w:r>
        <w:t>报价时需</w:t>
      </w:r>
      <w:r>
        <w:rPr>
          <w:rFonts w:hint="eastAsia"/>
        </w:rPr>
        <w:t>在上述“附件”</w:t>
      </w:r>
      <w:r>
        <w:rPr>
          <w:rFonts w:hint="eastAsia"/>
          <w:lang w:val="en-US" w:eastAsia="zh-CN"/>
        </w:rPr>
        <w:t>清单</w:t>
      </w:r>
      <w:r>
        <w:rPr>
          <w:rFonts w:hint="eastAsia"/>
        </w:rPr>
        <w:t>中注明</w:t>
      </w:r>
      <w:r>
        <w:rPr>
          <w:rFonts w:hint="eastAsia"/>
          <w:lang w:val="en-US" w:eastAsia="zh-CN"/>
        </w:rPr>
        <w:t>附加的</w:t>
      </w:r>
      <w:r>
        <w:rPr>
          <w:rFonts w:hint="eastAsia"/>
        </w:rPr>
        <w:t>附件</w:t>
      </w:r>
      <w:r>
        <w:rPr>
          <w:rFonts w:hint="eastAsia"/>
          <w:lang w:val="en-US" w:eastAsia="zh-CN"/>
        </w:rPr>
        <w:t>具体</w:t>
      </w:r>
      <w:r>
        <w:rPr>
          <w:rFonts w:hint="eastAsia"/>
        </w:rPr>
        <w:t>名称，并在</w:t>
      </w:r>
      <w:r>
        <w:rPr>
          <w:rFonts w:hint="eastAsia"/>
          <w:lang w:val="en-US" w:eastAsia="zh-CN"/>
        </w:rPr>
        <w:t>系统</w:t>
      </w:r>
      <w:r>
        <w:rPr>
          <w:rFonts w:hint="eastAsia"/>
        </w:rPr>
        <w:t>报价时将</w:t>
      </w:r>
      <w:r>
        <w:rPr>
          <w:rFonts w:hint="eastAsia"/>
          <w:lang w:val="en-US" w:eastAsia="zh-CN"/>
        </w:rPr>
        <w:t>以上</w:t>
      </w:r>
      <w:r>
        <w:rPr>
          <w:rFonts w:hint="eastAsia"/>
        </w:rPr>
        <w:t>附件</w:t>
      </w:r>
      <w:r>
        <w:t>一并</w:t>
      </w:r>
      <w:r>
        <w:rPr>
          <w:rFonts w:hint="eastAsia"/>
        </w:rPr>
        <w:t>上传，否则视为报价无效。</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（2）文件要求的附件材料若无范本，格式可按要求自拟。</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FF0000"/>
        </w:rPr>
      </w:pPr>
      <w:r>
        <w:rPr>
          <w:rFonts w:hint="eastAsia"/>
        </w:rPr>
        <w:t>（3）系统填报时，附加的证明文件或材料单独以PDF格式并命名</w:t>
      </w:r>
      <w:r>
        <w:t>为</w:t>
      </w:r>
      <w:r>
        <w:rPr>
          <w:rFonts w:hint="eastAsia"/>
        </w:rPr>
        <w:t>：“报价</w:t>
      </w:r>
      <w:r>
        <w:t>文件</w:t>
      </w:r>
      <w:r>
        <w:rPr>
          <w:rFonts w:hint="eastAsia"/>
        </w:rPr>
        <w:t>附件”上传。</w:t>
      </w:r>
    </w:p>
    <w:p>
      <w:pPr>
        <w:pStyle w:val="9"/>
        <w:widowControl/>
        <w:spacing w:line="360" w:lineRule="auto"/>
        <w:rPr>
          <w:rFonts w:ascii="宋体" w:hAnsi="宋体"/>
          <w:b/>
          <w:sz w:val="24"/>
          <w:szCs w:val="24"/>
        </w:rPr>
      </w:pPr>
    </w:p>
    <w:p>
      <w:pPr>
        <w:widowControl/>
        <w:jc w:val="left"/>
        <w:rPr>
          <w:rFonts w:ascii="宋体" w:hAnsi="宋体"/>
          <w:b/>
          <w:sz w:val="24"/>
          <w:szCs w:val="24"/>
        </w:rPr>
      </w:pPr>
      <w:r>
        <w:rPr>
          <w:rFonts w:ascii="宋体" w:hAnsi="宋体"/>
          <w:b/>
          <w:sz w:val="24"/>
          <w:szCs w:val="24"/>
        </w:rPr>
        <w:br w:type="page"/>
      </w:r>
    </w:p>
    <w:p>
      <w:pPr>
        <w:pStyle w:val="9"/>
        <w:widowControl/>
        <w:spacing w:before="468" w:beforeLines="150" w:after="480" w:line="360" w:lineRule="auto"/>
        <w:jc w:val="center"/>
        <w:rPr>
          <w:rFonts w:ascii="宋体" w:hAnsi="宋体"/>
          <w:b/>
          <w:sz w:val="44"/>
          <w:szCs w:val="44"/>
        </w:rPr>
      </w:pPr>
      <w:r>
        <w:rPr>
          <w:rFonts w:hint="eastAsia" w:ascii="宋体" w:hAnsi="宋体"/>
          <w:b/>
          <w:sz w:val="44"/>
          <w:szCs w:val="44"/>
        </w:rPr>
        <w:t>承 诺 书</w:t>
      </w:r>
    </w:p>
    <w:p>
      <w:pPr>
        <w:pStyle w:val="9"/>
        <w:widowControl/>
        <w:spacing w:line="312" w:lineRule="auto"/>
        <w:ind w:firstLine="480" w:firstLineChars="200"/>
        <w:rPr>
          <w:rFonts w:ascii="宋体" w:hAnsi="宋体"/>
          <w:sz w:val="24"/>
          <w:szCs w:val="24"/>
        </w:rPr>
      </w:pPr>
      <w:r>
        <w:rPr>
          <w:rFonts w:hint="eastAsia" w:ascii="宋体" w:hAnsi="宋体"/>
          <w:sz w:val="24"/>
          <w:szCs w:val="24"/>
        </w:rPr>
        <w:t>我公司在参加</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b/>
          <w:sz w:val="24"/>
          <w:szCs w:val="24"/>
          <w:u w:val="single"/>
        </w:rPr>
        <w:t>xxxxxxxxxxxxxxxx</w:t>
      </w:r>
      <w:r>
        <w:rPr>
          <w:rFonts w:hint="eastAsia" w:ascii="宋体" w:hAnsi="宋体"/>
          <w:sz w:val="24"/>
          <w:szCs w:val="24"/>
          <w:u w:val="single"/>
        </w:rPr>
        <w:t>（完整项目</w:t>
      </w:r>
      <w:r>
        <w:rPr>
          <w:rFonts w:ascii="宋体" w:hAnsi="宋体"/>
          <w:sz w:val="24"/>
          <w:szCs w:val="24"/>
          <w:u w:val="single"/>
        </w:rPr>
        <w:t>名称</w:t>
      </w:r>
      <w:r>
        <w:rPr>
          <w:rFonts w:hint="eastAsia" w:ascii="宋体" w:hAnsi="宋体"/>
          <w:sz w:val="24"/>
          <w:szCs w:val="24"/>
          <w:u w:val="single"/>
        </w:rPr>
        <w:t xml:space="preserve">） </w:t>
      </w:r>
      <w:r>
        <w:rPr>
          <w:rFonts w:hint="eastAsia" w:ascii="宋体" w:hAnsi="宋体"/>
          <w:sz w:val="24"/>
          <w:szCs w:val="24"/>
        </w:rPr>
        <w:t>项目的政采云</w:t>
      </w:r>
      <w:r>
        <w:rPr>
          <w:rFonts w:ascii="宋体" w:hAnsi="宋体"/>
          <w:sz w:val="24"/>
          <w:szCs w:val="24"/>
        </w:rPr>
        <w:t>竞价（</w:t>
      </w:r>
      <w:r>
        <w:rPr>
          <w:rFonts w:hint="eastAsia" w:ascii="宋体" w:hAnsi="宋体"/>
          <w:sz w:val="24"/>
          <w:szCs w:val="24"/>
        </w:rPr>
        <w:t>询价</w:t>
      </w:r>
      <w:r>
        <w:rPr>
          <w:rFonts w:ascii="宋体" w:hAnsi="宋体"/>
          <w:sz w:val="24"/>
          <w:szCs w:val="24"/>
        </w:rPr>
        <w:t>）</w:t>
      </w:r>
      <w:r>
        <w:rPr>
          <w:rFonts w:hint="eastAsia" w:ascii="宋体" w:hAnsi="宋体"/>
          <w:sz w:val="24"/>
          <w:szCs w:val="24"/>
        </w:rPr>
        <w:t>采购活动中，郑重承诺如下：</w:t>
      </w:r>
    </w:p>
    <w:p>
      <w:pPr>
        <w:pStyle w:val="9"/>
        <w:widowControl/>
        <w:spacing w:line="312" w:lineRule="auto"/>
        <w:ind w:firstLine="480" w:firstLineChars="200"/>
        <w:rPr>
          <w:rFonts w:ascii="宋体" w:hAnsi="宋体"/>
          <w:sz w:val="24"/>
          <w:szCs w:val="24"/>
        </w:rPr>
      </w:pPr>
      <w:r>
        <w:rPr>
          <w:rFonts w:hint="eastAsia" w:ascii="宋体" w:hAnsi="宋体"/>
          <w:sz w:val="24"/>
          <w:szCs w:val="24"/>
        </w:rPr>
        <w:t>1.</w:t>
      </w:r>
      <w:r>
        <w:rPr>
          <w:rFonts w:hint="eastAsia"/>
        </w:rPr>
        <w:t xml:space="preserve"> </w:t>
      </w:r>
      <w:r>
        <w:rPr>
          <w:rFonts w:hint="eastAsia" w:ascii="宋体" w:hAnsi="宋体"/>
          <w:sz w:val="24"/>
          <w:szCs w:val="24"/>
        </w:rPr>
        <w:t>承诺遵守《中华人民共和国招标投标法》《中华人民共和国政府采购法》等法律法规及浙江海洋大学规章制度。</w:t>
      </w:r>
    </w:p>
    <w:p>
      <w:pPr>
        <w:pStyle w:val="9"/>
        <w:widowControl/>
        <w:spacing w:line="312"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完全接受</w:t>
      </w:r>
      <w:r>
        <w:rPr>
          <w:rFonts w:ascii="宋体" w:hAnsi="宋体"/>
          <w:sz w:val="24"/>
          <w:szCs w:val="24"/>
        </w:rPr>
        <w:t>和满足本项目采购文件中规定的实质性要求</w:t>
      </w:r>
      <w:r>
        <w:rPr>
          <w:rFonts w:hint="eastAsia" w:ascii="宋体" w:hAnsi="宋体"/>
          <w:sz w:val="24"/>
          <w:szCs w:val="24"/>
        </w:rPr>
        <w:t>。</w:t>
      </w:r>
    </w:p>
    <w:p>
      <w:pPr>
        <w:pStyle w:val="9"/>
        <w:widowControl/>
        <w:spacing w:line="312"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.我方承诺在本次</w:t>
      </w:r>
      <w:r>
        <w:rPr>
          <w:rFonts w:ascii="宋体" w:hAnsi="宋体"/>
          <w:sz w:val="24"/>
          <w:szCs w:val="24"/>
        </w:rPr>
        <w:t>竞价（</w:t>
      </w:r>
      <w:r>
        <w:rPr>
          <w:rFonts w:hint="eastAsia" w:ascii="宋体" w:hAnsi="宋体"/>
          <w:sz w:val="24"/>
          <w:szCs w:val="24"/>
        </w:rPr>
        <w:t>询价</w:t>
      </w:r>
      <w:r>
        <w:rPr>
          <w:rFonts w:ascii="宋体" w:hAnsi="宋体"/>
          <w:sz w:val="24"/>
          <w:szCs w:val="24"/>
        </w:rPr>
        <w:t>）</w:t>
      </w:r>
      <w:r>
        <w:rPr>
          <w:rFonts w:hint="eastAsia" w:ascii="宋体" w:hAnsi="宋体"/>
          <w:sz w:val="24"/>
          <w:szCs w:val="24"/>
        </w:rPr>
        <w:t>活动，</w:t>
      </w:r>
      <w:r>
        <w:rPr>
          <w:rFonts w:ascii="宋体" w:hAnsi="宋体"/>
          <w:sz w:val="24"/>
          <w:szCs w:val="24"/>
        </w:rPr>
        <w:t>不存在</w:t>
      </w:r>
      <w:r>
        <w:rPr>
          <w:rFonts w:hint="eastAsia" w:ascii="宋体" w:hAnsi="宋体"/>
          <w:sz w:val="24"/>
          <w:szCs w:val="24"/>
        </w:rPr>
        <w:t>以下情况：</w:t>
      </w:r>
    </w:p>
    <w:p>
      <w:pPr>
        <w:pStyle w:val="9"/>
        <w:widowControl/>
        <w:spacing w:line="312"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和其他供应商</w:t>
      </w:r>
      <w:r>
        <w:rPr>
          <w:rFonts w:hint="eastAsia" w:ascii="宋体" w:hAnsi="宋体"/>
          <w:sz w:val="24"/>
          <w:szCs w:val="24"/>
        </w:rPr>
        <w:t>存</w:t>
      </w:r>
      <w:r>
        <w:rPr>
          <w:rFonts w:ascii="宋体" w:hAnsi="宋体"/>
          <w:sz w:val="24"/>
          <w:szCs w:val="24"/>
        </w:rPr>
        <w:t>在同一人或者直接控股、管理、利益</w:t>
      </w:r>
      <w:r>
        <w:rPr>
          <w:rFonts w:hint="eastAsia" w:ascii="宋体" w:hAnsi="宋体"/>
          <w:sz w:val="24"/>
          <w:szCs w:val="24"/>
        </w:rPr>
        <w:t>等</w:t>
      </w:r>
      <w:r>
        <w:rPr>
          <w:rFonts w:ascii="宋体" w:hAnsi="宋体"/>
          <w:sz w:val="24"/>
          <w:szCs w:val="24"/>
        </w:rPr>
        <w:t>有关联的</w:t>
      </w:r>
      <w:r>
        <w:rPr>
          <w:rFonts w:hint="eastAsia" w:ascii="宋体" w:hAnsi="宋体"/>
          <w:sz w:val="24"/>
          <w:szCs w:val="24"/>
        </w:rPr>
        <w:t>，</w:t>
      </w:r>
      <w:r>
        <w:rPr>
          <w:rFonts w:ascii="宋体" w:hAnsi="宋体"/>
          <w:sz w:val="24"/>
          <w:szCs w:val="24"/>
        </w:rPr>
        <w:t>其他供应商参与同一合同项下的政府采购活动的行为。</w:t>
      </w:r>
    </w:p>
    <w:p>
      <w:pPr>
        <w:pStyle w:val="9"/>
        <w:widowControl/>
        <w:spacing w:line="312" w:lineRule="auto"/>
        <w:ind w:firstLine="480" w:firstLineChars="200"/>
        <w:rPr>
          <w:rFonts w:ascii="宋体" w:hAnsi="宋体"/>
          <w:sz w:val="24"/>
          <w:szCs w:val="24"/>
        </w:rPr>
      </w:pPr>
      <w:r>
        <w:rPr>
          <w:rFonts w:hint="eastAsia" w:ascii="宋体" w:hAnsi="宋体"/>
          <w:sz w:val="24"/>
          <w:szCs w:val="24"/>
        </w:rPr>
        <w:t>（2）承诺绝对没有也不会向生产厂家提前报备本项目采购内容等影响本项目顺利实施的行为，且绝对不会直接或间接干预中标供应商的供货或服务。</w:t>
      </w:r>
    </w:p>
    <w:p>
      <w:pPr>
        <w:pStyle w:val="9"/>
        <w:widowControl/>
        <w:spacing w:line="312" w:lineRule="auto"/>
        <w:ind w:firstLine="480" w:firstLineChars="200"/>
        <w:rPr>
          <w:rFonts w:ascii="宋体" w:hAnsi="宋体"/>
          <w:sz w:val="24"/>
          <w:szCs w:val="24"/>
        </w:rPr>
      </w:pPr>
      <w:r>
        <w:rPr>
          <w:rFonts w:hint="eastAsia" w:ascii="宋体" w:hAnsi="宋体"/>
          <w:sz w:val="24"/>
          <w:szCs w:val="24"/>
        </w:rPr>
        <w:t>若经贵方查出有上述情况，立即取消我方</w:t>
      </w:r>
      <w:r>
        <w:rPr>
          <w:rFonts w:ascii="宋体" w:hAnsi="宋体"/>
          <w:sz w:val="24"/>
          <w:szCs w:val="24"/>
        </w:rPr>
        <w:t>竞价（</w:t>
      </w:r>
      <w:r>
        <w:rPr>
          <w:rFonts w:hint="eastAsia" w:ascii="宋体" w:hAnsi="宋体"/>
          <w:sz w:val="24"/>
          <w:szCs w:val="24"/>
        </w:rPr>
        <w:t>询价</w:t>
      </w:r>
      <w:r>
        <w:rPr>
          <w:rFonts w:ascii="宋体" w:hAnsi="宋体"/>
          <w:sz w:val="24"/>
          <w:szCs w:val="24"/>
        </w:rPr>
        <w:t>）</w:t>
      </w:r>
      <w:r>
        <w:rPr>
          <w:rFonts w:hint="eastAsia" w:ascii="宋体" w:hAnsi="宋体"/>
          <w:sz w:val="24"/>
          <w:szCs w:val="24"/>
        </w:rPr>
        <w:t>资格并承担相应的法律职责，自愿同意在此后一年内不参与学校的采购活动。</w:t>
      </w:r>
    </w:p>
    <w:p>
      <w:pPr>
        <w:pStyle w:val="9"/>
        <w:widowControl/>
        <w:spacing w:line="312"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.我方一旦中标，将按规定及时与采购单位签订合同。承诺严格执行合同条款，凡进入浙江海洋大学的货物、服务项目等均有完备的手续。</w:t>
      </w:r>
    </w:p>
    <w:p>
      <w:pPr>
        <w:pStyle w:val="9"/>
        <w:widowControl/>
        <w:spacing w:line="312" w:lineRule="auto"/>
        <w:ind w:firstLine="482" w:firstLineChars="200"/>
        <w:rPr>
          <w:rFonts w:ascii="宋体" w:hAnsi="宋体"/>
          <w:b/>
          <w:color w:val="FF0000"/>
          <w:sz w:val="24"/>
          <w:szCs w:val="24"/>
        </w:rPr>
      </w:pPr>
      <w:r>
        <w:rPr>
          <w:rFonts w:hint="eastAsia" w:ascii="宋体" w:hAnsi="宋体"/>
          <w:b/>
          <w:color w:val="FF0000"/>
          <w:sz w:val="24"/>
          <w:szCs w:val="24"/>
        </w:rPr>
        <w:t>我方保证本项目提交</w:t>
      </w:r>
      <w:r>
        <w:rPr>
          <w:rFonts w:ascii="宋体" w:hAnsi="宋体"/>
          <w:b/>
          <w:color w:val="FF0000"/>
          <w:sz w:val="24"/>
          <w:szCs w:val="24"/>
        </w:rPr>
        <w:t>的承诺内容真实</w:t>
      </w:r>
      <w:r>
        <w:rPr>
          <w:rFonts w:hint="eastAsia" w:ascii="宋体" w:hAnsi="宋体"/>
          <w:b/>
          <w:color w:val="FF0000"/>
          <w:sz w:val="24"/>
          <w:szCs w:val="24"/>
        </w:rPr>
        <w:t>可靠，如因存在虚假响应、</w:t>
      </w:r>
      <w:r>
        <w:rPr>
          <w:rFonts w:ascii="宋体" w:hAnsi="宋体"/>
          <w:b/>
          <w:color w:val="FF0000"/>
          <w:sz w:val="24"/>
          <w:szCs w:val="24"/>
        </w:rPr>
        <w:t>提供虚假材料</w:t>
      </w:r>
      <w:r>
        <w:rPr>
          <w:rFonts w:hint="eastAsia" w:ascii="宋体" w:hAnsi="宋体"/>
          <w:b/>
          <w:color w:val="FF0000"/>
          <w:sz w:val="24"/>
          <w:szCs w:val="24"/>
        </w:rPr>
        <w:t>等</w:t>
      </w:r>
      <w:r>
        <w:rPr>
          <w:rFonts w:ascii="宋体" w:hAnsi="宋体"/>
          <w:b/>
          <w:color w:val="FF0000"/>
          <w:sz w:val="24"/>
          <w:szCs w:val="24"/>
        </w:rPr>
        <w:t>恶意</w:t>
      </w:r>
      <w:r>
        <w:rPr>
          <w:rFonts w:hint="eastAsia" w:ascii="宋体" w:hAnsi="宋体"/>
          <w:b/>
          <w:color w:val="FF0000"/>
          <w:sz w:val="24"/>
          <w:szCs w:val="24"/>
        </w:rPr>
        <w:t>报价的</w:t>
      </w:r>
      <w:r>
        <w:rPr>
          <w:rFonts w:ascii="宋体" w:hAnsi="宋体"/>
          <w:b/>
          <w:color w:val="FF0000"/>
          <w:sz w:val="24"/>
          <w:szCs w:val="24"/>
        </w:rPr>
        <w:t>情况，</w:t>
      </w:r>
      <w:r>
        <w:rPr>
          <w:rFonts w:hint="eastAsia" w:ascii="宋体" w:hAnsi="宋体"/>
          <w:b/>
          <w:color w:val="FF0000"/>
          <w:sz w:val="24"/>
          <w:szCs w:val="24"/>
        </w:rPr>
        <w:t>或</w:t>
      </w:r>
      <w:r>
        <w:rPr>
          <w:rFonts w:ascii="宋体" w:hAnsi="宋体"/>
          <w:b/>
          <w:color w:val="FF0000"/>
          <w:sz w:val="24"/>
          <w:szCs w:val="24"/>
        </w:rPr>
        <w:t>中标后</w:t>
      </w:r>
      <w:r>
        <w:rPr>
          <w:rFonts w:hint="eastAsia" w:ascii="宋体" w:hAnsi="宋体"/>
          <w:b/>
          <w:color w:val="FF0000"/>
          <w:sz w:val="24"/>
          <w:szCs w:val="24"/>
        </w:rPr>
        <w:t>却无法</w:t>
      </w:r>
      <w:r>
        <w:rPr>
          <w:rFonts w:ascii="宋体" w:hAnsi="宋体"/>
          <w:b/>
          <w:color w:val="FF0000"/>
          <w:sz w:val="24"/>
          <w:szCs w:val="24"/>
        </w:rPr>
        <w:t>履</w:t>
      </w:r>
      <w:r>
        <w:rPr>
          <w:rFonts w:hint="eastAsia" w:ascii="宋体" w:hAnsi="宋体"/>
          <w:b/>
          <w:color w:val="FF0000"/>
          <w:sz w:val="24"/>
          <w:szCs w:val="24"/>
        </w:rPr>
        <w:t>行</w:t>
      </w:r>
      <w:r>
        <w:rPr>
          <w:rFonts w:ascii="宋体" w:hAnsi="宋体"/>
          <w:b/>
          <w:color w:val="FF0000"/>
          <w:sz w:val="24"/>
          <w:szCs w:val="24"/>
        </w:rPr>
        <w:t>合约</w:t>
      </w:r>
      <w:r>
        <w:rPr>
          <w:rFonts w:hint="eastAsia" w:ascii="宋体" w:hAnsi="宋体"/>
          <w:b/>
          <w:color w:val="FF0000"/>
          <w:sz w:val="24"/>
          <w:szCs w:val="24"/>
        </w:rPr>
        <w:t>等情况</w:t>
      </w:r>
      <w:r>
        <w:rPr>
          <w:rFonts w:ascii="宋体" w:hAnsi="宋体"/>
          <w:b/>
          <w:color w:val="FF0000"/>
          <w:sz w:val="24"/>
          <w:szCs w:val="24"/>
        </w:rPr>
        <w:t>，愿意承担</w:t>
      </w:r>
      <w:r>
        <w:rPr>
          <w:rFonts w:hint="eastAsia" w:ascii="宋体" w:hAnsi="宋体"/>
          <w:b/>
          <w:color w:val="FF0000"/>
          <w:sz w:val="24"/>
          <w:szCs w:val="24"/>
        </w:rPr>
        <w:t>由此引起</w:t>
      </w:r>
      <w:r>
        <w:rPr>
          <w:rFonts w:ascii="宋体" w:hAnsi="宋体"/>
          <w:b/>
          <w:color w:val="FF0000"/>
          <w:sz w:val="24"/>
          <w:szCs w:val="24"/>
        </w:rPr>
        <w:t>的一切后果和相应的法律责任。</w:t>
      </w:r>
    </w:p>
    <w:p>
      <w:pPr>
        <w:pStyle w:val="9"/>
        <w:widowControl/>
        <w:spacing w:line="312" w:lineRule="auto"/>
        <w:ind w:firstLine="480" w:firstLineChars="200"/>
        <w:rPr>
          <w:rFonts w:ascii="宋体" w:hAnsi="宋体"/>
          <w:sz w:val="24"/>
          <w:szCs w:val="24"/>
        </w:rPr>
      </w:pPr>
    </w:p>
    <w:p>
      <w:pPr>
        <w:pStyle w:val="9"/>
        <w:widowControl/>
        <w:spacing w:line="312" w:lineRule="auto"/>
        <w:ind w:firstLine="480" w:firstLineChars="200"/>
        <w:rPr>
          <w:rFonts w:ascii="宋体" w:hAnsi="宋体"/>
          <w:sz w:val="24"/>
          <w:szCs w:val="24"/>
        </w:rPr>
      </w:pPr>
      <w:r>
        <w:rPr>
          <w:rFonts w:hint="eastAsia" w:ascii="宋体" w:hAnsi="宋体"/>
          <w:sz w:val="24"/>
          <w:szCs w:val="24"/>
        </w:rPr>
        <w:t>报价</w:t>
      </w:r>
      <w:r>
        <w:rPr>
          <w:rFonts w:hint="eastAsia" w:ascii="宋体" w:hAnsi="宋体"/>
          <w:sz w:val="24"/>
          <w:szCs w:val="24"/>
          <w:lang w:val="en-US" w:eastAsia="zh-CN"/>
        </w:rPr>
        <w:t>单位</w:t>
      </w:r>
      <w:r>
        <w:rPr>
          <w:rFonts w:hint="eastAsia" w:ascii="宋体" w:hAnsi="宋体"/>
          <w:sz w:val="24"/>
          <w:szCs w:val="24"/>
        </w:rPr>
        <w:t xml:space="preserve">名称： </w:t>
      </w:r>
      <w:r>
        <w:rPr>
          <w:rFonts w:ascii="宋体" w:hAnsi="宋体"/>
          <w:sz w:val="24"/>
          <w:szCs w:val="24"/>
        </w:rPr>
        <w:t xml:space="preserve">                                        </w:t>
      </w:r>
      <w:r>
        <w:rPr>
          <w:rFonts w:hint="eastAsia" w:ascii="宋体" w:hAnsi="宋体"/>
          <w:sz w:val="24"/>
          <w:szCs w:val="24"/>
        </w:rPr>
        <w:t>（加盖公章）</w:t>
      </w:r>
    </w:p>
    <w:p>
      <w:pPr>
        <w:pStyle w:val="9"/>
        <w:widowControl/>
        <w:spacing w:line="312" w:lineRule="auto"/>
        <w:ind w:firstLine="480" w:firstLineChars="200"/>
        <w:rPr>
          <w:rFonts w:ascii="宋体" w:hAnsi="宋体"/>
          <w:sz w:val="24"/>
          <w:szCs w:val="24"/>
        </w:rPr>
      </w:pPr>
      <w:r>
        <w:rPr>
          <w:rFonts w:hint="eastAsia" w:ascii="宋体" w:hAnsi="宋体"/>
          <w:sz w:val="24"/>
          <w:szCs w:val="24"/>
        </w:rPr>
        <w:t xml:space="preserve">联系人：               </w:t>
      </w:r>
      <w:r>
        <w:rPr>
          <w:rFonts w:ascii="宋体" w:hAnsi="宋体"/>
          <w:sz w:val="24"/>
          <w:szCs w:val="24"/>
        </w:rPr>
        <w:t xml:space="preserve">                            </w:t>
      </w:r>
      <w:r>
        <w:rPr>
          <w:rFonts w:hint="eastAsia" w:ascii="宋体" w:hAnsi="宋体"/>
          <w:sz w:val="24"/>
          <w:szCs w:val="24"/>
        </w:rPr>
        <w:t xml:space="preserve">  （签    字）</w:t>
      </w:r>
    </w:p>
    <w:p>
      <w:pPr>
        <w:pStyle w:val="9"/>
        <w:widowControl/>
        <w:spacing w:line="312" w:lineRule="auto"/>
        <w:ind w:firstLine="480" w:firstLineChars="200"/>
        <w:rPr>
          <w:rFonts w:ascii="宋体" w:hAnsi="宋体"/>
          <w:sz w:val="24"/>
          <w:szCs w:val="24"/>
        </w:rPr>
      </w:pPr>
      <w:r>
        <w:rPr>
          <w:rFonts w:hint="eastAsia" w:ascii="宋体" w:hAnsi="宋体"/>
          <w:sz w:val="24"/>
          <w:szCs w:val="24"/>
        </w:rPr>
        <w:t>联系</w:t>
      </w:r>
      <w:r>
        <w:rPr>
          <w:rFonts w:ascii="宋体" w:hAnsi="宋体"/>
          <w:sz w:val="24"/>
          <w:szCs w:val="24"/>
        </w:rPr>
        <w:t>电话：</w:t>
      </w:r>
    </w:p>
    <w:p>
      <w:pPr>
        <w:pStyle w:val="9"/>
        <w:widowControl/>
        <w:spacing w:line="312" w:lineRule="auto"/>
        <w:ind w:firstLine="480" w:firstLineChars="200"/>
        <w:jc w:val="right"/>
        <w:rPr>
          <w:rFonts w:ascii="宋体" w:hAnsi="宋体"/>
          <w:sz w:val="24"/>
          <w:szCs w:val="24"/>
        </w:rPr>
      </w:pPr>
    </w:p>
    <w:p>
      <w:pPr>
        <w:pStyle w:val="9"/>
        <w:widowControl/>
        <w:spacing w:line="312" w:lineRule="auto"/>
        <w:ind w:firstLine="480" w:firstLineChars="200"/>
        <w:jc w:val="right"/>
        <w:rPr>
          <w:rFonts w:hint="eastAsia" w:ascii="宋体" w:hAnsi="宋体"/>
          <w:sz w:val="24"/>
          <w:szCs w:val="24"/>
        </w:rPr>
      </w:pPr>
    </w:p>
    <w:p>
      <w:pPr>
        <w:pStyle w:val="9"/>
        <w:widowControl/>
        <w:spacing w:line="312" w:lineRule="auto"/>
        <w:ind w:firstLine="480" w:firstLineChars="200"/>
        <w:jc w:val="right"/>
        <w:rPr>
          <w:rFonts w:ascii="宋体" w:hAnsi="宋体"/>
          <w:sz w:val="24"/>
          <w:szCs w:val="24"/>
        </w:rPr>
      </w:pPr>
      <w:r>
        <w:rPr>
          <w:rFonts w:hint="eastAsia" w:ascii="宋体" w:hAnsi="宋体"/>
          <w:sz w:val="24"/>
          <w:szCs w:val="24"/>
        </w:rPr>
        <w:t xml:space="preserve">日  期： </w:t>
      </w:r>
      <w:r>
        <w:rPr>
          <w:rFonts w:ascii="宋体" w:hAnsi="宋体"/>
          <w:sz w:val="24"/>
          <w:szCs w:val="24"/>
        </w:rPr>
        <w:t xml:space="preserve">     </w:t>
      </w:r>
      <w:r>
        <w:rPr>
          <w:rFonts w:hint="eastAsia" w:ascii="宋体" w:hAnsi="宋体"/>
          <w:sz w:val="24"/>
          <w:szCs w:val="24"/>
        </w:rPr>
        <w:t>年     月     日</w:t>
      </w:r>
    </w:p>
    <w:sectPr>
      <w:pgSz w:w="11906" w:h="16838"/>
      <w:pgMar w:top="1440" w:right="1531" w:bottom="1440" w:left="1531"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dj" w:date="2022-04-29T09:00:00Z" w:initials="l">
    <w:p w14:paraId="59AB7F75">
      <w:pPr>
        <w:pStyle w:val="8"/>
      </w:pPr>
      <w:r>
        <w:rPr>
          <w:rFonts w:hint="eastAsia"/>
        </w:rPr>
        <w:t>报价时请</w:t>
      </w:r>
      <w:r>
        <w:t>按要求</w:t>
      </w:r>
      <w:r>
        <w:rPr>
          <w:rFonts w:hint="eastAsia"/>
        </w:rPr>
        <w:t>填写</w:t>
      </w:r>
      <w:r>
        <w:t>完整</w:t>
      </w:r>
      <w:r>
        <w:rPr>
          <w:rFonts w:hint="eastAsia"/>
        </w:rPr>
        <w:t>红色</w:t>
      </w:r>
      <w:r>
        <w:t>字体</w:t>
      </w:r>
      <w:r>
        <w:rPr>
          <w:rFonts w:hint="eastAsia"/>
        </w:rPr>
        <w:t>的信息</w:t>
      </w:r>
      <w:r>
        <w:t>。</w:t>
      </w:r>
    </w:p>
    <w:p w14:paraId="365872D7">
      <w:pPr>
        <w:pStyle w:val="8"/>
      </w:pPr>
      <w:r>
        <w:rPr>
          <w:rFonts w:hint="eastAsia"/>
        </w:rPr>
        <w:t>备注</w:t>
      </w:r>
      <w:r>
        <w:t>：竞价编号</w:t>
      </w:r>
      <w:r>
        <w:rPr>
          <w:rFonts w:hint="eastAsia"/>
        </w:rPr>
        <w:t>按</w:t>
      </w:r>
      <w:r>
        <w:t>政采云竞价</w:t>
      </w:r>
      <w:r>
        <w:rPr>
          <w:rFonts w:hint="eastAsia"/>
        </w:rPr>
        <w:t>系统编号。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65872D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4B7E2D"/>
    <w:multiLevelType w:val="singleLevel"/>
    <w:tmpl w:val="D54B7E2D"/>
    <w:lvl w:ilvl="0" w:tentative="0">
      <w:start w:val="2"/>
      <w:numFmt w:val="decimal"/>
      <w:suff w:val="nothing"/>
      <w:lvlText w:val="%1、"/>
      <w:lvlJc w:val="left"/>
    </w:lvl>
  </w:abstractNum>
  <w:abstractNum w:abstractNumId="1">
    <w:nsid w:val="FE1B2013"/>
    <w:multiLevelType w:val="multilevel"/>
    <w:tmpl w:val="FE1B2013"/>
    <w:lvl w:ilvl="0" w:tentative="0">
      <w:start w:val="1"/>
      <w:numFmt w:val="decimal"/>
      <w:pStyle w:val="26"/>
      <w:lvlText w:val="%1)"/>
      <w:lvlJc w:val="left"/>
      <w:pPr>
        <w:ind w:left="425"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2">
    <w:nsid w:val="3B363D98"/>
    <w:multiLevelType w:val="multilevel"/>
    <w:tmpl w:val="3B363D98"/>
    <w:lvl w:ilvl="0" w:tentative="0">
      <w:start w:val="1"/>
      <w:numFmt w:val="decimal"/>
      <w:pStyle w:val="7"/>
      <w:lvlText w:val="图%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3">
    <w:nsid w:val="6608F89A"/>
    <w:multiLevelType w:val="singleLevel"/>
    <w:tmpl w:val="6608F89A"/>
    <w:lvl w:ilvl="0" w:tentative="0">
      <w:start w:val="1"/>
      <w:numFmt w:val="decimal"/>
      <w:suff w:val="space"/>
      <w:lvlText w:val="%1."/>
      <w:lvlJc w:val="left"/>
      <w:rPr>
        <w:rFonts w:hint="default"/>
        <w:b/>
        <w:bCs/>
      </w:rPr>
    </w:lvl>
  </w:abstractNum>
  <w:abstractNum w:abstractNumId="4">
    <w:nsid w:val="69803115"/>
    <w:multiLevelType w:val="multilevel"/>
    <w:tmpl w:val="69803115"/>
    <w:lvl w:ilvl="0" w:tentative="0">
      <w:start w:val="1"/>
      <w:numFmt w:val="japaneseCounting"/>
      <w:lvlText w:val="%1、"/>
      <w:lvlJc w:val="left"/>
      <w:pPr>
        <w:ind w:left="600" w:hanging="60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dj">
    <w15:presenceInfo w15:providerId="None" w15:userId="ld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ZGVjM2Y5MGIwOTVhYmJkNWYzZjU0ZjRlY2NlOGY2NDIifQ=="/>
    <w:docVar w:name="KSO_WPS_MARK_KEY" w:val="8cec0434-5109-4051-b492-1335c9856189"/>
  </w:docVars>
  <w:rsids>
    <w:rsidRoot w:val="00000000"/>
    <w:rsid w:val="03E1328C"/>
    <w:rsid w:val="09E75D6E"/>
    <w:rsid w:val="0BAA4B3E"/>
    <w:rsid w:val="192B12EA"/>
    <w:rsid w:val="2AF90CCF"/>
    <w:rsid w:val="48D2194B"/>
    <w:rsid w:val="50A867A1"/>
    <w:rsid w:val="525D7430"/>
    <w:rsid w:val="60E446BF"/>
    <w:rsid w:val="775D7A36"/>
    <w:rsid w:val="7D592A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link w:val="20"/>
    <w:qFormat/>
    <w:uiPriority w:val="0"/>
    <w:pPr>
      <w:keepNext/>
      <w:keepLines/>
      <w:spacing w:before="100" w:after="100" w:line="578" w:lineRule="auto"/>
      <w:ind w:firstLine="200" w:firstLineChars="200"/>
      <w:outlineLvl w:val="0"/>
    </w:pPr>
    <w:rPr>
      <w:rFonts w:eastAsia="宋体"/>
      <w:b/>
      <w:bCs/>
      <w:kern w:val="44"/>
      <w:sz w:val="30"/>
      <w:szCs w:val="44"/>
    </w:rPr>
  </w:style>
  <w:style w:type="paragraph" w:styleId="4">
    <w:name w:val="heading 2"/>
    <w:basedOn w:val="1"/>
    <w:next w:val="1"/>
    <w:link w:val="21"/>
    <w:qFormat/>
    <w:uiPriority w:val="0"/>
    <w:pPr>
      <w:keepNext/>
      <w:keepLines/>
      <w:spacing w:line="415" w:lineRule="auto"/>
      <w:ind w:firstLine="200" w:firstLineChars="200"/>
      <w:outlineLvl w:val="1"/>
    </w:pPr>
    <w:rPr>
      <w:rFonts w:ascii="Cambria" w:hAnsi="Cambria" w:eastAsia="宋体" w:cs="Times New Roman"/>
      <w:b/>
      <w:bCs/>
      <w:sz w:val="32"/>
      <w:szCs w:val="32"/>
    </w:rPr>
  </w:style>
  <w:style w:type="paragraph" w:styleId="5">
    <w:name w:val="heading 3"/>
    <w:basedOn w:val="1"/>
    <w:next w:val="1"/>
    <w:link w:val="22"/>
    <w:qFormat/>
    <w:uiPriority w:val="0"/>
    <w:pPr>
      <w:spacing w:beforeAutospacing="1" w:afterAutospacing="1"/>
      <w:jc w:val="left"/>
      <w:outlineLvl w:val="2"/>
    </w:pPr>
    <w:rPr>
      <w:rFonts w:ascii="宋体" w:hAnsi="宋体" w:eastAsia="宋体" w:cs="Times New Roman"/>
      <w:b/>
      <w:bCs/>
      <w:kern w:val="0"/>
      <w:sz w:val="27"/>
      <w:szCs w:val="27"/>
    </w:rPr>
  </w:style>
  <w:style w:type="paragraph" w:styleId="6">
    <w:name w:val="heading 4"/>
    <w:basedOn w:val="1"/>
    <w:next w:val="1"/>
    <w:link w:val="23"/>
    <w:qFormat/>
    <w:uiPriority w:val="0"/>
    <w:pPr>
      <w:keepNext/>
      <w:keepLines/>
      <w:spacing w:before="120" w:after="120" w:line="377" w:lineRule="auto"/>
      <w:outlineLvl w:val="3"/>
    </w:pPr>
    <w:rPr>
      <w:rFonts w:ascii="Cambria" w:hAnsi="Cambria" w:eastAsia="宋体" w:cs="Times New Roman"/>
      <w:b/>
      <w:bCs/>
      <w:sz w:val="28"/>
      <w:szCs w:val="28"/>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 w:type="paragraph" w:styleId="7">
    <w:name w:val="caption"/>
    <w:basedOn w:val="1"/>
    <w:next w:val="1"/>
    <w:qFormat/>
    <w:uiPriority w:val="0"/>
    <w:pPr>
      <w:numPr>
        <w:ilvl w:val="0"/>
        <w:numId w:val="1"/>
      </w:numPr>
      <w:spacing w:line="360" w:lineRule="auto"/>
      <w:ind w:left="420" w:firstLine="0"/>
      <w:jc w:val="center"/>
    </w:pPr>
    <w:rPr>
      <w:rFonts w:ascii="Arial Unicode MS" w:hAnsi="Arial Unicode MS" w:eastAsia="宋体" w:cs="Times New Roman"/>
      <w:szCs w:val="20"/>
      <w:lang w:val="zh-CN"/>
    </w:rPr>
  </w:style>
  <w:style w:type="paragraph" w:styleId="8">
    <w:name w:val="annotation text"/>
    <w:basedOn w:val="1"/>
    <w:qFormat/>
    <w:uiPriority w:val="0"/>
    <w:pPr>
      <w:jc w:val="left"/>
    </w:pPr>
  </w:style>
  <w:style w:type="paragraph" w:styleId="9">
    <w:name w:val="Body Text"/>
    <w:basedOn w:val="1"/>
    <w:qFormat/>
    <w:uiPriority w:val="0"/>
    <w:pPr>
      <w:spacing w:after="120"/>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8"/>
    <w:next w:val="8"/>
    <w:qFormat/>
    <w:uiPriority w:val="0"/>
    <w:rPr>
      <w:b/>
      <w:bCs/>
    </w:rPr>
  </w:style>
  <w:style w:type="character" w:styleId="17">
    <w:name w:val="Emphasis"/>
    <w:basedOn w:val="16"/>
    <w:qFormat/>
    <w:uiPriority w:val="0"/>
    <w:rPr>
      <w:i/>
    </w:rPr>
  </w:style>
  <w:style w:type="character" w:styleId="18">
    <w:name w:val="Hyperlink"/>
    <w:basedOn w:val="16"/>
    <w:qFormat/>
    <w:uiPriority w:val="0"/>
    <w:rPr>
      <w:color w:val="0000FF"/>
      <w:u w:val="single"/>
    </w:rPr>
  </w:style>
  <w:style w:type="character" w:styleId="19">
    <w:name w:val="annotation reference"/>
    <w:basedOn w:val="16"/>
    <w:qFormat/>
    <w:uiPriority w:val="0"/>
    <w:rPr>
      <w:sz w:val="21"/>
      <w:szCs w:val="21"/>
    </w:rPr>
  </w:style>
  <w:style w:type="character" w:customStyle="1" w:styleId="20">
    <w:name w:val="heading 1 Char"/>
    <w:basedOn w:val="16"/>
    <w:link w:val="3"/>
    <w:qFormat/>
    <w:uiPriority w:val="0"/>
    <w:rPr>
      <w:rFonts w:ascii="Calibri" w:hAnsi="Calibri" w:eastAsia="宋体" w:cs="Arial"/>
      <w:b/>
      <w:bCs/>
      <w:kern w:val="44"/>
      <w:sz w:val="30"/>
      <w:szCs w:val="44"/>
      <w:lang w:val="en-US" w:eastAsia="zh-CN" w:bidi="ar-SA"/>
    </w:rPr>
  </w:style>
  <w:style w:type="character" w:customStyle="1" w:styleId="21">
    <w:name w:val="heading 2 Char"/>
    <w:basedOn w:val="16"/>
    <w:link w:val="4"/>
    <w:qFormat/>
    <w:uiPriority w:val="0"/>
    <w:rPr>
      <w:rFonts w:ascii="Cambria" w:hAnsi="Cambria" w:eastAsia="宋体" w:cs="Times New Roman"/>
      <w:b/>
      <w:bCs/>
      <w:kern w:val="2"/>
      <w:sz w:val="32"/>
      <w:szCs w:val="32"/>
      <w:lang w:val="en-US" w:eastAsia="zh-CN" w:bidi="ar-SA"/>
    </w:rPr>
  </w:style>
  <w:style w:type="character" w:customStyle="1" w:styleId="22">
    <w:name w:val="heading 3 Char"/>
    <w:basedOn w:val="16"/>
    <w:link w:val="5"/>
    <w:qFormat/>
    <w:uiPriority w:val="0"/>
    <w:rPr>
      <w:rFonts w:ascii="宋体" w:hAnsi="宋体" w:eastAsia="宋体" w:cs="Times New Roman"/>
      <w:b/>
      <w:bCs/>
      <w:kern w:val="0"/>
      <w:sz w:val="27"/>
      <w:szCs w:val="27"/>
      <w:lang w:val="en-US" w:eastAsia="zh-CN" w:bidi="ar-SA"/>
    </w:rPr>
  </w:style>
  <w:style w:type="character" w:customStyle="1" w:styleId="23">
    <w:name w:val="heading 4 Char"/>
    <w:basedOn w:val="16"/>
    <w:link w:val="6"/>
    <w:qFormat/>
    <w:uiPriority w:val="0"/>
    <w:rPr>
      <w:rFonts w:ascii="Cambria" w:hAnsi="Cambria" w:eastAsia="宋体" w:cs="Times New Roman"/>
      <w:b/>
      <w:bCs/>
      <w:kern w:val="2"/>
      <w:sz w:val="28"/>
      <w:szCs w:val="28"/>
      <w:lang w:val="en-US" w:eastAsia="zh-CN" w:bidi="ar-SA"/>
    </w:rPr>
  </w:style>
  <w:style w:type="paragraph" w:styleId="24">
    <w:name w:val="List Paragraph"/>
    <w:basedOn w:val="1"/>
    <w:qFormat/>
    <w:uiPriority w:val="0"/>
    <w:pPr>
      <w:ind w:firstLine="200" w:firstLineChars="200"/>
    </w:pPr>
  </w:style>
  <w:style w:type="paragraph" w:customStyle="1" w:styleId="25">
    <w:name w:val="样式 首行缩进:  0 字符"/>
    <w:basedOn w:val="1"/>
    <w:qFormat/>
    <w:uiPriority w:val="0"/>
    <w:pPr>
      <w:spacing w:line="360" w:lineRule="auto"/>
      <w:ind w:firstLine="200" w:firstLineChars="200"/>
    </w:pPr>
    <w:rPr>
      <w:rFonts w:ascii="Times New Roman" w:hAnsi="Times New Roman" w:eastAsia="宋体" w:cs="宋体"/>
      <w:sz w:val="24"/>
      <w:szCs w:val="20"/>
    </w:rPr>
  </w:style>
  <w:style w:type="paragraph" w:customStyle="1" w:styleId="26">
    <w:name w:val="编号，小四"/>
    <w:basedOn w:val="1"/>
    <w:qFormat/>
    <w:uiPriority w:val="0"/>
    <w:pPr>
      <w:numPr>
        <w:ilvl w:val="0"/>
        <w:numId w:val="2"/>
      </w:numPr>
      <w:spacing w:line="360" w:lineRule="auto"/>
    </w:pPr>
    <w:rPr>
      <w:rFonts w:ascii="Times New Roman" w:hAnsi="Times New Roman" w:eastAsia="宋体" w:cs="宋体"/>
      <w:sz w:val="24"/>
      <w:szCs w:val="20"/>
    </w:rPr>
  </w:style>
  <w:style w:type="paragraph" w:customStyle="1" w:styleId="27">
    <w:name w:val="*正文"/>
    <w:basedOn w:val="1"/>
    <w:next w:val="1"/>
    <w:qFormat/>
    <w:uiPriority w:val="0"/>
    <w:pPr>
      <w:spacing w:line="360" w:lineRule="auto"/>
      <w:ind w:firstLine="200" w:firstLineChars="200"/>
    </w:pPr>
    <w:rPr>
      <w:rFonts w:ascii="等线" w:hAnsi="等线" w:eastAsia="等线" w:cs="黑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67A9CE-D843-462B-8191-B48BC1D318D0}">
  <ds:schemaRefs/>
</ds:datastoreItem>
</file>

<file path=docProps/app.xml><?xml version="1.0" encoding="utf-8"?>
<Properties xmlns="http://schemas.openxmlformats.org/officeDocument/2006/extended-properties" xmlns:vt="http://schemas.openxmlformats.org/officeDocument/2006/docPropsVTypes">
  <Template>Normal.eit</Template>
  <Company>Www.SangSan.Cn</Company>
  <Pages>10</Pages>
  <Words>8209</Words>
  <Characters>8573</Characters>
  <Lines>0</Lines>
  <Paragraphs>76</Paragraphs>
  <TotalTime>38</TotalTime>
  <ScaleCrop>false</ScaleCrop>
  <LinksUpToDate>false</LinksUpToDate>
  <CharactersWithSpaces>9236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2021-07-13T03:47:00Z</dcterms:created>
  <dc:creator>chh</dc:creator>
  <cp:lastModifiedBy>洁儿</cp:lastModifiedBy>
  <cp:lastPrinted>2021-03-24T07:58:00Z</cp:lastPrinted>
  <dcterms:modified xsi:type="dcterms:W3CDTF">2025-06-18T06:01:03Z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8575121B926E40A7B29E63C9986D5C7D_13</vt:lpwstr>
  </property>
  <property fmtid="{D5CDD505-2E9C-101B-9397-08002B2CF9AE}" pid="4" name="KSOTemplateDocerSaveRecord">
    <vt:lpwstr>eyJoZGlkIjoiZDAyYmY1Zjg2YTI5YzBmM2M1MzczNWQ4MTYyNzczNjIiLCJ1c2VySWQiOiIyNzQzMDgwNiJ9</vt:lpwstr>
  </property>
</Properties>
</file>