
<file path=[Content_Types].xml><?xml version="1.0" encoding="utf-8"?>
<Types xmlns="http://schemas.openxmlformats.org/package/2006/content-types">
  <Default Extension="rels" ContentType="application/vnd.openxmlformats-package.relationships+xml"/>
  <Default Extension="xml" ContentType="application/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 w:eastAsia="仿宋" w:hAnsi="仿宋"/>
          <w:b/>
          <w:sz w:val="72"/>
          <w:szCs w:val="72"/>
        </w:rPr>
      </w:pPr>
    </w:p>
    <w:p>
      <w:pPr>
        <w:jc w:val="center"/>
        <w:rPr>
          <w:rFonts w:ascii="仿宋" w:eastAsia="仿宋" w:hAnsi="仿宋"/>
          <w:b/>
          <w:sz w:val="72"/>
          <w:szCs w:val="72"/>
        </w:rPr>
      </w:pPr>
    </w:p>
    <w:p>
      <w:pPr>
        <w:spacing w:beforeLines="100" w:before="312" w:afterLines="100" w:after="312"/>
        <w:jc w:val="center"/>
        <w:rPr>
          <w:rFonts w:ascii="宋体" w:eastAsia="宋体" w:cs="宋体" w:hAnsi="宋体"/>
          <w:b/>
          <w:color w:val="000000"/>
          <w:sz w:val="72"/>
          <w:szCs w:val="72"/>
        </w:rPr>
      </w:pPr>
      <w:r>
        <w:rPr>
          <w:rFonts w:ascii="宋体" w:eastAsia="宋体" w:cs="宋体" w:hAnsi="宋体" w:hint="eastAsia"/>
          <w:b/>
          <w:color w:val="000000"/>
          <w:sz w:val="72"/>
          <w:szCs w:val="72"/>
        </w:rPr>
        <w:t>浙江海洋大学《影视摄像与后期制作技术解密》教育技术类课程数字教材出版服务</w:t>
      </w:r>
    </w:p>
    <w:p>
      <w:pPr>
        <w:spacing w:beforeLines="100" w:before="312" w:afterLines="100" w:after="312"/>
        <w:jc w:val="center"/>
        <w:rPr>
          <w:rFonts w:ascii="宋体" w:eastAsia="宋体" w:cs="宋体" w:hAnsi="宋体"/>
          <w:b/>
          <w:sz w:val="72"/>
          <w:szCs w:val="72"/>
        </w:rPr>
      </w:pPr>
      <w:r>
        <w:rPr>
          <w:rFonts w:ascii="宋体" w:eastAsia="宋体" w:cs="宋体" w:hAnsi="宋体" w:hint="eastAsia"/>
          <w:b/>
          <w:sz w:val="72"/>
          <w:szCs w:val="72"/>
        </w:rPr>
        <w:t>采购（报价）文件</w:t>
      </w:r>
    </w:p>
    <w:p>
      <w:pPr>
        <w:spacing w:beforeLines="100" w:before="312" w:afterLines="100" w:after="312"/>
        <w:jc w:val="center"/>
        <w:rPr>
          <w:rFonts w:ascii="仿宋" w:eastAsia="仿宋" w:hAnsi="仿宋"/>
          <w:b/>
          <w:sz w:val="72"/>
          <w:szCs w:val="72"/>
        </w:rPr>
      </w:pPr>
      <w:r>
        <w:rPr>
          <w:rFonts w:ascii="宋体" w:eastAsia="宋体" w:cs="宋体" w:hAnsi="宋体" w:hint="eastAsia"/>
          <w:b/>
          <w:sz w:val="44"/>
          <w:szCs w:val="44"/>
        </w:rPr>
        <w:t>（竞价采购）</w:t>
      </w:r>
    </w:p>
    <w:p>
      <w:pPr>
        <w:spacing w:beforeLines="100" w:before="312" w:afterLines="100" w:after="312"/>
        <w:jc w:val="center"/>
        <w:rPr>
          <w:rFonts w:ascii="仿宋" w:eastAsia="仿宋" w:hAnsi="仿宋"/>
          <w:b/>
          <w:sz w:val="72"/>
          <w:szCs w:val="72"/>
        </w:rPr>
      </w:pPr>
    </w:p>
    <w:p>
      <w:pPr>
        <w:spacing w:beforeLines="50" w:before="156"/>
        <w:ind w:firstLineChars="300" w:firstLine="1320"/>
        <w:rPr>
          <w:rFonts w:ascii="仿宋" w:hAnsi="仿宋"/>
          <w:b/>
          <w:sz w:val="72"/>
          <w:szCs w:val="72"/>
        </w:rPr>
      </w:pPr>
      <w:r>
        <w:rPr>
          <w:rFonts w:ascii="宋体" w:hAnsi="宋体" w:hint="eastAsia"/>
          <w:b/>
          <w:sz w:val="44"/>
        </w:rPr>
        <w:t>竞价编号：</w:t>
      </w:r>
      <w:r>
        <w:rPr>
          <w:rFonts w:ascii="宋体" w:hAnsi="宋体" w:hint="eastAsia"/>
          <w:b/>
          <w:color w:val="FF0000"/>
          <w:sz w:val="44"/>
          <w:u w:val="single"/>
        </w:rPr>
        <w:t>******</w:t>
      </w:r>
      <w:r>
        <w:rPr>
          <w:rFonts w:ascii="宋体" w:hint="eastAsia"/>
          <w:b/>
          <w:color w:val="FF0000"/>
          <w:sz w:val="44"/>
          <w:u w:val="single"/>
        </w:rPr>
        <w:t>**</w:t>
      </w:r>
      <w:r>
        <w:rPr>
          <w:rFonts w:ascii="宋体" w:hAnsi="宋体" w:hint="eastAsia"/>
          <w:b/>
          <w:color w:val="FF0000"/>
          <w:sz w:val="44"/>
          <w:u w:val="single"/>
        </w:rPr>
        <w:t>****</w:t>
      </w:r>
    </w:p>
    <w:p>
      <w:pPr>
        <w:spacing w:beforeLines="50" w:before="156"/>
        <w:ind w:firstLineChars="300" w:firstLine="1320"/>
        <w:rPr>
          <w:rFonts w:ascii="宋体"/>
          <w:b/>
        </w:rPr>
      </w:pPr>
      <w:r>
        <w:rPr>
          <w:rFonts w:ascii="宋体" w:hint="eastAsia"/>
          <w:b/>
          <w:sz w:val="44"/>
        </w:rPr>
        <w:t>报价单位：</w:t>
      </w:r>
      <w:r>
        <w:rPr>
          <w:rFonts w:ascii="宋体" w:hint="eastAsia"/>
          <w:b/>
          <w:color w:val="FF0000"/>
          <w:sz w:val="44"/>
          <w:u w:val="single"/>
        </w:rPr>
        <w:t>************</w:t>
      </w:r>
    </w:p>
    <w:p>
      <w:pPr>
        <w:spacing w:beforeLines="50" w:before="156" w:line="360" w:lineRule="auto"/>
        <w:ind w:firstLineChars="300" w:firstLine="1320"/>
        <w:rPr>
          <w:rStyle w:val="26"/>
        </w:rPr>
      </w:pPr>
      <w:r>
        <w:rPr>
          <w:rFonts w:ascii="宋体" w:hAnsi="宋体" w:hint="eastAsia"/>
          <w:b/>
          <w:sz w:val="44"/>
        </w:rPr>
        <w:t>联 系 人：</w:t>
      </w:r>
      <w:r>
        <w:rPr>
          <w:rFonts w:ascii="宋体" w:hint="eastAsia"/>
          <w:b/>
          <w:color w:val="FF0000"/>
          <w:sz w:val="44"/>
          <w:u w:val="single"/>
        </w:rPr>
        <w:t>************</w:t>
      </w:r>
    </w:p>
    <w:p>
      <w:pPr>
        <w:spacing w:beforeLines="50" w:before="156"/>
        <w:ind w:firstLineChars="300" w:firstLine="1320"/>
        <w:rPr>
          <w:rFonts w:ascii="宋体"/>
          <w:b/>
          <w:sz w:val="44"/>
          <w:lang w:val="en-US" w:eastAsia="zh-CN"/>
        </w:rPr>
      </w:pPr>
      <w:r>
        <w:rPr>
          <w:rFonts w:ascii="宋体" w:hint="eastAsia"/>
          <w:b/>
          <w:sz w:val="44"/>
          <w:lang w:val="en-US" w:eastAsia="zh-CN"/>
        </w:rPr>
        <w:t>联系电话</w:t>
      </w:r>
      <w:r>
        <w:rPr>
          <w:rFonts w:ascii="宋体" w:hAnsi="宋体" w:hint="eastAsia"/>
          <w:b/>
          <w:sz w:val="44"/>
        </w:rPr>
        <w:t>：</w:t>
      </w:r>
      <w:r>
        <w:rPr>
          <w:rFonts w:ascii="宋体" w:hint="eastAsia"/>
          <w:b/>
          <w:color w:val="FF0000"/>
          <w:sz w:val="44"/>
          <w:u w:val="single"/>
        </w:rPr>
        <w:t>************</w:t>
      </w:r>
      <w:r>
        <w:rPr>
          <w:rStyle w:val="26"/>
        </w:rPr>
        <w:commentReference w:id="0"/>
      </w:r>
    </w:p>
    <w:p>
      <w:pPr>
        <w:spacing w:beforeLines="50" w:before="156" w:line="360" w:lineRule="auto"/>
        <w:ind w:firstLineChars="300" w:firstLine="1320"/>
        <w:rPr>
          <w:rFonts w:ascii="宋体" w:hAnsi="宋体"/>
          <w:b/>
          <w:sz w:val="44"/>
        </w:rPr>
      </w:pPr>
      <w:r>
        <w:rPr>
          <w:rFonts w:ascii="宋体" w:hAnsi="宋体" w:hint="eastAsia"/>
          <w:b/>
          <w:sz w:val="44"/>
        </w:rPr>
        <w:t>日    期：</w:t>
      </w:r>
      <w:r>
        <w:rPr>
          <w:rFonts w:ascii="宋体" w:hint="eastAsia"/>
          <w:b/>
          <w:color w:val="FF0000"/>
          <w:sz w:val="44"/>
          <w:u w:val="none"/>
          <w:lang w:val="en-US" w:eastAsia="zh-CN"/>
        </w:rPr>
        <w:t>202</w:t>
      </w:r>
      <w:r>
        <w:rPr>
          <w:rFonts w:ascii="宋体"/>
          <w:b/>
          <w:color w:val="FF0000"/>
          <w:sz w:val="44"/>
          <w:u w:val="none"/>
          <w:lang w:val="en-US" w:eastAsia="zh-CN"/>
        </w:rPr>
        <w:t>5</w:t>
      </w:r>
      <w:r>
        <w:rPr>
          <w:rFonts w:ascii="宋体" w:hint="eastAsia"/>
          <w:b/>
          <w:color w:val="FF0000"/>
          <w:sz w:val="44"/>
          <w:u w:val="none"/>
        </w:rPr>
        <w:t>年</w:t>
      </w:r>
      <w:r>
        <w:rPr>
          <w:rFonts w:ascii="宋体" w:hint="eastAsia"/>
          <w:b/>
          <w:color w:val="FF0000"/>
          <w:sz w:val="44"/>
          <w:u w:val="single"/>
        </w:rPr>
        <w:t>**</w:t>
      </w:r>
      <w:r>
        <w:rPr>
          <w:rFonts w:ascii="宋体" w:hint="eastAsia"/>
          <w:b/>
          <w:color w:val="FF0000"/>
          <w:sz w:val="44"/>
          <w:u w:val="none"/>
        </w:rPr>
        <w:t>月</w:t>
      </w:r>
      <w:r>
        <w:rPr>
          <w:rFonts w:ascii="宋体" w:hint="eastAsia"/>
          <w:b/>
          <w:color w:val="FF0000"/>
          <w:sz w:val="44"/>
          <w:u w:val="single"/>
        </w:rPr>
        <w:t>**</w:t>
      </w:r>
      <w:r>
        <w:rPr>
          <w:rFonts w:ascii="宋体" w:hint="eastAsia"/>
          <w:b/>
          <w:color w:val="FF0000"/>
          <w:sz w:val="44"/>
          <w:u w:val="none"/>
        </w:rPr>
        <w:t>日</w:t>
      </w:r>
    </w:p>
    <w:p>
      <w:pPr>
        <w:spacing w:beforeLines="100" w:before="312"/>
        <w:ind w:right="120"/>
        <w:rPr>
          <w:rFonts w:ascii="宋体" w:eastAsia="宋体" w:cs="Times New Roman" w:hAnsi="Times New Roman"/>
          <w:sz w:val="24"/>
          <w:szCs w:val="24"/>
        </w:rPr>
      </w:pPr>
    </w:p>
    <w:p>
      <w:pPr>
        <w:spacing w:beforeLines="100" w:before="312"/>
        <w:ind w:right="120"/>
        <w:jc w:val="right"/>
        <w:rPr>
          <w:rFonts w:ascii="宋体" w:cs="Times New Roman" w:hAnsi="Times New Roman"/>
          <w:sz w:val="24"/>
          <w:szCs w:val="24"/>
        </w:rPr>
      </w:pPr>
      <w:r>
        <w:rPr>
          <w:rFonts w:ascii="宋体" w:eastAsia="宋体" w:cs="Times New Roman" w:hAnsi="Times New Roman" w:hint="eastAsia"/>
          <w:sz w:val="24"/>
          <w:szCs w:val="24"/>
        </w:rPr>
        <w:t>编制</w:t>
      </w:r>
      <w:r>
        <w:rPr>
          <w:rFonts w:ascii="宋体" w:eastAsia="宋体" w:cs="Times New Roman" w:hAnsi="Times New Roman"/>
          <w:sz w:val="24"/>
          <w:szCs w:val="24"/>
        </w:rPr>
        <w:t>：</w:t>
      </w:r>
      <w:r>
        <w:rPr>
          <w:rFonts w:ascii="宋体" w:eastAsia="宋体" w:cs="Times New Roman" w:hAnsi="Times New Roman" w:hint="eastAsia"/>
          <w:sz w:val="24"/>
          <w:szCs w:val="24"/>
        </w:rPr>
        <w:t>浙江海洋大学采购中心</w:t>
      </w:r>
    </w:p>
    <w:p>
      <w:pPr>
        <w:pStyle w:val="27"/>
        <w:spacing w:beforeLines="50" w:before="156" w:afterLines="50" w:after="156"/>
        <w:ind w:firstLineChars="0" w:firstLine="0"/>
        <w:jc w:val="center"/>
        <w:rPr>
          <w:rFonts w:ascii="仿宋" w:eastAsia="仿宋" w:hAnsi="仿宋"/>
          <w:b/>
          <w:sz w:val="36"/>
          <w:szCs w:val="36"/>
        </w:rPr>
      </w:pPr>
      <w:r>
        <w:rPr>
          <w:rFonts w:ascii="仿宋" w:eastAsia="仿宋" w:hAnsi="仿宋" w:hint="eastAsia"/>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lang w:val="en-US" w:eastAsia="zh-CN"/>
        </w:rPr>
        <w:t>任</w:t>
      </w:r>
      <w:r>
        <w:rPr>
          <w:rFonts w:hint="eastAsia"/>
          <w:lang w:val="en-US" w:eastAsia="zh-CN"/>
        </w:rPr>
        <w:t>老师13857237324</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w:t>
      </w:r>
      <w:r>
        <w:t>180378</w:t>
      </w:r>
      <w:r>
        <w:rPr>
          <w:rFonts w:hint="eastAsia"/>
        </w:rPr>
        <w:t>；邮箱：627195050@qq.com；地址：浙江舟山市定海区临城街道海大南路1号。</w:t>
      </w:r>
    </w:p>
    <w:p>
      <w:pPr>
        <w:rPr>
          <w:rFonts w:ascii="仿宋" w:eastAsia="仿宋" w:hAnsi="仿宋"/>
          <w:b/>
          <w:sz w:val="28"/>
          <w:szCs w:val="28"/>
        </w:rPr>
      </w:pPr>
      <w:r>
        <w:rPr>
          <w:sz w:val="28"/>
        </w:rPr>
        <mc:AlternateContent>
          <mc:Choice Requires="wps">
            <w:drawing>
              <wp:anchor distT="0" distB="0" distL="114300" distR="114300" simplePos="0" relativeHeight="12" behindDoc="0" locked="0" layoutInCell="1" hidden="0" allowOverlap="1">
                <wp:simplePos x="0" y="0"/>
                <wp:positionH relativeFrom="column">
                  <wp:posOffset>-80645</wp:posOffset>
                </wp:positionH>
                <wp:positionV relativeFrom="paragraph">
                  <wp:posOffset>49530</wp:posOffset>
                </wp:positionV>
                <wp:extent cx="5850889" cy="1564639"/>
                <wp:effectExtent l="13970" t="13970" r="21590" b="21590"/>
                <wp:wrapNone/>
                <wp:docPr id="5" name="组合 5"/>
                <wp:cNvGraphicFramePr>
                  <a:graphicFrameLocks noChangeAspect="0"/>
                </wp:cNvGraphicFramePr>
                <a:graphic>
                  <a:graphicData uri="http://schemas.microsoft.com/office/word/2010/wordprocessingGroup">
                    <wpg:wgp>
                      <wpg:cNvPr id="1" name="组合 1"/>
                      <wpg:cNvGrpSpPr/>
                      <wpg:grpSpPr>
                        <a:xfrm rot="0">
                          <a:off x="0" y="0"/>
                          <a:ext cx="5850889" cy="1564639"/>
                          <a:chOff x="0" y="0"/>
                          <a:chExt cx="5850889" cy="1564639"/>
                        </a:xfrm>
                        <a:prstGeom prst="rect"/>
                        <a:solidFill>
                          <a:srgbClr val="FFFFFF"/>
                        </a:solidFill>
                        <a:ln w="9525" cmpd="sng" cap="flat">
                          <a:solidFill>
                            <a:srgbClr val="000000"/>
                          </a:solidFill>
                          <a:prstDash val="solid"/>
                          <a:miter/>
                        </a:ln>
                      </wpg:grpSpPr>
                      <wps:wsp>
                        <wps:cNvPr id="2" name="文本框 1 2 2 2 2 2 2"/>
                        <wps:cNvSpPr/>
                        <wps:spPr>
                          <a:xfrm rot="0">
                            <a:off x="0" y="304354"/>
                            <a:ext cx="5850258" cy="1260285"/>
                          </a:xfrm>
                          <a:prstGeom prst="rect"/>
                          <a:noFill/>
                          <a:ln w="28575" cmpd="sng" cap="flat">
                            <a:solidFill>
                              <a:srgbClr val="000000"/>
                            </a:solidFill>
                            <a:prstDash val="solid"/>
                            <a:round/>
                          </a:ln>
                        </wps:spPr>
                        <wps:txbx id="3">
                          <w:txbxContent>
                            <w:p>
                              <w:pPr>
                                <w:pStyle w:val="17"/>
                                <w:numPr>
                                  <w:ilvl w:val="0"/>
                                  <w:numId w:val="1"/>
                                </w:numPr>
                                <w:spacing w:afterLines="20" w:after="62"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HYPERLINK "http://www.zcygov.cn）供应商。"</w:instrText>
                              </w:r>
                              <w:r>
                                <w:rPr>
                                  <w:rFonts w:hint="eastAsia"/>
                                  <w:lang w:val="en-US" w:eastAsia="zh-CN"/>
                                </w:rPr>
                                <w:fldChar w:fldCharType="separate"/>
                              </w:r>
                              <w:r>
                                <w:rPr>
                                  <w:rFonts w:hint="eastAsia"/>
                                  <w:lang w:val="en-US" w:eastAsia="zh-CN"/>
                                </w:rPr>
                                <w:t>网址</w:t>
                              </w:r>
                              <w:r>
                                <w:rPr>
                                  <w:rStyle w:val="25"/>
                                  <w:rFonts w:ascii="Times New Roman" w:eastAsia="宋体" w:cs="Times New Roman" w:hAnsi="Times New Roman" w:hint="eastAsia"/>
                                  <w:b/>
                                  <w:bCs/>
                                  <w:color w:val="auto"/>
                                  <w:u w:val="none"/>
                                  <w:lang w:val="en-US" w:eastAsia="zh-CN"/>
                                </w:rPr>
                                <w:t>www.zcygov.cn</w:t>
                              </w:r>
                              <w:r>
                                <w:rPr>
                                  <w:rStyle w:val="25"/>
                                  <w:rFonts w:ascii="Times New Roman" w:eastAsia="宋体" w:cs="Times New Roman" w:hAnsi="Times New Roman" w:hint="eastAsia"/>
                                  <w:b w:val="0"/>
                                  <w:bCs w:val="0"/>
                                  <w:color w:val="auto"/>
                                  <w:u w:val="none"/>
                                  <w:lang w:val="en-US" w:eastAsia="zh-CN"/>
                                </w:rPr>
                                <w:t>注册或</w:t>
                              </w:r>
                              <w:r>
                                <w:rPr>
                                  <w:rFonts w:hint="eastAsia"/>
                                  <w:lang w:val="en-US" w:eastAsia="zh-CN"/>
                                </w:rPr>
                                <w:fldChar w:fldCharType="end"/>
                              </w:r>
                              <w:r>
                                <w:rPr>
                                  <w:rStyle w:val="25"/>
                                  <w:rFonts w:ascii="Times New Roman" w:eastAsia="宋体" w:cs="Times New Roman" w:hAnsi="Times New Roman" w:hint="eastAsia"/>
                                  <w:b w:val="0"/>
                                  <w:bCs w:val="0"/>
                                  <w:color w:val="auto"/>
                                  <w:u w:val="none"/>
                                  <w:lang w:val="en-US" w:eastAsia="zh-CN"/>
                                </w:rPr>
                                <w:t>通</w:t>
                              </w:r>
                              <w:r>
                                <w:rPr>
                                  <w:rStyle w:val="25"/>
                                  <w:rFonts w:hint="eastAsia"/>
                                  <w:b w:val="0"/>
                                  <w:bCs w:val="0"/>
                                  <w:color w:val="auto"/>
                                  <w:u w:val="none"/>
                                  <w:lang w:val="en-US" w:eastAsia="zh-CN"/>
                                </w:rPr>
                                <w:t>过</w:t>
                              </w:r>
                              <w:r>
                                <w:rPr>
                                  <w:rStyle w:val="25"/>
                                  <w:rFonts w:hint="eastAsia"/>
                                  <w:b/>
                                  <w:bCs/>
                                  <w:color w:val="auto"/>
                                  <w:u w:val="none"/>
                                  <w:lang w:val="en-US" w:eastAsia="zh-CN"/>
                                </w:rPr>
                                <w:t>浙江政府采购网（https://zfcg.czt.zj.gov.cn/）</w:t>
                              </w:r>
                              <w:r>
                                <w:rPr>
                                  <w:rStyle w:val="25"/>
                                  <w:rFonts w:ascii="Times New Roman" w:eastAsia="宋体" w:cs="Times New Roman" w:hAnsi="Times New Roman" w:hint="eastAsia"/>
                                  <w:b w:val="0"/>
                                  <w:bCs w:val="0"/>
                                  <w:color w:val="auto"/>
                                  <w:u w:val="none"/>
                                  <w:lang w:val="en-US" w:eastAsia="zh-CN"/>
                                </w:rPr>
                                <w:t>“用户入驻”栏按要求进行供应商登记并注册</w:t>
                              </w:r>
                              <w:r>
                                <w:rPr>
                                  <w:rFonts w:hint="eastAsia"/>
                                </w:rPr>
                                <w:t>。</w:t>
                              </w:r>
                            </w:p>
                            <w:p>
                              <w:pPr>
                                <w:pStyle w:val="17"/>
                                <w:numPr>
                                  <w:ilvl w:val="0"/>
                                  <w:numId w:val="1"/>
                                </w:numPr>
                                <w:spacing w:afterLines="20" w:after="62"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17"/>
                                <w:numPr>
                                  <w:ilvl w:val="0"/>
                                  <w:numId w:val="1"/>
                                </w:numPr>
                                <w:spacing w:afterLines="20" w:after="62"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4 4 4 4"/>
                        <wps:cNvSpPr/>
                        <wps:spPr>
                          <a:xfrm rot="0">
                            <a:off x="1904" y="0"/>
                            <a:ext cx="5848986" cy="302514"/>
                          </a:xfrm>
                          <a:prstGeom prst="rect"/>
                          <a:noFill/>
                          <a:ln w="28575" cmpd="sng" cap="flat">
                            <a:solidFill>
                              <a:srgbClr val="000000"/>
                            </a:solidFill>
                            <a:prstDash val="solid"/>
                            <a:round/>
                          </a:ln>
                        </wps:spPr>
                        <wps:txbx id="5">
                          <w:txbxContent>
                            <w:p>
                              <w:pPr>
                                <w:spacing w:afterLines="50" w:after="156" w:line="300" w:lineRule="exact"/>
                                <w:rPr>
                                  <w:rFonts w:ascii="仿宋" w:eastAsia="仿宋" w:hAnsi="仿宋"/>
                                  <w:color w:val="002060"/>
                                  <w:w w:val="80"/>
                                  <w:sz w:val="24"/>
                                  <w:szCs w:val="24"/>
                                </w:rPr>
                              </w:pPr>
                              <w:r>
                                <w:rPr>
                                  <w:rFonts w:ascii="仿宋" w:eastAsia="仿宋" w:hAnsi="仿宋" w:hint="eastAsia"/>
                                  <w:b/>
                                  <w:sz w:val="24"/>
                                  <w:szCs w:val="24"/>
                                </w:rPr>
                                <w:t>特别说明：</w:t>
                              </w:r>
                              <w:r>
                                <w:rPr>
                                  <w:rFonts w:ascii="仿宋" w:eastAsia="仿宋" w:hAnsi="仿宋" w:hint="eastAsia"/>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s:bodyPr vert="horz" wrap="square" lIns="91440" tIns="45720" rIns="91440" bIns="45720" anchor="t" anchorCtr="0" upright="1">
                        <a:noAutofit/>
                      </wps:bodyPr>
                    </wpg:wgp>
                  </a:graphicData>
                </a:graphic>
              </wp:anchor>
            </w:drawing>
          </mc:Choice>
          <mc:Fallback>
            <w:pict>
              <v:group type="#_x0000_t1" id="组合 5" o:spid="_x0000_s6" coordorigin="1404,12906" coordsize="9214,2463" style="position:absolute;margin-left:-6.3500004pt;margin-top:3.9pt;width:460.69998pt;height:123.19998pt;z-index:12;mso-position-horizontal:absolute;mso-position-vertical:absolute;">
                <v:rect type="#_x0000_t1" id="_s7" o:spid="_x0000_s7" style="position:absolute;left:1404;top:13385;width:9213;height:1984;mso-wrap-style:square;" filled="f" stroked="t" strokeweight="2.25pt">
                  <v:textbox id="848" inset="2.54mm,1.27mm,2.54mm,1.27mm" o:insetmode="custom" style="layout-flow:horizontal;v-text-anchor:top;">
                    <w:txbxContent>
                      <w:p>
                        <w:pPr>
                          <w:pStyle w:val="17"/>
                          <w:numPr>
                            <w:ilvl w:val="0"/>
                            <w:numId w:val="1"/>
                          </w:numPr>
                          <w:spacing w:afterLines="20" w:after="62"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HYPERLINK "http://www.zcygov.cn）供应商。"</w:instrText>
                        </w:r>
                        <w:r>
                          <w:rPr>
                            <w:rFonts w:hint="eastAsia"/>
                            <w:lang w:val="en-US" w:eastAsia="zh-CN"/>
                          </w:rPr>
                          <w:fldChar w:fldCharType="separate"/>
                        </w:r>
                        <w:r>
                          <w:rPr>
                            <w:rFonts w:hint="eastAsia"/>
                            <w:lang w:val="en-US" w:eastAsia="zh-CN"/>
                          </w:rPr>
                          <w:t>网址</w:t>
                        </w:r>
                        <w:r>
                          <w:rPr>
                            <w:rStyle w:val="25"/>
                            <w:rFonts w:ascii="Times New Roman" w:eastAsia="宋体" w:cs="Times New Roman" w:hAnsi="Times New Roman" w:hint="eastAsia"/>
                            <w:b/>
                            <w:bCs/>
                            <w:color w:val="auto"/>
                            <w:u w:val="none"/>
                            <w:lang w:val="en-US" w:eastAsia="zh-CN"/>
                          </w:rPr>
                          <w:t>www.zcygov.cn</w:t>
                        </w:r>
                        <w:r>
                          <w:rPr>
                            <w:rStyle w:val="25"/>
                            <w:rFonts w:ascii="Times New Roman" w:eastAsia="宋体" w:cs="Times New Roman" w:hAnsi="Times New Roman" w:hint="eastAsia"/>
                            <w:b w:val="0"/>
                            <w:bCs w:val="0"/>
                            <w:color w:val="auto"/>
                            <w:u w:val="none"/>
                            <w:lang w:val="en-US" w:eastAsia="zh-CN"/>
                          </w:rPr>
                          <w:t>注册或</w:t>
                        </w:r>
                        <w:r>
                          <w:rPr>
                            <w:rFonts w:hint="eastAsia"/>
                            <w:lang w:val="en-US" w:eastAsia="zh-CN"/>
                          </w:rPr>
                          <w:fldChar w:fldCharType="end"/>
                        </w:r>
                        <w:r>
                          <w:rPr>
                            <w:rStyle w:val="25"/>
                            <w:rFonts w:ascii="Times New Roman" w:eastAsia="宋体" w:cs="Times New Roman" w:hAnsi="Times New Roman" w:hint="eastAsia"/>
                            <w:b w:val="0"/>
                            <w:bCs w:val="0"/>
                            <w:color w:val="auto"/>
                            <w:u w:val="none"/>
                            <w:lang w:val="en-US" w:eastAsia="zh-CN"/>
                          </w:rPr>
                          <w:t>通</w:t>
                        </w:r>
                        <w:r>
                          <w:rPr>
                            <w:rStyle w:val="25"/>
                            <w:rFonts w:hint="eastAsia"/>
                            <w:b w:val="0"/>
                            <w:bCs w:val="0"/>
                            <w:color w:val="auto"/>
                            <w:u w:val="none"/>
                            <w:lang w:val="en-US" w:eastAsia="zh-CN"/>
                          </w:rPr>
                          <w:t>过</w:t>
                        </w:r>
                        <w:r>
                          <w:rPr>
                            <w:rStyle w:val="25"/>
                            <w:rFonts w:hint="eastAsia"/>
                            <w:b/>
                            <w:bCs/>
                            <w:color w:val="auto"/>
                            <w:u w:val="none"/>
                            <w:lang w:val="en-US" w:eastAsia="zh-CN"/>
                          </w:rPr>
                          <w:t>浙江政府采购网（https://zfcg.czt.zj.gov.cn/）</w:t>
                        </w:r>
                        <w:r>
                          <w:rPr>
                            <w:rStyle w:val="25"/>
                            <w:rFonts w:ascii="Times New Roman" w:eastAsia="宋体" w:cs="Times New Roman" w:hAnsi="Times New Roman" w:hint="eastAsia"/>
                            <w:b w:val="0"/>
                            <w:bCs w:val="0"/>
                            <w:color w:val="auto"/>
                            <w:u w:val="none"/>
                            <w:lang w:val="en-US" w:eastAsia="zh-CN"/>
                          </w:rPr>
                          <w:t>“用户入驻”栏按要求进行供应商登记并注册</w:t>
                        </w:r>
                        <w:r>
                          <w:rPr>
                            <w:rFonts w:hint="eastAsia"/>
                          </w:rPr>
                          <w:t>。</w:t>
                        </w:r>
                      </w:p>
                      <w:p>
                        <w:pPr>
                          <w:pStyle w:val="17"/>
                          <w:numPr>
                            <w:ilvl w:val="0"/>
                            <w:numId w:val="1"/>
                          </w:numPr>
                          <w:spacing w:afterLines="20" w:after="62"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17"/>
                          <w:numPr>
                            <w:ilvl w:val="0"/>
                            <w:numId w:val="1"/>
                          </w:numPr>
                          <w:spacing w:afterLines="20" w:after="62"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troke color="#000000"/>
                </v:rect>
                <v:rect type="#_x0000_t1" id="_s8" o:spid="_x0000_s8" style="position:absolute;left:1406;top:12906;width:9211;height:476;mso-wrap-style:square;" filled="f" stroked="t" strokeweight="2.25pt">
                  <v:textbox id="849" inset="2.54mm,1.27mm,2.54mm,1.27mm" o:insetmode="custom" style="layout-flow:horizontal;v-text-anchor:top;">
                    <w:txbxContent>
                      <w:p>
                        <w:pPr>
                          <w:spacing w:afterLines="50" w:after="156" w:line="300" w:lineRule="exact"/>
                          <w:rPr>
                            <w:rFonts w:ascii="仿宋" w:eastAsia="仿宋" w:hAnsi="仿宋"/>
                            <w:color w:val="002060"/>
                            <w:w w:val="80"/>
                            <w:sz w:val="24"/>
                            <w:szCs w:val="24"/>
                          </w:rPr>
                        </w:pPr>
                        <w:r>
                          <w:rPr>
                            <w:rFonts w:ascii="仿宋" w:eastAsia="仿宋" w:hAnsi="仿宋" w:hint="eastAsia"/>
                            <w:b/>
                            <w:sz w:val="24"/>
                            <w:szCs w:val="24"/>
                          </w:rPr>
                          <w:t>特别说明：</w:t>
                        </w:r>
                        <w:r>
                          <w:rPr>
                            <w:rFonts w:ascii="仿宋" w:eastAsia="仿宋" w:hAnsi="仿宋" w:hint="eastAsia"/>
                            <w:b/>
                            <w:bCs/>
                            <w:color w:val="FF0000"/>
                            <w:w w:val="80"/>
                            <w:sz w:val="24"/>
                            <w:szCs w:val="24"/>
                          </w:rPr>
                          <w:t>以下为采购人的友情提醒，凡涉及政采云账号注册或报价操作事宜请联系政采云公司。</w:t>
                        </w:r>
                      </w:p>
                    </w:txbxContent>
                  </v:textbox>
                  <v:stroke color="#000000"/>
                </v:rect>
              </v:group>
            </w:pict>
          </mc:Fallback>
        </mc:AlternateContent>
      </w:r>
    </w:p>
    <w:p>
      <w:pPr>
        <w:rPr>
          <w:rFonts w:ascii="仿宋" w:eastAsia="仿宋" w:hAnsi="仿宋"/>
          <w:b/>
          <w:sz w:val="28"/>
          <w:szCs w:val="28"/>
        </w:rPr>
      </w:pPr>
      <w:r>
        <w:rPr>
          <w:rFonts w:ascii="仿宋" w:eastAsia="仿宋" w:hAnsi="仿宋" w:hint="eastAsia"/>
          <w:b/>
          <w:sz w:val="28"/>
          <w:szCs w:val="28"/>
        </w:rPr>
        <w:br w:type="page"/>
      </w:r>
    </w:p>
    <w:p>
      <w:pPr>
        <w:pStyle w:val="27"/>
        <w:numPr>
          <w:ilvl w:val="0"/>
          <w:numId w:val="2"/>
        </w:numPr>
        <w:spacing w:beforeLines="50" w:before="156"/>
        <w:ind w:left="601" w:firstLineChars="0" w:hanging="601"/>
        <w:rPr>
          <w:rFonts w:ascii="仿宋" w:eastAsia="仿宋" w:hAnsi="仿宋"/>
          <w:b/>
          <w:color w:val="000000"/>
          <w:sz w:val="28"/>
          <w:szCs w:val="28"/>
        </w:rPr>
      </w:pPr>
      <w:r>
        <w:rPr>
          <w:rFonts w:ascii="仿宋" w:eastAsia="仿宋" w:hAnsi="仿宋" w:hint="eastAsia"/>
          <w:b/>
          <w:color w:val="000000"/>
          <w:sz w:val="28"/>
          <w:szCs w:val="28"/>
        </w:rPr>
        <w:t>商品（服务）类型和报价</w:t>
      </w:r>
    </w:p>
    <w:tbl>
      <w:tblPr>
        <w:jc w:val="center"/>
        <w:tblW w:w="93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56"/>
        <w:gridCol w:w="3352"/>
        <w:gridCol w:w="1965"/>
        <w:gridCol w:w="1530"/>
        <w:gridCol w:w="1525"/>
        <w:gridCol w:w="9"/>
      </w:tblGrid>
      <w:tr>
        <w:trPr>
          <w:trHeight w:val="475"/>
          <w:tblHeader/>
        </w:trPr>
        <w:tc>
          <w:tcPr>
            <w:tcW w:w="956"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序号</w:t>
            </w:r>
          </w:p>
        </w:tc>
        <w:tc>
          <w:tcPr>
            <w:tcW w:w="3352"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商品名称</w:t>
            </w:r>
          </w:p>
        </w:tc>
        <w:tc>
          <w:tcPr>
            <w:tcW w:w="1965"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出版商名称</w:t>
            </w:r>
          </w:p>
        </w:tc>
        <w:tc>
          <w:tcPr>
            <w:tcW w:w="1530"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数量/单位</w:t>
            </w:r>
          </w:p>
        </w:tc>
        <w:tc>
          <w:tcPr>
            <w:tcW w:w="1534" w:type="dxa"/>
            <w:gridSpan w:val="2"/>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金额（元）</w:t>
            </w:r>
          </w:p>
        </w:tc>
      </w:tr>
      <w:tr>
        <w:trPr>
          <w:trHeight w:val="632"/>
        </w:trPr>
        <w:tc>
          <w:tcPr>
            <w:tcW w:w="956" w:type="dxa"/>
            <w:tcBorders>
              <w:tl2br w:val="nil"/>
              <w:tr2bl w:val="nil"/>
            </w:tcBorders>
            <w:vAlign w:val="center"/>
          </w:tcPr>
          <w:p>
            <w:pPr>
              <w:jc w:val="center"/>
              <w:rPr>
                <w:rFonts w:ascii="Times New Roman" w:eastAsia="宋体" w:cs="Times New Roman" w:hAnsi="Times New Roman"/>
                <w:kern w:val="0"/>
                <w:szCs w:val="21"/>
              </w:rPr>
            </w:pPr>
            <w:r>
              <w:rPr>
                <w:rFonts w:ascii="Times New Roman" w:eastAsia="宋体" w:cs="Times New Roman" w:hAnsi="Times New Roman" w:hint="eastAsia"/>
                <w:kern w:val="0"/>
                <w:szCs w:val="21"/>
              </w:rPr>
              <w:t>（一）</w:t>
            </w:r>
          </w:p>
        </w:tc>
        <w:tc>
          <w:tcPr>
            <w:tcW w:w="3352" w:type="dxa"/>
            <w:tcBorders>
              <w:tl2br w:val="nil"/>
              <w:tr2bl w:val="nil"/>
            </w:tcBorders>
            <w:vAlign w:val="center"/>
          </w:tcPr>
          <w:p>
            <w:pPr>
              <w:jc w:val="center"/>
              <w:rPr>
                <w:rFonts w:ascii="Times New Roman" w:eastAsia="宋体" w:cs="Times New Roman" w:hAnsi="Times New Roman"/>
                <w:kern w:val="0"/>
                <w:szCs w:val="21"/>
              </w:rPr>
            </w:pPr>
            <w:r>
              <w:rPr>
                <w:rFonts w:hint="eastAsia"/>
              </w:rPr>
              <w:t>数字教材《影视海洋——影视摄像与后期制作技术解密》</w:t>
            </w:r>
            <w:r>
              <w:t>出版服务</w:t>
            </w:r>
          </w:p>
        </w:tc>
        <w:tc>
          <w:tcPr>
            <w:tcW w:w="1965" w:type="dxa"/>
            <w:tcBorders>
              <w:tl2br w:val="nil"/>
              <w:tr2bl w:val="nil"/>
            </w:tcBorders>
            <w:vAlign w:val="center"/>
          </w:tcPr>
          <w:p>
            <w:pPr>
              <w:jc w:val="center"/>
              <w:rPr>
                <w:rFonts w:ascii="Times New Roman" w:eastAsia="宋体" w:cs="Times New Roman" w:hAnsi="Times New Roman"/>
                <w:kern w:val="0"/>
                <w:szCs w:val="21"/>
              </w:rPr>
            </w:pPr>
          </w:p>
        </w:tc>
        <w:tc>
          <w:tcPr>
            <w:tcW w:w="1530" w:type="dxa"/>
            <w:tcBorders>
              <w:tl2br w:val="nil"/>
              <w:tr2bl w:val="nil"/>
            </w:tcBorders>
            <w:vAlign w:val="center"/>
          </w:tcPr>
          <w:p>
            <w:pPr>
              <w:jc w:val="center"/>
              <w:rPr>
                <w:rFonts w:ascii="Times New Roman" w:eastAsia="宋体" w:cs="Times New Roman" w:hAnsi="Times New Roman"/>
                <w:kern w:val="0"/>
                <w:szCs w:val="21"/>
              </w:rPr>
            </w:pPr>
            <w:r>
              <w:t xml:space="preserve">1 </w:t>
            </w:r>
            <w:r>
              <w:rPr>
                <w:rFonts w:hint="eastAsia"/>
              </w:rPr>
              <w:t>/</w:t>
            </w:r>
            <w:r>
              <w:t>项</w:t>
            </w:r>
          </w:p>
        </w:tc>
        <w:tc>
          <w:tcPr>
            <w:tcW w:w="1534" w:type="dxa"/>
            <w:gridSpan w:val="2"/>
            <w:tcBorders>
              <w:tl2br w:val="nil"/>
              <w:tr2bl w:val="nil"/>
            </w:tcBorders>
            <w:vAlign w:val="center"/>
          </w:tcPr>
          <w:p>
            <w:pPr>
              <w:jc w:val="center"/>
              <w:rPr>
                <w:rFonts w:ascii="Times New Roman" w:eastAsia="宋体" w:cs="Times New Roman" w:hAnsi="Times New Roman"/>
                <w:kern w:val="0"/>
                <w:sz w:val="20"/>
                <w:szCs w:val="21"/>
              </w:rPr>
            </w:pPr>
          </w:p>
        </w:tc>
      </w:tr>
      <w:tr>
        <w:trPr>
          <w:trHeight w:val="614"/>
          <w:gridAfter w:val="1"/>
          <w:wAfter w:w="9" w:type="dxa"/>
        </w:trPr>
        <w:tc>
          <w:tcPr>
            <w:tcW w:w="9328" w:type="dxa"/>
            <w:gridSpan w:val="5"/>
            <w:tcBorders>
              <w:tl2br w:val="nil"/>
              <w:tr2bl w:val="nil"/>
            </w:tcBorders>
          </w:tcPr>
          <w:p>
            <w:pPr>
              <w:pStyle w:val="1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hAnsi="宋体" w:hint="eastAsia"/>
                <w:szCs w:val="21"/>
              </w:rPr>
            </w:pPr>
            <w:r>
              <w:rPr>
                <w:rFonts w:cs="宋体" w:hAnsi="宋体" w:hint="eastAsia"/>
                <w:b/>
                <w:bCs/>
                <w:szCs w:val="21"/>
              </w:rPr>
              <w:t>合计总价：小写</w:t>
            </w:r>
            <w:r>
              <w:rPr>
                <w:rFonts w:cs="宋体" w:hAnsi="宋体" w:hint="eastAsia"/>
                <w:b/>
                <w:bCs/>
                <w:szCs w:val="21"/>
                <w:u w:val="single"/>
              </w:rPr>
              <w:t xml:space="preserve">          </w:t>
            </w:r>
            <w:r>
              <w:rPr>
                <w:rFonts w:cs="宋体" w:hAnsi="宋体" w:hint="eastAsia"/>
                <w:b/>
                <w:bCs/>
                <w:szCs w:val="21"/>
              </w:rPr>
              <w:t>元，大写</w:t>
            </w:r>
            <w:r>
              <w:rPr>
                <w:rFonts w:cs="宋体" w:hAnsi="宋体" w:hint="eastAsia"/>
                <w:b/>
                <w:bCs/>
                <w:szCs w:val="21"/>
                <w:u w:val="single"/>
              </w:rPr>
              <w:t xml:space="preserve">                       </w:t>
            </w:r>
            <w:r>
              <w:rPr>
                <w:rFonts w:cs="宋体" w:hAnsi="宋体" w:hint="eastAsia"/>
                <w:b/>
                <w:bCs/>
                <w:szCs w:val="21"/>
              </w:rPr>
              <w:t>圆整。</w:t>
            </w:r>
          </w:p>
        </w:tc>
      </w:tr>
    </w:tbl>
    <w:p>
      <w:pPr>
        <w:pStyle w:val="27"/>
        <w:numPr>
          <w:ilvl w:val="0"/>
          <w:numId w:val="2"/>
        </w:numPr>
        <w:spacing w:beforeLines="50" w:before="156"/>
        <w:ind w:left="0" w:firstLineChars="0" w:firstLine="0"/>
        <w:rPr>
          <w:rFonts w:ascii="仿宋" w:eastAsia="仿宋" w:hAnsi="仿宋"/>
          <w:b/>
          <w:sz w:val="28"/>
          <w:szCs w:val="28"/>
        </w:rPr>
      </w:pPr>
      <w:r>
        <w:rPr>
          <w:rFonts w:ascii="仿宋" w:eastAsia="仿宋" w:hAnsi="仿宋" w:hint="eastAsia"/>
          <w:b/>
          <w:sz w:val="28"/>
          <w:szCs w:val="28"/>
        </w:rPr>
        <w:t>技术参数要求</w:t>
      </w:r>
    </w:p>
    <w:tbl>
      <w:tblPr>
        <w:jc w:val="center"/>
        <w:tblW w:w="93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098"/>
        <w:gridCol w:w="1186"/>
        <w:gridCol w:w="433"/>
        <w:gridCol w:w="5444"/>
        <w:gridCol w:w="16"/>
        <w:gridCol w:w="1188"/>
      </w:tblGrid>
      <w:tr>
        <w:trPr>
          <w:trHeight w:val="598"/>
          <w:tblHeader/>
        </w:trPr>
        <w:tc>
          <w:tcPr>
            <w:tcW w:w="1098"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序号</w:t>
            </w:r>
          </w:p>
        </w:tc>
        <w:tc>
          <w:tcPr>
            <w:tcW w:w="1186"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商品名称</w:t>
            </w:r>
          </w:p>
        </w:tc>
        <w:tc>
          <w:tcPr>
            <w:tcW w:w="5893" w:type="dxa"/>
            <w:gridSpan w:val="3"/>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技术要求</w:t>
            </w:r>
          </w:p>
        </w:tc>
        <w:tc>
          <w:tcPr>
            <w:tcW w:w="1188" w:type="dxa"/>
            <w:tcBorders>
              <w:tl2br w:val="nil"/>
              <w:tr2bl w:val="nil"/>
            </w:tcBorders>
            <w:vAlign w:val="center"/>
          </w:tcPr>
          <w:p>
            <w:pPr>
              <w:spacing w:line="240" w:lineRule="exact"/>
              <w:jc w:val="center"/>
              <w:rPr>
                <w:rFonts w:ascii="仿宋" w:eastAsia="仿宋" w:cs="仿宋" w:hAnsi="仿宋" w:hint="eastAsia"/>
                <w:b/>
                <w:bCs/>
                <w:color w:val="000000"/>
                <w:kern w:val="0"/>
                <w:sz w:val="24"/>
                <w:szCs w:val="24"/>
              </w:rPr>
            </w:pPr>
            <w:r>
              <w:rPr>
                <w:rFonts w:ascii="仿宋" w:eastAsia="仿宋" w:cs="仿宋" w:hAnsi="仿宋" w:hint="eastAsia"/>
                <w:b/>
                <w:bCs/>
                <w:color w:val="000000"/>
                <w:kern w:val="0"/>
                <w:sz w:val="24"/>
                <w:szCs w:val="24"/>
              </w:rPr>
              <w:t>供方响应</w:t>
            </w:r>
          </w:p>
        </w:tc>
      </w:tr>
      <w:tr>
        <w:tc>
          <w:tcPr>
            <w:tcW w:w="1098" w:type="dxa"/>
            <w:vMerge w:val="restart"/>
            <w:tcBorders>
              <w:tl2br w:val="nil"/>
              <w:tr2bl w:val="nil"/>
            </w:tcBorders>
            <w:vAlign w:val="center"/>
          </w:tcPr>
          <w:p>
            <w:pPr>
              <w:jc w:val="center"/>
              <w:rPr>
                <w:rFonts w:ascii="宋体" w:cs="宋体" w:hAnsi="宋体" w:hint="eastAsia"/>
                <w:kern w:val="0"/>
                <w:szCs w:val="21"/>
              </w:rPr>
            </w:pPr>
            <w:r>
              <w:rPr>
                <w:rFonts w:ascii="宋体" w:cs="宋体" w:hAnsi="宋体" w:hint="eastAsia"/>
                <w:kern w:val="0"/>
                <w:szCs w:val="21"/>
              </w:rPr>
              <w:t>（一）</w:t>
            </w:r>
          </w:p>
        </w:tc>
        <w:tc>
          <w:tcPr>
            <w:tcW w:w="1186" w:type="dxa"/>
            <w:vMerge w:val="restart"/>
            <w:tcBorders>
              <w:tl2br w:val="nil"/>
              <w:tr2bl w:val="nil"/>
            </w:tcBorders>
            <w:vAlign w:val="center"/>
          </w:tcPr>
          <w:p>
            <w:pPr>
              <w:jc w:val="both"/>
              <w:rPr>
                <w:rFonts w:ascii="宋体" w:cs="宋体" w:hAnsi="宋体" w:hint="eastAsia"/>
                <w:kern w:val="0"/>
                <w:szCs w:val="21"/>
              </w:rPr>
            </w:pPr>
            <w:r>
              <w:rPr>
                <w:rFonts w:ascii="宋体" w:cs="宋体" w:hAnsi="宋体" w:hint="eastAsia"/>
                <w:kern w:val="0"/>
                <w:szCs w:val="21"/>
              </w:rPr>
              <w:t>数字教材《影视海洋——影视摄像与后期制作技术解密》出版服务</w:t>
            </w:r>
          </w:p>
        </w:tc>
        <w:tc>
          <w:tcPr>
            <w:tcW w:w="5893" w:type="dxa"/>
            <w:gridSpan w:val="3"/>
            <w:tcBorders>
              <w:tl2br w:val="nil"/>
              <w:tr2bl w:val="nil"/>
            </w:tcBorders>
            <w:vAlign w:val="center"/>
          </w:tcPr>
          <w:p>
            <w:pPr>
              <w:jc w:val="left"/>
              <w:rPr>
                <w:rFonts w:ascii="宋体" w:cs="宋体" w:hAnsi="宋体" w:hint="eastAsia"/>
                <w:kern w:val="0"/>
                <w:szCs w:val="21"/>
              </w:rPr>
            </w:pPr>
            <w:r>
              <w:rPr>
                <w:rFonts w:ascii="宋体" w:cs="宋体" w:hAnsi="宋体" w:hint="eastAsia"/>
                <w:kern w:val="0"/>
                <w:szCs w:val="21"/>
              </w:rPr>
              <w:t>1.商品组成：出版数字教材</w:t>
            </w:r>
          </w:p>
        </w:tc>
        <w:tc>
          <w:tcPr>
            <w:tcW w:w="1188"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right w:val="single" w:sz="4" w:space="0" w:color="auto"/>
              <w:tl2br w:val="nil"/>
              <w:tr2bl w:val="nil"/>
            </w:tcBorders>
            <w:vAlign w:val="center"/>
          </w:tcPr>
          <w:p/>
        </w:tc>
        <w:tc>
          <w:tcPr>
            <w:tcW w:w="433" w:type="dxa"/>
            <w:vMerge w:val="restart"/>
            <w:tcBorders>
              <w:left w:val="single" w:sz="4" w:space="0" w:color="auto"/>
              <w:tl2br w:val="nil"/>
              <w:tr2bl w:val="nil"/>
            </w:tcBorders>
            <w:vAlign w:val="center"/>
          </w:tcPr>
          <w:p>
            <w:pPr>
              <w:jc w:val="left"/>
              <w:rPr>
                <w:rFonts w:ascii="宋体" w:cs="宋体" w:hAnsi="宋体" w:hint="eastAsia"/>
                <w:kern w:val="0"/>
                <w:szCs w:val="21"/>
              </w:rPr>
            </w:pPr>
            <w:r>
              <w:rPr>
                <w:rFonts w:ascii="宋体" w:cs="宋体" w:hAnsi="宋体" w:hint="eastAsia"/>
                <w:kern w:val="0"/>
                <w:szCs w:val="21"/>
              </w:rPr>
              <w:t>2.技术参数</w:t>
            </w:r>
          </w:p>
        </w:tc>
        <w:tc>
          <w:tcPr>
            <w:tcW w:w="5444" w:type="dxa"/>
            <w:tcBorders>
              <w:tl2br w:val="nil"/>
              <w:tr2bl w:val="nil"/>
            </w:tcBorders>
            <w:vAlign w:val="center"/>
          </w:tcPr>
          <w:p>
            <w:pPr>
              <w:spacing w:line="0" w:lineRule="atLeast"/>
              <w:rPr>
                <w:rFonts w:ascii="宋体" w:cs="宋体" w:hAnsi="宋体" w:hint="eastAsia"/>
                <w:bCs/>
                <w:kern w:val="0"/>
              </w:rPr>
            </w:pPr>
            <w:r>
              <w:rPr>
                <w:rFonts w:ascii="宋体" w:cs="宋体" w:hAnsi="宋体" w:hint="eastAsia"/>
                <w:bCs/>
                <w:kern w:val="0"/>
              </w:rPr>
              <w:t>（1）出版物内容质量：</w:t>
            </w:r>
          </w:p>
          <w:p>
            <w:pPr>
              <w:spacing w:line="0" w:lineRule="atLeast"/>
              <w:rPr>
                <w:rFonts w:ascii="宋体" w:cs="宋体" w:hAnsi="宋体" w:hint="eastAsia"/>
                <w:bCs/>
                <w:kern w:val="0"/>
              </w:rPr>
            </w:pPr>
            <w:r>
              <w:rPr>
                <w:rFonts w:ascii="宋体" w:cs="宋体" w:hAnsi="宋体" w:hint="eastAsia"/>
                <w:bCs/>
                <w:kern w:val="0"/>
              </w:rPr>
              <w:t>思想性：数字教材应坚持政治思想导向正确，符合党和国家的方针政策。</w:t>
            </w:r>
          </w:p>
          <w:p>
            <w:pPr>
              <w:spacing w:line="0" w:lineRule="atLeast"/>
              <w:rPr>
                <w:rFonts w:ascii="宋体" w:cs="宋体" w:hAnsi="宋体" w:hint="eastAsia"/>
                <w:bCs/>
                <w:kern w:val="0"/>
              </w:rPr>
            </w:pPr>
            <w:r>
              <w:rPr>
                <w:rFonts w:ascii="宋体" w:cs="宋体" w:hAnsi="宋体" w:hint="eastAsia"/>
                <w:bCs/>
                <w:kern w:val="0"/>
              </w:rPr>
              <w:t>科学性：数字教材应确保知识点准确无误、符合学科教学大纲和学术标准、反映学科最新发展动态和研究成果。</w:t>
            </w:r>
          </w:p>
          <w:p>
            <w:pPr>
              <w:jc w:val="left"/>
              <w:rPr>
                <w:rFonts w:ascii="宋体" w:cs="宋体" w:hAnsi="宋体" w:hint="eastAsia"/>
                <w:kern w:val="0"/>
                <w:sz w:val="24"/>
                <w:szCs w:val="24"/>
              </w:rPr>
            </w:pPr>
            <w:r>
              <w:rPr>
                <w:rFonts w:ascii="宋体" w:cs="宋体" w:hAnsi="宋体" w:hint="eastAsia"/>
                <w:bCs/>
                <w:kern w:val="0"/>
              </w:rPr>
              <w:t>规范性：数字教材中的符号、计量单位、地图、表格等应符合国家标准。</w:t>
            </w:r>
          </w:p>
        </w:tc>
        <w:tc>
          <w:tcPr>
            <w:tcW w:w="1203" w:type="dxa"/>
            <w:gridSpan w:val="2"/>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bCs/>
                <w:kern w:val="0"/>
              </w:rPr>
            </w:pPr>
            <w:r>
              <w:rPr>
                <w:rFonts w:ascii="宋体" w:cs="宋体" w:hAnsi="宋体" w:hint="eastAsia"/>
                <w:bCs/>
                <w:kern w:val="0"/>
              </w:rPr>
              <w:t>（2）出版物编校质量：数字教材应遵循“凡编必审”的基本原则，符合三审三校出版流程，将内容差错率控制在万分之一以内。</w:t>
            </w:r>
          </w:p>
        </w:tc>
        <w:tc>
          <w:tcPr>
            <w:tcW w:w="1203" w:type="dxa"/>
            <w:gridSpan w:val="2"/>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3）出版物显示质量：数字教材应保证富媒体资源在网络环境中的可用性及阅读品质，如图像具备较高分辨率、不存在明显畸变、模糊等严重失真问题，视频画面清晰、无明显闪烁、抖动、卡顿、过亮或过暗等现象，音频具备较高比特率、选择合适的音频编码和解码算法提高音频播放的流畅性。</w:t>
            </w:r>
          </w:p>
        </w:tc>
        <w:tc>
          <w:tcPr>
            <w:tcW w:w="1203" w:type="dxa"/>
            <w:gridSpan w:val="2"/>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4）版物排版：数字教材应排版合理，文字、图片、图标、视频、音频等富媒体元素布局恰当，教学大纲、教案、课件、测试题等配套资源与章节对应准确，字体、字号与主题色彩搭配良好，全书设计风格保持一致。</w:t>
            </w:r>
          </w:p>
        </w:tc>
        <w:tc>
          <w:tcPr>
            <w:tcW w:w="1203" w:type="dxa"/>
            <w:gridSpan w:val="2"/>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（5）内容导航：数字教材应具备清晰的导航功能，目录分级明确、交互内容设计无逻辑差错，方便学生快速找到所需章节、定位知识点。</w:t>
            </w:r>
          </w:p>
        </w:tc>
        <w:tc>
          <w:tcPr>
            <w:tcW w:w="1203" w:type="dxa"/>
            <w:gridSpan w:val="2"/>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6）人机互动：数字教材应支持通过点击、滑动、拖拽等手势与数字教材进行互动，支持基于大语言模型对学科领域内容进行疑难问题解答，增强用户参与感、支撑用户学习过程中的实时反馈、提升用户学习效果。</w:t>
            </w:r>
          </w:p>
        </w:tc>
        <w:tc>
          <w:tcPr>
            <w:tcW w:w="1203" w:type="dxa"/>
            <w:gridSpan w:val="2"/>
            <w:tcBorders>
              <w:tl2br w:val="nil"/>
              <w:tr2bl w:val="nil"/>
            </w:tcBorders>
            <w:vAlign w:val="center"/>
          </w:tcPr>
          <w:p>
            <w:pPr>
              <w:jc w:val="both"/>
              <w:rPr>
                <w:rFonts w:ascii="宋体" w:cs="宋体" w:hAnsi="宋体" w:hint="eastAsia"/>
                <w:kern w:val="0"/>
                <w:szCs w:val="21"/>
              </w:rPr>
            </w:pPr>
          </w:p>
        </w:tc>
      </w:tr>
      <w:tr>
        <w:tc>
          <w:tcPr>
            <w:vMerge/>
            <w:tcBorders>
              <w:tl2br w:val="nil"/>
              <w:tr2bl w:val="nil"/>
            </w:tcBorders>
            <w:vAlign w:val="center"/>
          </w:tcPr>
          <w:p/>
        </w:tc>
        <w:tc>
          <w:tcPr>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（7）学习记录跟踪：数字教材应支持通过添加阅读注释、记录学习时长、统计答题正确率等功能设计生成用户个性化学习路径，为学习成效评估与教学参考提供依据。</w:t>
            </w:r>
          </w:p>
        </w:tc>
        <w:tc>
          <w:tcPr>
            <w:tcW w:w="1203" w:type="dxa"/>
            <w:gridSpan w:val="2"/>
            <w:tcBorders>
              <w:tl2br w:val="nil"/>
              <w:tr2bl w:val="nil"/>
            </w:tcBorders>
            <w:vAlign w:val="center"/>
          </w:tcPr>
          <w:p>
            <w:pPr>
              <w:rPr>
                <w:rFonts w:ascii="宋体" w:cs="宋体" w:hAnsi="宋体"/>
                <w:kern w:val="0"/>
                <w:szCs w:val="21"/>
              </w:rPr>
            </w:pPr>
          </w:p>
        </w:tc>
      </w:tr>
      <w:tr>
        <w:tc>
          <w:tcPr>
            <w:vMerge/>
            <w:tcBorders>
              <w:tl2br w:val="nil"/>
              <w:tr2bl w:val="nil"/>
            </w:tcBorders>
            <w:vAlign w:val="center"/>
          </w:tcPr>
          <w:p/>
        </w:tc>
        <w:tc>
          <w:tcPr>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（8）模块化设计：数字教材应具备模块化特性，便于未来的内容更新、功能扩展和维护。</w:t>
            </w:r>
          </w:p>
        </w:tc>
        <w:tc>
          <w:tcPr>
            <w:tcW w:w="1203" w:type="dxa"/>
            <w:gridSpan w:val="2"/>
            <w:tcBorders>
              <w:tl2br w:val="nil"/>
              <w:tr2bl w:val="nil"/>
            </w:tcBorders>
            <w:vAlign w:val="center"/>
          </w:tcPr>
          <w:p>
            <w:pPr>
              <w:rPr>
                <w:rFonts w:ascii="宋体" w:cs="宋体" w:hAnsi="宋体"/>
                <w:kern w:val="0"/>
                <w:szCs w:val="21"/>
              </w:rPr>
            </w:pPr>
          </w:p>
        </w:tc>
      </w:tr>
      <w:tr>
        <w:tc>
          <w:tcPr>
            <w:vMerge/>
            <w:tcBorders>
              <w:tl2br w:val="nil"/>
              <w:tr2bl w:val="nil"/>
            </w:tcBorders>
            <w:vAlign w:val="center"/>
          </w:tcPr>
          <w:p/>
        </w:tc>
        <w:tc>
          <w:tcPr>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（9）兼容性：数字教材应确保能够在多种操作系统（如 Windows、iOS、Android等）、设备（如电脑、平板电脑、手机等）和浏览器上正常运行。</w:t>
            </w:r>
          </w:p>
        </w:tc>
        <w:tc>
          <w:tcPr>
            <w:tcW w:w="1203" w:type="dxa"/>
            <w:gridSpan w:val="2"/>
            <w:tcBorders>
              <w:tl2br w:val="nil"/>
              <w:tr2bl w:val="nil"/>
            </w:tcBorders>
            <w:vAlign w:val="center"/>
          </w:tcPr>
          <w:p>
            <w:pPr>
              <w:rPr>
                <w:rFonts w:ascii="宋体" w:cs="宋体" w:hAnsi="宋体"/>
                <w:kern w:val="0"/>
                <w:szCs w:val="21"/>
              </w:rPr>
            </w:pPr>
          </w:p>
        </w:tc>
      </w:tr>
      <w:tr>
        <w:tc>
          <w:tcPr>
            <w:vMerge/>
            <w:tcBorders>
              <w:tl2br w:val="nil"/>
              <w:tr2bl w:val="nil"/>
            </w:tcBorders>
            <w:vAlign w:val="center"/>
          </w:tcPr>
          <w:p/>
        </w:tc>
        <w:tc>
          <w:tcPr>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（10）稳定性：数字教材应支持在不同的网络环境下可稳定访问，不易出现崩溃、卡顿等问题。</w:t>
            </w:r>
          </w:p>
        </w:tc>
        <w:tc>
          <w:tcPr>
            <w:tcW w:w="1203" w:type="dxa"/>
            <w:gridSpan w:val="2"/>
            <w:tcBorders>
              <w:tl2br w:val="nil"/>
              <w:tr2bl w:val="nil"/>
            </w:tcBorders>
            <w:vAlign w:val="center"/>
          </w:tcPr>
          <w:p>
            <w:pPr>
              <w:rPr>
                <w:rFonts w:ascii="宋体" w:cs="宋体" w:hAnsi="宋体"/>
                <w:kern w:val="0"/>
                <w:szCs w:val="21"/>
              </w:rPr>
            </w:pPr>
          </w:p>
        </w:tc>
      </w:tr>
      <w:tr>
        <w:tc>
          <w:tcPr>
            <w:vMerge/>
            <w:tcBorders>
              <w:tl2br w:val="nil"/>
              <w:tr2bl w:val="nil"/>
            </w:tcBorders>
            <w:vAlign w:val="center"/>
          </w:tcPr>
          <w:p/>
        </w:tc>
        <w:tc>
          <w:tcPr>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（11）安全性：数字教材应采用安全的数据存储和传输机制，防止学生的个人信息和学习数据泄露。</w:t>
            </w:r>
          </w:p>
        </w:tc>
        <w:tc>
          <w:tcPr>
            <w:tcW w:w="1203" w:type="dxa"/>
            <w:gridSpan w:val="2"/>
            <w:tcBorders>
              <w:tl2br w:val="nil"/>
              <w:tr2bl w:val="nil"/>
            </w:tcBorders>
            <w:vAlign w:val="center"/>
          </w:tcPr>
          <w:p>
            <w:pPr>
              <w:rPr>
                <w:rFonts w:ascii="宋体" w:cs="宋体" w:hAnsi="宋体"/>
                <w:kern w:val="0"/>
                <w:szCs w:val="21"/>
              </w:rPr>
            </w:pPr>
          </w:p>
        </w:tc>
      </w:tr>
      <w:tr>
        <w:tc>
          <w:tcPr>
            <w:tcW w:w="1098" w:type="dxa"/>
            <w:vMerge/>
            <w:tcBorders>
              <w:tl2br w:val="nil"/>
              <w:tr2bl w:val="nil"/>
            </w:tcBorders>
            <w:vAlign w:val="center"/>
          </w:tcPr>
          <w:p/>
        </w:tc>
        <w:tc>
          <w:tcPr>
            <w:tcW w:w="1186" w:type="dxa"/>
            <w:vMerge/>
            <w:tcBorders>
              <w:right w:val="single" w:sz="4" w:space="0" w:color="auto"/>
              <w:tl2br w:val="nil"/>
              <w:tr2bl w:val="nil"/>
            </w:tcBorders>
            <w:vAlign w:val="center"/>
          </w:tcPr>
          <w:p/>
        </w:tc>
        <w:tc>
          <w:tcPr>
            <w:tcW w:w="389" w:type="dxa"/>
            <w:vMerge/>
            <w:tcBorders>
              <w:left w:val="single" w:sz="4" w:space="0" w:color="auto"/>
              <w:tl2br w:val="nil"/>
              <w:tr2bl w:val="nil"/>
            </w:tcBorders>
          </w:tcPr>
          <w:p/>
        </w:tc>
        <w:tc>
          <w:tcPr>
            <w:tcW w:w="5444" w:type="dxa"/>
            <w:tcBorders>
              <w:tl2br w:val="nil"/>
              <w:tr2bl w:val="nil"/>
            </w:tcBorders>
          </w:tcPr>
          <w:p>
            <w:pPr>
              <w:jc w:val="left"/>
              <w:rPr>
                <w:rFonts w:ascii="宋体" w:cs="宋体" w:hAnsi="宋体" w:hint="eastAsia"/>
                <w:kern w:val="0"/>
                <w:sz w:val="24"/>
                <w:szCs w:val="24"/>
              </w:rPr>
            </w:pPr>
            <w:r>
              <w:rPr>
                <w:rFonts w:ascii="宋体" w:cs="宋体" w:hAnsi="宋体" w:hint="eastAsia"/>
                <w:bCs/>
                <w:kern w:val="0"/>
              </w:rPr>
              <w:t>（12）加载速度：数字教材应支持在不同网络环境下能够快速加载，不影响用户学习体验。</w:t>
            </w:r>
          </w:p>
        </w:tc>
        <w:tc>
          <w:tcPr>
            <w:tcW w:w="1203" w:type="dxa"/>
            <w:gridSpan w:val="2"/>
            <w:tcBorders>
              <w:tl2br w:val="nil"/>
              <w:tr2bl w:val="nil"/>
            </w:tcBorders>
            <w:vAlign w:val="center"/>
          </w:tcPr>
          <w:p>
            <w:pPr>
              <w:jc w:val="both"/>
              <w:rPr>
                <w:rFonts w:ascii="宋体" w:cs="宋体" w:hAnsi="宋体" w:hint="eastAsia"/>
                <w:kern w:val="0"/>
                <w:szCs w:val="21"/>
              </w:rPr>
            </w:pPr>
          </w:p>
        </w:tc>
      </w:tr>
    </w:tbl>
    <w:p>
      <w:pPr>
        <w:pStyle w:val="27"/>
        <w:numPr>
          <w:ilvl w:val="0"/>
          <w:numId w:val="2"/>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商品价格及售后服务</w:t>
      </w:r>
    </w:p>
    <w:p>
      <w:pPr>
        <w:pStyle w:val="27"/>
        <w:numPr>
          <w:ilvl w:val="0"/>
          <w:numId w:val="3"/>
        </w:numPr>
        <w:spacing w:line="360" w:lineRule="auto"/>
        <w:ind w:firstLineChars="0"/>
      </w:pPr>
      <w:r>
        <w:rPr>
          <w:rFonts w:hint="eastAsia"/>
        </w:rPr>
        <w:t xml:space="preserve"> 本采购项目属交钥匙工程项目，供应商报价含排版、出版、发行等全部费用，采购方不再额外支付其他费用。</w:t>
      </w:r>
    </w:p>
    <w:p>
      <w:pPr>
        <w:pStyle w:val="27"/>
        <w:numPr>
          <w:ilvl w:val="0"/>
          <w:numId w:val="3"/>
        </w:numPr>
        <w:spacing w:line="360" w:lineRule="auto"/>
        <w:ind w:firstLineChars="0"/>
        <w:rPr>
          <w:rFonts w:hint="eastAsia"/>
        </w:rPr>
      </w:pPr>
      <w:r>
        <w:rPr>
          <w:rFonts w:hAnsi="宋体" w:hint="eastAsia"/>
          <w:bCs/>
        </w:rPr>
        <w:t xml:space="preserve"> 交付及质量保证：出版合同签订后一个月内支付出版资助费用，出版公司须提供开具发票服务；交付时间为2026年2月30日前，并在正式出版7日内向作者提供样书50册；作者收到样书后核验无误方确认验收完毕；出版方需按时保质完成图书出版，图书印制过程所有环节必须符合新闻出版总署的关于最新的《图书质量管理规定》。</w:t>
      </w:r>
    </w:p>
    <w:p>
      <w:pPr>
        <w:pStyle w:val="27"/>
        <w:spacing w:line="360" w:lineRule="auto"/>
        <w:ind w:left="0" w:firstLineChars="200" w:firstLine="400"/>
        <w:rPr>
          <w:rFonts w:hint="eastAsia"/>
        </w:rPr>
      </w:pPr>
      <w:r>
        <w:rPr>
          <w:rFonts w:ascii="宋体" w:eastAsia="宋体" w:cs="Times New Roman" w:hAnsi="宋体" w:hint="eastAsia"/>
          <w:kern w:val="0"/>
          <w:sz w:val="20"/>
          <w:szCs w:val="21"/>
          <w:u w:val="none"/>
        </w:rPr>
        <w:t>▲</w:t>
      </w:r>
      <w:r>
        <w:rPr>
          <w:rFonts w:ascii="宋体" w:eastAsia="宋体" w:cs="Times New Roman" w:hAnsi="宋体"/>
          <w:kern w:val="0"/>
          <w:sz w:val="20"/>
          <w:szCs w:val="21"/>
          <w:u w:val="none"/>
        </w:rPr>
        <w:t>3.</w:t>
      </w:r>
      <w:r>
        <w:rPr>
          <w:rFonts w:hint="eastAsia"/>
        </w:rPr>
        <w:t>（1）出版服务商需要具有出版物经营许可证；（2）出版服务商可提供合作的出版社需为综合性大学出版社，而非出版代理公司；（3）有出版过知识图谱型的数字教材的经验（提供出版物证明）；能够为制作《</w:t>
      </w:r>
      <w:r>
        <w:rPr>
          <w:rFonts w:ascii="宋体" w:cs="宋体" w:hAnsi="宋体" w:hint="eastAsia"/>
          <w:kern w:val="0"/>
          <w:szCs w:val="21"/>
        </w:rPr>
        <w:t>影视海洋——影视摄像与后期制作技术解密</w:t>
      </w:r>
      <w:r>
        <w:rPr>
          <w:rFonts w:hint="eastAsia"/>
        </w:rPr>
        <w:t>》数字教材配套的知识图谱提供服务；（4）出版服务商需配备排版、设计制作方面的专业人员，编校人员专业性强，对文字等能够审校、把关，确保本著作内容质量合格（差错率在万分之一以内）；（5）</w:t>
      </w:r>
      <w:r>
        <w:t>本采购服务</w:t>
      </w:r>
      <w:r>
        <w:rPr>
          <w:rFonts w:hint="eastAsia"/>
        </w:rPr>
        <w:t>包括书号费、封面设计费、排版费、三审三校费、纸张和印刷费用；（</w:t>
      </w:r>
      <w:r>
        <w:t>6</w:t>
      </w:r>
      <w:r>
        <w:rPr>
          <w:rFonts w:hint="eastAsia"/>
        </w:rPr>
        <w:t>）出版服务商需出版过多项高校理工类相关图书。</w:t>
      </w:r>
    </w:p>
    <w:p>
      <w:pPr>
        <w:pStyle w:val="27"/>
        <w:numPr>
          <w:ilvl w:val="0"/>
          <w:numId w:val="2"/>
        </w:numPr>
        <w:spacing w:beforeLines="50" w:before="156"/>
        <w:ind w:left="601" w:firstLineChars="0" w:hanging="601"/>
        <w:rPr>
          <w:rFonts w:ascii="仿宋" w:eastAsia="仿宋" w:hAnsi="仿宋" w:hint="eastAsia"/>
          <w:b/>
          <w:sz w:val="28"/>
          <w:szCs w:val="28"/>
        </w:rPr>
      </w:pPr>
      <w:r>
        <w:rPr>
          <w:rFonts w:ascii="仿宋" w:eastAsia="仿宋" w:hAnsi="仿宋" w:hint="eastAsia"/>
          <w:b/>
          <w:sz w:val="28"/>
          <w:szCs w:val="28"/>
        </w:rPr>
        <w:t>安装及交付时间</w:t>
      </w:r>
      <w:bookmarkStart w:id="1" w:name="_GoBack"/>
      <w:bookmarkEnd w:id="1"/>
    </w:p>
    <w:p>
      <w:pPr>
        <w:ind w:firstLineChars="200" w:firstLine="420"/>
      </w:pPr>
      <w:r>
        <w:rPr>
          <w:rFonts w:hint="eastAsia"/>
        </w:rPr>
        <w:t>交付和安装时间为</w:t>
      </w:r>
      <w:r>
        <w:rPr>
          <w:rFonts w:hint="eastAsia"/>
          <w:color w:val="FF0000"/>
        </w:rPr>
        <w:t>合同签订</w:t>
      </w:r>
      <w:r>
        <w:rPr>
          <w:rFonts w:hint="eastAsia"/>
          <w:color w:val="FF0000"/>
          <w:u w:val="single"/>
        </w:rPr>
        <w:t xml:space="preserve"> </w:t>
      </w:r>
      <w:r>
        <w:rPr>
          <w:color w:val="FF0000"/>
          <w:u w:val="single"/>
        </w:rPr>
        <w:t>180</w:t>
      </w:r>
      <w:r>
        <w:rPr>
          <w:rFonts w:hint="eastAsia"/>
          <w:color w:val="FF0000"/>
          <w:u w:val="single"/>
        </w:rPr>
        <w:t xml:space="preserve">  </w:t>
      </w:r>
      <w:r>
        <w:rPr>
          <w:rFonts w:hint="eastAsia"/>
          <w:color w:val="FF0000"/>
        </w:rPr>
        <w:t>日之内</w:t>
      </w:r>
      <w:r>
        <w:rPr>
          <w:rFonts w:hint="eastAsia"/>
        </w:rPr>
        <w:t>。</w:t>
      </w:r>
    </w:p>
    <w:p>
      <w:pPr>
        <w:pStyle w:val="27"/>
        <w:numPr>
          <w:ilvl w:val="0"/>
          <w:numId w:val="2"/>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付款方式和要求</w:t>
      </w:r>
    </w:p>
    <w:p>
      <w:pPr>
        <w:spacing w:line="360" w:lineRule="auto"/>
        <w:ind w:firstLineChars="200" w:firstLine="420"/>
        <w:rPr>
          <w:rFonts w:ascii="宋体" w:eastAsia="宋体" w:hAnsi="宋体"/>
        </w:rPr>
      </w:pPr>
      <w:r>
        <w:rPr>
          <w:rFonts w:ascii="宋体" w:eastAsia="宋体" w:hAnsi="宋体"/>
        </w:rPr>
        <w:t>在项目验收合格后一次性全额支付货款。</w:t>
      </w:r>
    </w:p>
    <w:p>
      <w:pPr>
        <w:spacing w:line="360" w:lineRule="auto"/>
        <w:ind w:firstLineChars="200" w:firstLine="420"/>
        <w:rPr>
          <w:rFonts w:ascii="宋体" w:eastAsia="宋体" w:hAnsi="宋体"/>
        </w:rPr>
      </w:pPr>
    </w:p>
    <w:p>
      <w:pPr>
        <w:pStyle w:val="27"/>
        <w:numPr>
          <w:ilvl w:val="0"/>
          <w:numId w:val="2"/>
        </w:numPr>
        <w:spacing w:beforeLines="50" w:before="156"/>
        <w:ind w:left="601" w:firstLineChars="0" w:hanging="601"/>
        <w:rPr>
          <w:rFonts w:ascii="仿宋" w:eastAsia="仿宋" w:hAnsi="仿宋" w:hint="eastAsia"/>
          <w:b/>
          <w:sz w:val="28"/>
          <w:szCs w:val="28"/>
        </w:rPr>
      </w:pPr>
      <w:r>
        <w:rPr>
          <w:rFonts w:ascii="仿宋" w:eastAsia="仿宋" w:hAnsi="仿宋" w:hint="eastAsia"/>
          <w:b/>
          <w:sz w:val="28"/>
          <w:szCs w:val="28"/>
        </w:rPr>
        <w:t>其他事项</w:t>
      </w:r>
    </w:p>
    <w:p>
      <w:pPr>
        <w:pStyle w:val="27"/>
        <w:adjustRightInd w:val="0"/>
        <w:snapToGrid w:val="0"/>
        <w:spacing w:beforeLines="50" w:before="156"/>
        <w:ind w:firstLineChars="0" w:firstLine="0"/>
      </w:pPr>
      <w:r>
        <w:rPr>
          <w:rFonts w:ascii="仿宋" w:eastAsia="仿宋" w:hAnsi="仿宋" w:hint="eastAsia"/>
          <w:bCs/>
          <w:sz w:val="28"/>
          <w:szCs w:val="28"/>
        </w:rPr>
        <w:t>（</w:t>
      </w:r>
      <w:r>
        <w:rPr>
          <w:rFonts w:hint="eastAsia"/>
        </w:rPr>
        <w:t>此处仅填写供应商额外提供需方的服务承诺，与本采购文件询价要求相左条款的其他说明视作无效说明。若无其他服务承诺的请填写“无”</w:t>
      </w:r>
      <w:r>
        <w:rPr>
          <w:rFonts w:ascii="仿宋" w:eastAsia="仿宋" w:hAnsi="仿宋" w:hint="eastAsia"/>
          <w:bCs/>
          <w:sz w:val="28"/>
          <w:szCs w:val="28"/>
        </w:rPr>
        <w:t>）</w:t>
      </w:r>
    </w:p>
    <w:p>
      <w:pPr>
        <w:pStyle w:val="17"/>
        <w:rPr>
          <w:u w:val="single"/>
        </w:rPr>
      </w:pPr>
      <w:r>
        <w:rPr>
          <w:rFonts w:hint="eastAsia"/>
          <w:u w:val="single"/>
        </w:rPr>
        <w:t xml:space="preserve">                                                                                    </w:t>
      </w:r>
    </w:p>
    <w:p>
      <w:pPr>
        <w:pStyle w:val="27"/>
        <w:numPr>
          <w:ilvl w:val="0"/>
          <w:numId w:val="2"/>
        </w:numPr>
        <w:spacing w:beforeLines="50" w:before="156" w:line="360" w:lineRule="auto"/>
        <w:ind w:left="601" w:firstLineChars="0" w:hanging="601"/>
      </w:pPr>
      <w:r>
        <w:rPr>
          <w:rFonts w:hint="eastAsia"/>
          <w:b/>
          <w:bCs/>
          <w:sz w:val="28"/>
          <w:szCs w:val="28"/>
        </w:rPr>
        <w:t>附件</w:t>
      </w:r>
      <w:r>
        <w:rPr>
          <w:rFonts w:hint="eastAsia"/>
        </w:rPr>
        <w:t>（填写附件名称，如企业营业执照、资质文件等另行要求的附加的附件名称。）</w:t>
      </w:r>
    </w:p>
    <w:p>
      <w:pPr>
        <w:pStyle w:val="17"/>
        <w:ind w:firstLineChars="100" w:firstLine="21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17"/>
        <w:ind w:firstLineChars="100" w:firstLine="21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ascii="宋体" w:eastAsia="宋体" w:cs="Times New Roman" w:hAnsi="宋体" w:hint="eastAsia"/>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17"/>
        <w:ind w:firstLineChars="100" w:firstLine="210"/>
        <w:rPr>
          <w:rFonts w:hint="eastAsia"/>
          <w:u w:val="single"/>
        </w:rPr>
      </w:pPr>
      <w:r>
        <w:rPr>
          <w:rFonts w:hint="eastAsia"/>
        </w:rPr>
        <w:t>3．</w:t>
      </w:r>
      <w:r>
        <w:rPr>
          <w:rFonts w:hint="eastAsia"/>
          <w:u w:val="single"/>
        </w:rPr>
        <w:t>承诺</w:t>
      </w:r>
      <w:r>
        <w:rPr>
          <w:u w:val="single"/>
        </w:rPr>
        <w:t>书</w:t>
      </w:r>
      <w:r>
        <w:rPr>
          <w:rFonts w:hint="eastAsia"/>
          <w:u w:val="single"/>
        </w:rPr>
        <w:t xml:space="preserve">（见后附页）                                                              </w:t>
      </w:r>
    </w:p>
    <w:p>
      <w:pPr>
        <w:keepNext w:val="0"/>
        <w:keepLines w:val="0"/>
        <w:pageBreakBefore w:val="0"/>
        <w:widowControl w:val="0"/>
        <w:kinsoku/>
        <w:wordWrap/>
        <w:overflowPunct/>
        <w:topLinePunct w:val="0"/>
        <w:autoSpaceDE/>
        <w:autoSpaceDN/>
        <w:bidi w:val="0"/>
        <w:adjustRightInd/>
        <w:snapToGrid/>
        <w:spacing w:line="240" w:lineRule="auto"/>
        <w:ind w:firstLineChars="200" w:firstLine="42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17"/>
        <w:widowControl/>
        <w:spacing w:line="360" w:lineRule="auto"/>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pStyle w:val="17"/>
        <w:widowControl/>
        <w:spacing w:beforeLines="150" w:before="468" w:after="480" w:line="360" w:lineRule="auto"/>
        <w:jc w:val="center"/>
        <w:rPr>
          <w:rFonts w:ascii="宋体" w:hAnsi="宋体"/>
          <w:b/>
          <w:sz w:val="44"/>
          <w:szCs w:val="44"/>
        </w:rPr>
      </w:pPr>
      <w:r>
        <w:rPr>
          <w:rFonts w:ascii="宋体" w:hAnsi="宋体" w:hint="eastAsia"/>
          <w:b/>
          <w:sz w:val="44"/>
          <w:szCs w:val="44"/>
        </w:rPr>
        <w:t>承 诺 书</w:t>
      </w:r>
    </w:p>
    <w:p>
      <w:pPr>
        <w:pStyle w:val="17"/>
        <w:widowControl/>
        <w:spacing w:line="312" w:lineRule="auto"/>
        <w:ind w:firstLineChars="200" w:firstLine="480"/>
        <w:rPr>
          <w:rFonts w:ascii="宋体" w:hAnsi="宋体"/>
          <w:sz w:val="24"/>
          <w:szCs w:val="24"/>
        </w:rPr>
      </w:pPr>
      <w:r>
        <w:rPr>
          <w:rFonts w:ascii="宋体" w:hAnsi="宋体" w:hint="eastAsia"/>
          <w:sz w:val="24"/>
          <w:szCs w:val="24"/>
        </w:rPr>
        <w:t>我公司在参加</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b/>
          <w:sz w:val="24"/>
          <w:szCs w:val="24"/>
          <w:u w:val="single"/>
        </w:rPr>
        <w:t>xxxxxxxxxxxxxxxx</w:t>
      </w:r>
      <w:r>
        <w:rPr>
          <w:rFonts w:ascii="宋体" w:hAnsi="宋体" w:hint="eastAsia"/>
          <w:sz w:val="24"/>
          <w:szCs w:val="24"/>
          <w:u w:val="single"/>
        </w:rPr>
        <w:t>（完整项目</w:t>
      </w:r>
      <w:r>
        <w:rPr>
          <w:rFonts w:ascii="宋体" w:hAnsi="宋体"/>
          <w:sz w:val="24"/>
          <w:szCs w:val="24"/>
          <w:u w:val="single"/>
        </w:rPr>
        <w:t>名称</w:t>
      </w:r>
      <w:r>
        <w:rPr>
          <w:rFonts w:ascii="宋体" w:hAnsi="宋体" w:hint="eastAsia"/>
          <w:sz w:val="24"/>
          <w:szCs w:val="24"/>
          <w:u w:val="single"/>
        </w:rPr>
        <w:t xml:space="preserve">） </w:t>
      </w:r>
      <w:r>
        <w:rPr>
          <w:rFonts w:ascii="宋体" w:hAnsi="宋体" w:hint="eastAsia"/>
          <w:sz w:val="24"/>
          <w:szCs w:val="24"/>
        </w:rPr>
        <w:t>项目的政采云</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采购活动中，郑重承诺如下：</w:t>
      </w:r>
    </w:p>
    <w:p>
      <w:pPr>
        <w:pStyle w:val="17"/>
        <w:widowControl/>
        <w:spacing w:line="312" w:lineRule="auto"/>
        <w:ind w:firstLineChars="200" w:firstLine="480"/>
        <w:rPr>
          <w:rFonts w:ascii="宋体" w:hAnsi="宋体"/>
          <w:sz w:val="24"/>
          <w:szCs w:val="24"/>
        </w:rPr>
      </w:pPr>
      <w:r>
        <w:rPr>
          <w:rFonts w:ascii="宋体" w:hAnsi="宋体" w:hint="eastAsia"/>
          <w:sz w:val="24"/>
          <w:szCs w:val="24"/>
        </w:rPr>
        <w:t>1.</w:t>
      </w:r>
      <w:r>
        <w:rPr>
          <w:rFonts w:hint="eastAsia"/>
        </w:rPr>
        <w:t xml:space="preserve"> </w:t>
      </w:r>
      <w:r>
        <w:rPr>
          <w:rFonts w:ascii="宋体" w:hAnsi="宋体" w:hint="eastAsia"/>
          <w:sz w:val="24"/>
          <w:szCs w:val="24"/>
        </w:rPr>
        <w:t>承诺遵守《中华人民共和国招标投标法》《中华人民共和国政府采购法》等法律法规及浙江海洋大学规章制度。</w:t>
      </w:r>
    </w:p>
    <w:p>
      <w:pPr>
        <w:pStyle w:val="17"/>
        <w:widowControl/>
        <w:spacing w:line="312"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完全接受</w:t>
      </w:r>
      <w:r>
        <w:rPr>
          <w:rFonts w:ascii="宋体" w:hAnsi="宋体"/>
          <w:sz w:val="24"/>
          <w:szCs w:val="24"/>
        </w:rPr>
        <w:t>和满足本项目采购文件中规定的实质性要求</w:t>
      </w:r>
      <w:r>
        <w:rPr>
          <w:rFonts w:ascii="宋体" w:hAnsi="宋体" w:hint="eastAsia"/>
          <w:sz w:val="24"/>
          <w:szCs w:val="24"/>
        </w:rPr>
        <w:t>。</w:t>
      </w:r>
    </w:p>
    <w:p>
      <w:pPr>
        <w:pStyle w:val="17"/>
        <w:widowControl/>
        <w:spacing w:line="312"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.我方承诺在本次</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活动，</w:t>
      </w:r>
      <w:r>
        <w:rPr>
          <w:rFonts w:ascii="宋体" w:hAnsi="宋体"/>
          <w:sz w:val="24"/>
          <w:szCs w:val="24"/>
        </w:rPr>
        <w:t>不存在</w:t>
      </w:r>
      <w:r>
        <w:rPr>
          <w:rFonts w:ascii="宋体" w:hAnsi="宋体" w:hint="eastAsia"/>
          <w:sz w:val="24"/>
          <w:szCs w:val="24"/>
        </w:rPr>
        <w:t>以下情况：</w:t>
      </w:r>
    </w:p>
    <w:p>
      <w:pPr>
        <w:pStyle w:val="17"/>
        <w:widowControl/>
        <w:spacing w:line="312"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和其他供应商</w:t>
      </w:r>
      <w:r>
        <w:rPr>
          <w:rFonts w:ascii="宋体" w:hAnsi="宋体" w:hint="eastAsia"/>
          <w:sz w:val="24"/>
          <w:szCs w:val="24"/>
        </w:rPr>
        <w:t>存</w:t>
      </w:r>
      <w:r>
        <w:rPr>
          <w:rFonts w:ascii="宋体" w:hAnsi="宋体"/>
          <w:sz w:val="24"/>
          <w:szCs w:val="24"/>
        </w:rPr>
        <w:t>在同一人或者直接控股、管理、利益</w:t>
      </w:r>
      <w:r>
        <w:rPr>
          <w:rFonts w:ascii="宋体" w:hAnsi="宋体" w:hint="eastAsia"/>
          <w:sz w:val="24"/>
          <w:szCs w:val="24"/>
        </w:rPr>
        <w:t>等</w:t>
      </w:r>
      <w:r>
        <w:rPr>
          <w:rFonts w:ascii="宋体" w:hAnsi="宋体"/>
          <w:sz w:val="24"/>
          <w:szCs w:val="24"/>
        </w:rPr>
        <w:t>有关联的</w:t>
      </w:r>
      <w:r>
        <w:rPr>
          <w:rFonts w:ascii="宋体" w:hAnsi="宋体" w:hint="eastAsia"/>
          <w:sz w:val="24"/>
          <w:szCs w:val="24"/>
        </w:rPr>
        <w:t>，</w:t>
      </w:r>
      <w:r>
        <w:rPr>
          <w:rFonts w:ascii="宋体" w:hAnsi="宋体"/>
          <w:sz w:val="24"/>
          <w:szCs w:val="24"/>
        </w:rPr>
        <w:t>其他供应商参与同一合同项下的政府采购活动的行为。</w:t>
      </w:r>
    </w:p>
    <w:p>
      <w:pPr>
        <w:pStyle w:val="17"/>
        <w:widowControl/>
        <w:spacing w:line="312" w:lineRule="auto"/>
        <w:ind w:firstLineChars="200" w:firstLine="480"/>
        <w:rPr>
          <w:rFonts w:ascii="宋体" w:hAnsi="宋体"/>
          <w:sz w:val="24"/>
          <w:szCs w:val="24"/>
        </w:rPr>
      </w:pPr>
      <w:r>
        <w:rPr>
          <w:rFonts w:ascii="宋体" w:hAnsi="宋体" w:hint="eastAsia"/>
          <w:sz w:val="24"/>
          <w:szCs w:val="24"/>
        </w:rPr>
        <w:t>（2）承诺绝对没有也不会向生产厂家提前报备本项目采购内容等影响本项目顺利实施的行为，且绝对不会直接或间接干预中标供应商的供货或服务。</w:t>
      </w:r>
    </w:p>
    <w:p>
      <w:pPr>
        <w:pStyle w:val="17"/>
        <w:widowControl/>
        <w:spacing w:line="312" w:lineRule="auto"/>
        <w:ind w:firstLineChars="200" w:firstLine="480"/>
        <w:rPr>
          <w:rFonts w:ascii="宋体" w:hAnsi="宋体"/>
          <w:sz w:val="24"/>
          <w:szCs w:val="24"/>
        </w:rPr>
      </w:pPr>
      <w:r>
        <w:rPr>
          <w:rFonts w:ascii="宋体" w:hAnsi="宋体" w:hint="eastAsia"/>
          <w:sz w:val="24"/>
          <w:szCs w:val="24"/>
        </w:rPr>
        <w:t>若经贵方查出有上述情况，立即取消我方</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资格并承担相应的法律职责，自愿同意在此后一年内不参与学校的采购活动。</w:t>
      </w:r>
    </w:p>
    <w:p>
      <w:pPr>
        <w:pStyle w:val="17"/>
        <w:widowControl/>
        <w:spacing w:line="312"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.我方一旦中标，将按规定及时与采购单位签订合同。承诺严格执行合同条款，凡进入浙江海洋大学的货物、服务项目等均有完备的手续。</w:t>
      </w:r>
    </w:p>
    <w:p>
      <w:pPr>
        <w:pStyle w:val="17"/>
        <w:widowControl/>
        <w:spacing w:line="312" w:lineRule="auto"/>
        <w:ind w:firstLineChars="200" w:firstLine="480"/>
        <w:rPr>
          <w:rFonts w:ascii="宋体" w:hAnsi="宋体"/>
          <w:b/>
          <w:color w:val="FF0000"/>
          <w:sz w:val="24"/>
          <w:szCs w:val="24"/>
        </w:rPr>
      </w:pPr>
      <w:r>
        <w:rPr>
          <w:rFonts w:ascii="宋体" w:hAnsi="宋体" w:hint="eastAsia"/>
          <w:b/>
          <w:color w:val="FF0000"/>
          <w:sz w:val="24"/>
          <w:szCs w:val="24"/>
        </w:rPr>
        <w:t>我方保证本项目提交</w:t>
      </w:r>
      <w:r>
        <w:rPr>
          <w:rFonts w:ascii="宋体" w:hAnsi="宋体"/>
          <w:b/>
          <w:color w:val="FF0000"/>
          <w:sz w:val="24"/>
          <w:szCs w:val="24"/>
        </w:rPr>
        <w:t>的承诺内容真实</w:t>
      </w:r>
      <w:r>
        <w:rPr>
          <w:rFonts w:ascii="宋体" w:hAnsi="宋体" w:hint="eastAsia"/>
          <w:b/>
          <w:color w:val="FF0000"/>
          <w:sz w:val="24"/>
          <w:szCs w:val="24"/>
        </w:rPr>
        <w:t>可靠，如因存在虚假响应、</w:t>
      </w:r>
      <w:r>
        <w:rPr>
          <w:rFonts w:ascii="宋体" w:hAnsi="宋体"/>
          <w:b/>
          <w:color w:val="FF0000"/>
          <w:sz w:val="24"/>
          <w:szCs w:val="24"/>
        </w:rPr>
        <w:t>提供虚假材料</w:t>
      </w:r>
      <w:r>
        <w:rPr>
          <w:rFonts w:ascii="宋体" w:hAnsi="宋体" w:hint="eastAsia"/>
          <w:b/>
          <w:color w:val="FF0000"/>
          <w:sz w:val="24"/>
          <w:szCs w:val="24"/>
        </w:rPr>
        <w:t>等</w:t>
      </w:r>
      <w:r>
        <w:rPr>
          <w:rFonts w:ascii="宋体" w:hAnsi="宋体"/>
          <w:b/>
          <w:color w:val="FF0000"/>
          <w:sz w:val="24"/>
          <w:szCs w:val="24"/>
        </w:rPr>
        <w:t>恶意</w:t>
      </w:r>
      <w:r>
        <w:rPr>
          <w:rFonts w:ascii="宋体" w:hAnsi="宋体" w:hint="eastAsia"/>
          <w:b/>
          <w:color w:val="FF0000"/>
          <w:sz w:val="24"/>
          <w:szCs w:val="24"/>
        </w:rPr>
        <w:t>报价的</w:t>
      </w:r>
      <w:r>
        <w:rPr>
          <w:rFonts w:ascii="宋体" w:hAnsi="宋体"/>
          <w:b/>
          <w:color w:val="FF0000"/>
          <w:sz w:val="24"/>
          <w:szCs w:val="24"/>
        </w:rPr>
        <w:t>情况，</w:t>
      </w:r>
      <w:r>
        <w:rPr>
          <w:rFonts w:ascii="宋体" w:hAnsi="宋体" w:hint="eastAsia"/>
          <w:b/>
          <w:color w:val="FF0000"/>
          <w:sz w:val="24"/>
          <w:szCs w:val="24"/>
        </w:rPr>
        <w:t>或</w:t>
      </w:r>
      <w:r>
        <w:rPr>
          <w:rFonts w:ascii="宋体" w:hAnsi="宋体"/>
          <w:b/>
          <w:color w:val="FF0000"/>
          <w:sz w:val="24"/>
          <w:szCs w:val="24"/>
        </w:rPr>
        <w:t>中标后</w:t>
      </w:r>
      <w:r>
        <w:rPr>
          <w:rFonts w:ascii="宋体" w:hAnsi="宋体" w:hint="eastAsia"/>
          <w:b/>
          <w:color w:val="FF0000"/>
          <w:sz w:val="24"/>
          <w:szCs w:val="24"/>
        </w:rPr>
        <w:t>却无法</w:t>
      </w:r>
      <w:r>
        <w:rPr>
          <w:rFonts w:ascii="宋体" w:hAnsi="宋体"/>
          <w:b/>
          <w:color w:val="FF0000"/>
          <w:sz w:val="24"/>
          <w:szCs w:val="24"/>
        </w:rPr>
        <w:t>履</w:t>
      </w:r>
      <w:r>
        <w:rPr>
          <w:rFonts w:ascii="宋体" w:hAnsi="宋体" w:hint="eastAsia"/>
          <w:b/>
          <w:color w:val="FF0000"/>
          <w:sz w:val="24"/>
          <w:szCs w:val="24"/>
        </w:rPr>
        <w:t>行</w:t>
      </w:r>
      <w:r>
        <w:rPr>
          <w:rFonts w:ascii="宋体" w:hAnsi="宋体"/>
          <w:b/>
          <w:color w:val="FF0000"/>
          <w:sz w:val="24"/>
          <w:szCs w:val="24"/>
        </w:rPr>
        <w:t>合约</w:t>
      </w:r>
      <w:r>
        <w:rPr>
          <w:rFonts w:ascii="宋体" w:hAnsi="宋体" w:hint="eastAsia"/>
          <w:b/>
          <w:color w:val="FF0000"/>
          <w:sz w:val="24"/>
          <w:szCs w:val="24"/>
        </w:rPr>
        <w:t>等情况</w:t>
      </w:r>
      <w:r>
        <w:rPr>
          <w:rFonts w:ascii="宋体" w:hAnsi="宋体"/>
          <w:b/>
          <w:color w:val="FF0000"/>
          <w:sz w:val="24"/>
          <w:szCs w:val="24"/>
        </w:rPr>
        <w:t>，愿意承担</w:t>
      </w:r>
      <w:r>
        <w:rPr>
          <w:rFonts w:ascii="宋体" w:hAnsi="宋体" w:hint="eastAsia"/>
          <w:b/>
          <w:color w:val="FF0000"/>
          <w:sz w:val="24"/>
          <w:szCs w:val="24"/>
        </w:rPr>
        <w:t>由此引起</w:t>
      </w:r>
      <w:r>
        <w:rPr>
          <w:rFonts w:ascii="宋体" w:hAnsi="宋体"/>
          <w:b/>
          <w:color w:val="FF0000"/>
          <w:sz w:val="24"/>
          <w:szCs w:val="24"/>
        </w:rPr>
        <w:t>的一切后果和相应的法律责任。</w:t>
      </w:r>
    </w:p>
    <w:p>
      <w:pPr>
        <w:pStyle w:val="17"/>
        <w:widowControl/>
        <w:spacing w:line="312" w:lineRule="auto"/>
        <w:ind w:firstLineChars="200" w:firstLine="480"/>
        <w:rPr>
          <w:rFonts w:ascii="宋体" w:hAnsi="宋体"/>
          <w:sz w:val="24"/>
          <w:szCs w:val="24"/>
        </w:rPr>
      </w:pPr>
    </w:p>
    <w:p>
      <w:pPr>
        <w:pStyle w:val="17"/>
        <w:widowControl/>
        <w:spacing w:line="312" w:lineRule="auto"/>
        <w:ind w:firstLineChars="200" w:firstLine="480"/>
        <w:rPr>
          <w:rFonts w:ascii="宋体" w:hAnsi="宋体"/>
          <w:sz w:val="24"/>
          <w:szCs w:val="24"/>
        </w:rPr>
      </w:pPr>
      <w:r>
        <w:rPr>
          <w:rFonts w:ascii="宋体" w:hAnsi="宋体" w:hint="eastAsia"/>
          <w:sz w:val="24"/>
          <w:szCs w:val="24"/>
        </w:rPr>
        <w:t>报价</w:t>
      </w:r>
      <w:r>
        <w:rPr>
          <w:rFonts w:ascii="宋体" w:hAnsi="宋体" w:hint="eastAsia"/>
          <w:sz w:val="24"/>
          <w:szCs w:val="24"/>
          <w:lang w:val="en-US" w:eastAsia="zh-CN"/>
        </w:rPr>
        <w:t>单位</w:t>
      </w:r>
      <w:r>
        <w:rPr>
          <w:rFonts w:ascii="宋体" w:hAnsi="宋体" w:hint="eastAsia"/>
          <w:sz w:val="24"/>
          <w:szCs w:val="24"/>
        </w:rPr>
        <w:t xml:space="preserve">名称： </w:t>
      </w:r>
      <w:r>
        <w:rPr>
          <w:rFonts w:ascii="宋体" w:hAnsi="宋体"/>
          <w:sz w:val="24"/>
          <w:szCs w:val="24"/>
        </w:rPr>
        <w:t xml:space="preserve">                                        </w:t>
      </w:r>
      <w:r>
        <w:rPr>
          <w:rFonts w:ascii="宋体" w:hAnsi="宋体" w:hint="eastAsia"/>
          <w:sz w:val="24"/>
          <w:szCs w:val="24"/>
        </w:rPr>
        <w:t>（加盖公章）</w:t>
      </w:r>
    </w:p>
    <w:p>
      <w:pPr>
        <w:pStyle w:val="17"/>
        <w:widowControl/>
        <w:spacing w:line="312" w:lineRule="auto"/>
        <w:ind w:firstLineChars="200" w:firstLine="480"/>
        <w:rPr>
          <w:rFonts w:ascii="宋体" w:hAnsi="宋体"/>
          <w:sz w:val="24"/>
          <w:szCs w:val="24"/>
        </w:rPr>
      </w:pPr>
      <w:r>
        <w:rPr>
          <w:rFonts w:ascii="宋体" w:hAnsi="宋体" w:hint="eastAsia"/>
          <w:sz w:val="24"/>
          <w:szCs w:val="24"/>
        </w:rPr>
        <w:t xml:space="preserve">联系人：               </w:t>
      </w:r>
      <w:r>
        <w:rPr>
          <w:rFonts w:ascii="宋体" w:hAnsi="宋体"/>
          <w:sz w:val="24"/>
          <w:szCs w:val="24"/>
        </w:rPr>
        <w:t xml:space="preserve">                            </w:t>
      </w:r>
      <w:r>
        <w:rPr>
          <w:rFonts w:ascii="宋体" w:hAnsi="宋体" w:hint="eastAsia"/>
          <w:sz w:val="24"/>
          <w:szCs w:val="24"/>
        </w:rPr>
        <w:t xml:space="preserve">  （签    字）</w:t>
      </w:r>
    </w:p>
    <w:p>
      <w:pPr>
        <w:pStyle w:val="17"/>
        <w:widowControl/>
        <w:spacing w:line="312" w:lineRule="auto"/>
        <w:ind w:firstLineChars="200" w:firstLine="480"/>
        <w:rPr>
          <w:rFonts w:ascii="宋体" w:hAnsi="宋体"/>
          <w:sz w:val="24"/>
          <w:szCs w:val="24"/>
        </w:rPr>
      </w:pPr>
      <w:r>
        <w:rPr>
          <w:rFonts w:ascii="宋体" w:hAnsi="宋体" w:hint="eastAsia"/>
          <w:sz w:val="24"/>
          <w:szCs w:val="24"/>
        </w:rPr>
        <w:t>联系</w:t>
      </w:r>
      <w:r>
        <w:rPr>
          <w:rFonts w:ascii="宋体" w:hAnsi="宋体"/>
          <w:sz w:val="24"/>
          <w:szCs w:val="24"/>
        </w:rPr>
        <w:t>电话：</w:t>
      </w:r>
    </w:p>
    <w:p>
      <w:pPr>
        <w:pStyle w:val="17"/>
        <w:widowControl/>
        <w:spacing w:line="312" w:lineRule="auto"/>
        <w:ind w:firstLineChars="200" w:firstLine="480"/>
        <w:jc w:val="right"/>
        <w:rPr>
          <w:rFonts w:ascii="宋体" w:hAnsi="宋体"/>
          <w:sz w:val="24"/>
          <w:szCs w:val="24"/>
        </w:rPr>
      </w:pPr>
    </w:p>
    <w:p>
      <w:pPr>
        <w:pStyle w:val="17"/>
        <w:widowControl/>
        <w:spacing w:line="312" w:lineRule="auto"/>
        <w:ind w:firstLineChars="200" w:firstLine="480"/>
        <w:jc w:val="right"/>
        <w:rPr>
          <w:rFonts w:ascii="宋体" w:hAnsi="宋体" w:hint="eastAsia"/>
          <w:sz w:val="24"/>
          <w:szCs w:val="24"/>
        </w:rPr>
      </w:pPr>
    </w:p>
    <w:p>
      <w:pPr>
        <w:pStyle w:val="17"/>
        <w:widowControl/>
        <w:spacing w:line="312" w:lineRule="auto"/>
        <w:ind w:firstLineChars="200" w:firstLine="480"/>
        <w:jc w:val="right"/>
        <w:rPr>
          <w:rFonts w:ascii="宋体" w:hAnsi="宋体"/>
          <w:sz w:val="24"/>
          <w:szCs w:val="24"/>
        </w:rPr>
      </w:pPr>
      <w:r>
        <w:rPr>
          <w:rFonts w:ascii="宋体" w:hAnsi="宋体" w:hint="eastAsia"/>
          <w:sz w:val="24"/>
          <w:szCs w:val="24"/>
        </w:rPr>
        <w:t xml:space="preserve">日  期： </w:t>
      </w:r>
      <w:r>
        <w:rPr>
          <w:rFonts w:ascii="宋体" w:hAnsi="宋体"/>
          <w:sz w:val="24"/>
          <w:szCs w:val="24"/>
        </w:rPr>
        <w:t xml:space="preserve">     </w:t>
      </w:r>
      <w:r>
        <w:rPr>
          <w:rFonts w:ascii="宋体" w:hAnsi="宋体" w:hint="eastAsia"/>
          <w:sz w:val="24"/>
          <w:szCs w:val="24"/>
        </w:rPr>
        <w:t>年     月     日</w:t>
      </w:r>
    </w:p>
    <w:sectPr>
      <w:pgSz w:w="11906" w:h="16838"/>
      <w:pgMar w:top="1440" w:right="1531" w:bottom="1440" w:left="1531" w:header="851" w:footer="992" w:gutter="0"/>
      <w:cols w:num="1" w:space="425"/>
      <w:docGrid w:type="lines" w:linePitch="312" w:charSpace="0"/>
    </w:sectPr>
  </w:body>
</w:document>
</file>

<file path=word/comments.xml><?xml version="1.0" encoding="utf-8"?>
<w:comment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comment w:id="0" w:author="ldj" w:date="2022-04-29T09:00:00Z" w:initials="l">
    <w:p w14:paraId="0A918295">
      <w:pPr>
        <w:pStyle w:val="16"/>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06436699">
      <w:pPr>
        <w:pStyle w:val="16"/>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15="http://schemas.microsoft.com/office/word/2012/wordml">
  <w15:commentEx w15:paraId="06436699" w15:done="0"/>
</w15:commentsEx>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50"/>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Arial Unicode MS">
    <w:altName w:val="Malgun Gothic Semilight"/>
    <w:panose1 w:val="020B0604020202020204"/>
    <w:charset w:val="86"/>
    <w:family w:val="swiss"/>
    <w:pitch w:val="variable"/>
    <w:sig w:usb0="00000000" w:usb1="00000000" w:usb2="0000003F" w:usb3="00000000" w:csb0="603F01FF" w:csb1="FFFF0000"/>
  </w:font>
  <w:font w:name="Courier New">
    <w:panose1 w:val="02070309020205020404"/>
    <w:charset w:val="01"/>
    <w:family w:val="modern"/>
    <w:pitch w:val="variable"/>
    <w:sig w:usb0="E0002EFF" w:usb1="C0007843" w:usb2="00000009" w:usb3="00000000" w:csb0="400001FF" w:csb1="FFFF0000"/>
  </w:font>
  <w:font w:name="等线">
    <w:panose1 w:val="02010600030101010101"/>
    <w:charset w:val="86"/>
    <w:family w:val="auto"/>
    <w:pitch w:val="variable"/>
    <w:sig w:usb0="A00002BF" w:usb1="38CF7CFA" w:usb2="00000016" w:usb3="00000000" w:csb0="0004000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608F89A"/>
    <w:multiLevelType w:val="singleLevel"/>
    <w:tmpl w:val="6608F89A"/>
    <w:lvl w:ilvl="0">
      <w:start w:val="1"/>
      <w:numFmt w:val="decimal"/>
      <w:lvlRestart w:val="0"/>
      <w:suff w:val="space"/>
      <w:lvlText w:val="%1."/>
      <w:lvlJc w:val="left"/>
      <w:pPr/>
      <w:rPr>
        <w:rFonts w:hint="default"/>
        <w:b/>
        <w:bCs/>
      </w:rPr>
    </w:lvl>
  </w:abstractNum>
  <w:abstractNum w:abstractNumId="1">
    <w:nsid w:val="69803115"/>
    <w:multiLevelType w:val="multilevel"/>
    <w:tmpl w:val="69803115"/>
    <w:lvl w:ilvl="0">
      <w:start w:val="1"/>
      <w:numFmt w:val="japaneseCounting"/>
      <w:lvlRestart w:val="0"/>
      <w:lvlText w:val="%1、"/>
      <w:lvlJc w:val="left"/>
      <w:pPr>
        <w:ind w:left="600" w:hanging="60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962671"/>
    <w:multiLevelType w:val="singleLevel"/>
    <w:tmpl w:val="18962671"/>
    <w:lvl w:ilvl="0">
      <w:start w:val="1"/>
      <w:numFmt w:val="decimal"/>
      <w:lvlRestart w:val="0"/>
      <w:suff w:val="nothing"/>
      <w:lvlText w:val="%1."/>
      <w:lvlJc w:val="left"/>
      <w:pPr/>
      <w:rPr>
        <w:rFonts w:ascii="Calibri" w:hAnsi="Calibri" w:eastAsia="宋体" w:cs="Arial"/>
      </w:rPr>
    </w:lvl>
  </w:abstractNum>
  <w:abstractNum w:abstractNumId="3">
    <w:nsid w:val="FFAEC5C0"/>
    <w:multiLevelType w:val="multilevel"/>
    <w:tmpl w:val="FFAEC5C0"/>
    <w:lvl w:ilvl="0">
      <w:start w:val="1"/>
      <w:numFmt w:val="decimal"/>
      <w:lvlRestart w:val="0"/>
      <w:pStyle w:val="15"/>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4">
    <w:nsid w:val="BABB5066"/>
    <w:multiLevelType w:val="multilevel"/>
    <w:tmpl w:val="7845CED9"/>
    <w:lvl w:ilvl="0">
      <w:start w:val="1"/>
      <w:numFmt w:val="decimal"/>
      <w:lvlRestart w:val="0"/>
      <w:pStyle w:val="29"/>
      <w:lvlText w:val="%1)"/>
      <w:lvlJc w:val="left"/>
      <w:pPr>
        <w:ind w:left="425" w:hanging="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15="http://schemas.microsoft.com/office/word/2012/wordml">
  <w15:person w15:author="ldj">
    <w15:presenceInfo w15:providerId="None" w15:userId="ldj"/>
  </w15:person>
</w15:people>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GYyYzY3YzA5NDFhOTBlOGU5ZDEwNGI5MzgzN2MxNGE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100" w:after="100" w:line="578" w:lineRule="auto"/>
      <w:ind w:firstLineChars="200" w:firstLine="200"/>
      <w:outlineLvl w:val="0"/>
    </w:pPr>
    <w:rPr>
      <w:rFonts w:eastAsia="宋体"/>
      <w:b/>
      <w:bCs/>
      <w:kern w:val="44"/>
      <w:sz w:val="30"/>
      <w:szCs w:val="44"/>
    </w:rPr>
  </w:style>
  <w:style w:type="character" w:customStyle="1" w:styleId="1Char">
    <w:name w:val="heading 1 Char"/>
    <w:basedOn w:val="10"/>
    <w:link w:val="1"/>
    <w:rPr>
      <w:rFonts w:ascii="Calibri" w:eastAsia="宋体" w:cs="Arial" w:hAnsi="Calibri"/>
      <w:b/>
      <w:bCs/>
      <w:kern w:val="44"/>
      <w:sz w:val="30"/>
      <w:szCs w:val="44"/>
      <w:lang w:val="en-US" w:eastAsia="zh-CN" w:bidi="ar-SA"/>
    </w:rPr>
  </w:style>
  <w:style w:type="paragraph" w:styleId="2">
    <w:name w:val="heading 2"/>
    <w:qFormat/>
    <w:basedOn w:val="0"/>
    <w:next w:val="0"/>
    <w:link w:val="2Char"/>
    <w:pPr>
      <w:keepNext/>
      <w:keepLines/>
      <w:spacing w:line="415" w:lineRule="auto"/>
      <w:ind w:firstLineChars="200" w:firstLine="200"/>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spacing w:beforeAutospacing="1" w:afterAutospacing="1"/>
      <w:jc w:val="left"/>
      <w:outlineLvl w:val="2"/>
    </w:pPr>
    <w:rPr>
      <w:rFonts w:ascii="宋体" w:eastAsia="宋体" w:cs="Times New Roman" w:hAnsi="宋体"/>
      <w:b/>
      <w:bCs/>
      <w:kern w:val="0"/>
      <w:sz w:val="27"/>
      <w:szCs w:val="27"/>
    </w:rPr>
  </w:style>
  <w:style w:type="character" w:customStyle="1" w:styleId="3Char">
    <w:name w:val="heading 3 Char"/>
    <w:basedOn w:val="10"/>
    <w:link w:val="3"/>
    <w:rPr>
      <w:rFonts w:ascii="宋体" w:eastAsia="宋体" w:cs="Times New Roman" w:hAnsi="宋体"/>
      <w:b/>
      <w:bCs/>
      <w:kern w:val="0"/>
      <w:sz w:val="27"/>
      <w:szCs w:val="27"/>
      <w:lang w:val="en-US" w:eastAsia="zh-CN" w:bidi="ar-SA"/>
    </w:rPr>
  </w:style>
  <w:style w:type="paragraph" w:styleId="4">
    <w:name w:val="heading 4"/>
    <w:qFormat/>
    <w:basedOn w:val="0"/>
    <w:next w:val="0"/>
    <w:link w:val="4Char"/>
    <w:pPr>
      <w:keepNext/>
      <w:keepLines/>
      <w:spacing w:before="120" w:after="120" w:line="377" w:lineRule="auto"/>
      <w:outlineLvl w:val="3"/>
    </w:pPr>
    <w:rPr>
      <w:rFonts w:ascii="Cambria" w:eastAsia="宋体" w:cs="Times New Roman" w:hAnsi="Cambria"/>
      <w:b/>
      <w:bCs/>
      <w:sz w:val="28"/>
      <w:szCs w:val="28"/>
    </w:rPr>
  </w:style>
  <w:style w:type="character" w:customStyle="1" w:styleId="4Char">
    <w:name w:val="heading 4 Char"/>
    <w:basedOn w:val="10"/>
    <w:link w:val="4"/>
    <w:rPr>
      <w:rFonts w:ascii="Cambria" w:eastAsia="宋体" w:cs="Times New Roman" w:hAnsi="Cambria"/>
      <w:b/>
      <w:bCs/>
      <w:kern w:val="2"/>
      <w:sz w:val="28"/>
      <w:szCs w:val="28"/>
      <w:lang w:val="en-US" w:eastAsia="zh-CN" w:bidi="ar-SA"/>
    </w:rPr>
  </w:style>
  <w:style w:type="character" w:default="1" w:styleId="10">
    <w:name w:val="Default Paragraph Font"/>
    <w:qFormat/>
  </w:style>
  <w:style w:type="paragraph" w:styleId="15">
    <w:name w:val="caption"/>
    <w:qFormat/>
    <w:basedOn w:val="0"/>
    <w:next w:val="0"/>
    <w:pPr>
      <w:numPr>
        <w:ilvl w:val="0"/>
        <w:numId w:val="4"/>
      </w:numPr>
      <w:spacing w:line="360" w:lineRule="auto"/>
      <w:ind w:left="420" w:firstLine="0"/>
      <w:jc w:val="center"/>
    </w:pPr>
    <w:rPr>
      <w:rFonts w:ascii="Arial Unicode MS" w:eastAsia="宋体" w:cs="Times New Roman" w:hAnsi="Arial Unicode MS"/>
      <w:szCs w:val="20"/>
      <w:lang w:val="zh-CN"/>
    </w:rPr>
  </w:style>
  <w:style w:type="paragraph" w:styleId="16">
    <w:name w:val="annotation text"/>
    <w:qFormat/>
    <w:basedOn w:val="0"/>
    <w:pPr>
      <w:jc w:val="left"/>
    </w:pPr>
  </w:style>
  <w:style w:type="paragraph" w:styleId="17">
    <w:name w:val="Body Text"/>
    <w:qFormat/>
    <w:basedOn w:val="0"/>
    <w:pPr>
      <w:spacing w:after="120"/>
    </w:pPr>
  </w:style>
  <w:style w:type="paragraph" w:styleId="18">
    <w:name w:val="Plain Text"/>
    <w:qFormat/>
    <w:basedOn w:val="0"/>
    <w:next w:val="0"/>
    <w:rPr>
      <w:rFonts w:ascii="宋体" w:hAnsi="Courier New"/>
      <w:szCs w:val="20"/>
    </w:r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pPr>
      <w:pBdr>
        <w:bottom w:val="single" w:sz="6" w:space="1" w:color="auto"/>
      </w:pBdr>
      <w:tabs>
        <w:tab w:val="center" w:pos="4153"/>
        <w:tab w:val="right" w:pos="8306"/>
      </w:tabs>
      <w:snapToGrid w:val="0"/>
      <w:jc w:val="center"/>
    </w:pPr>
    <w:rPr>
      <w:sz w:val="18"/>
      <w:szCs w:val="18"/>
    </w:rPr>
  </w:style>
  <w:style w:type="paragraph" w:styleId="22">
    <w:name w:val="Normal (Web)"/>
    <w:qFormat/>
    <w:basedOn w:val="0"/>
    <w:pPr>
      <w:widowControl/>
      <w:spacing w:before="100" w:beforeAutospacing="1" w:after="100" w:afterAutospacing="1"/>
      <w:jc w:val="left"/>
    </w:pPr>
    <w:rPr>
      <w:rFonts w:ascii="宋体" w:eastAsia="宋体" w:cs="宋体" w:hAnsi="宋体"/>
      <w:kern w:val="0"/>
      <w:sz w:val="24"/>
      <w:szCs w:val="24"/>
    </w:rPr>
  </w:style>
  <w:style w:type="paragraph" w:styleId="23">
    <w:name w:val="annotation subject"/>
    <w:qFormat/>
    <w:basedOn w:val="16"/>
    <w:next w:val="16"/>
    <w:rPr>
      <w:b/>
      <w:bCs/>
    </w:rPr>
  </w:style>
  <w:style w:type="character" w:styleId="24">
    <w:name w:val="Emphasis"/>
    <w:qFormat/>
    <w:basedOn w:val="10"/>
    <w:rPr>
      <w:i/>
    </w:rPr>
  </w:style>
  <w:style w:type="character" w:styleId="25">
    <w:name w:val="Hyperlink"/>
    <w:qFormat/>
    <w:basedOn w:val="10"/>
    <w:rPr>
      <w:color w:val="0000FF"/>
      <w:u w:val="single"/>
    </w:rPr>
  </w:style>
  <w:style w:type="character" w:styleId="26">
    <w:name w:val="annotation reference"/>
    <w:qFormat/>
    <w:basedOn w:val="10"/>
    <w:rPr>
      <w:sz w:val="21"/>
      <w:szCs w:val="21"/>
    </w:rPr>
  </w:style>
  <w:style w:type="paragraph" w:styleId="27">
    <w:name w:val="List Paragraph"/>
    <w:qFormat/>
    <w:basedOn w:val="0"/>
    <w:pPr>
      <w:ind w:firstLineChars="200" w:firstLine="200"/>
    </w:pPr>
  </w:style>
  <w:style w:type="paragraph" w:customStyle="1" w:yozoId="4094" w:styleId="28">
    <w:name w:val="样式 首行缩进:  0 字符"/>
    <w:qFormat/>
    <w:basedOn w:val="0"/>
    <w:pPr>
      <w:spacing w:line="360" w:lineRule="auto"/>
      <w:ind w:firstLineChars="200" w:firstLine="200"/>
    </w:pPr>
    <w:rPr>
      <w:rFonts w:ascii="Times New Roman" w:eastAsia="宋体" w:cs="宋体" w:hAnsi="Times New Roman"/>
      <w:sz w:val="24"/>
      <w:szCs w:val="20"/>
    </w:rPr>
  </w:style>
  <w:style w:type="paragraph" w:customStyle="1" w:yozoId="4094" w:styleId="29">
    <w:name w:val="编号，小四"/>
    <w:qFormat/>
    <w:basedOn w:val="0"/>
    <w:pPr>
      <w:numPr>
        <w:ilvl w:val="0"/>
        <w:numId w:val="5"/>
      </w:numPr>
      <w:spacing w:line="360" w:lineRule="auto"/>
    </w:pPr>
    <w:rPr>
      <w:rFonts w:ascii="Times New Roman" w:eastAsia="宋体" w:cs="宋体" w:hAnsi="Times New Roman"/>
      <w:sz w:val="24"/>
      <w:szCs w:val="20"/>
    </w:rPr>
  </w:style>
  <w:style w:type="paragraph" w:customStyle="1" w:yozoId="4094" w:styleId="30">
    <w:name w:val="*正文"/>
    <w:qFormat/>
    <w:basedOn w:val="0"/>
    <w:next w:val="0"/>
    <w:pPr>
      <w:spacing w:line="360" w:lineRule="auto"/>
      <w:ind w:firstLineChars="200" w:firstLine="200"/>
    </w:pPr>
    <w:rPr>
      <w:rFonts w:ascii="等线" w:eastAsia="等线" w:cs="黑体" w:hAnsi="等线"/>
      <w:sz w:val="24"/>
      <w:szCs w:val="24"/>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microsoft.com/office/2011/relationships/commentsExtended" Target="commentsExtended.xml"/><Relationship Id="rId3" Type="http://schemas.microsoft.com/office/2011/relationships/people" Target="people.xml"/><Relationship Id="rId4" Type="http://schemas.openxmlformats.org/officeDocument/2006/relationships/settings" Target="settings.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F2400F48-66A7-400E-8B47-39F0E52A94A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WPS_Yozo_Office9.0.5533.102ZH.ZJ03</Application>
  <Pages>6</Pages>
  <Words>0</Words>
  <Characters>3253</Characters>
  <Lines>0</Lines>
  <Paragraphs>70</Paragraphs>
  <CharactersWithSpaces>4338</CharactersWithSpaces>
  <Company>Www.SangSan.Cn</Company>
</Properties>
</file>

<file path=docProps/core.xml><?xml version="1.0" encoding="utf-8"?>
<cp:coreProperties xmlns:cp="http://schemas.openxmlformats.org/package/2006/metadata/core-properties" xmlns:dc="http://purl.org/dc/elements/1.1/" xmlns:dcterms="http://purl.org/dc/terms/" xmlns:xsi="http://www.w3.org/2001/XMLSchema-instance">
  <dc:creator>chh</dc:creator>
  <cp:lastModifiedBy>Lenovo</cp:lastModifiedBy>
  <cp:revision>76</cp:revision>
  <cp:lastPrinted>2021-03-24T07:58:00Z</cp:lastPrinted>
  <dcterms:created xsi:type="dcterms:W3CDTF">2021-07-13T03:47:00Z</dcterms:created>
  <dcterms:modified xsi:type="dcterms:W3CDTF">2025-03-13T00:28:44Z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0210E35FF1CF40619575195264508F02_13</vt:lpwstr>
  </property>
  <property fmtid="{D5CDD505-2E9C-101B-9397-08002B2CF9AE}" pid="4" name="KSOTemplateDocerSaveRecord">
    <vt:lpwstr>eyJoZGlkIjoiOWM5YWNlNThkMzhmZjJmMzY2NWZjMDY4MDQ5MjA5MjciLCJ1c2VySWQiOiI2MDg2NzIzMzcifQ==</vt:lpwstr>
  </property>
</Properties>
</file>