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sz w:val="72"/>
          <w:szCs w:val="72"/>
        </w:rPr>
      </w:pPr>
      <w:bookmarkStart w:id="1" w:name="_GoBack"/>
      <w:bookmarkEnd w:id="1"/>
      <w:bookmarkStart w:id="0" w:name="OLE_LINK1"/>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浙江海洋大学管式反应器流动性测定装置项目</w:t>
      </w: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2"/>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2"/>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电话：王敏</w:t>
      </w:r>
      <w:r>
        <w:rPr>
          <w:rFonts w:hint="eastAsia"/>
          <w:lang w:val="en-US" w:eastAsia="zh-CN"/>
        </w:rPr>
        <w:t>老师</w:t>
      </w:r>
      <w:r>
        <w:rPr>
          <w:rFonts w:hint="eastAsia"/>
        </w:rPr>
        <w:t>13575606859</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对项目或文件要求有疑问或质疑的致电或邮件联系罗</w:t>
      </w:r>
      <w:r>
        <w:rPr>
          <w:rFonts w:hint="eastAsia"/>
        </w:rPr>
        <w:t>老师，电话/ 传真：0580-2550</w:t>
      </w:r>
      <w:r>
        <w:rPr>
          <w:rFonts w:hint="eastAsia"/>
          <w:lang w:val="en-US" w:eastAsia="zh-CN"/>
        </w:rPr>
        <w:t>078</w:t>
      </w:r>
      <w:r>
        <w:rPr>
          <w:rFonts w:hint="eastAsia"/>
        </w:rPr>
        <w:t>；邮箱：</w:t>
      </w:r>
      <w:r>
        <w:rPr>
          <w:rFonts w:hint="eastAsia"/>
        </w:rPr>
        <w:fldChar w:fldCharType="begin"/>
      </w:r>
      <w:r>
        <w:instrText xml:space="preserve"> HYPERLINK "mailto:lvz1980@126.com" </w:instrText>
      </w:r>
      <w:r>
        <w:rPr>
          <w:rFonts w:hint="eastAsia"/>
        </w:rPr>
        <w:fldChar w:fldCharType="separate"/>
      </w:r>
      <w:r>
        <w:rPr>
          <w:rStyle w:val="11"/>
          <w:rFonts w:hint="eastAsia" w:ascii="Times New Roman" w:hAnsi="Times New Roman" w:eastAsia="宋体" w:cs="Times New Roman"/>
          <w:lang w:val="en-US" w:eastAsia="zh-CN"/>
        </w:rPr>
        <w:t>haidacg@163</w:t>
      </w:r>
      <w:r>
        <w:rPr>
          <w:rStyle w:val="11"/>
          <w:rFonts w:hint="eastAsia"/>
        </w:rPr>
        <w:t>.com</w:t>
      </w:r>
      <w:r>
        <w:rPr>
          <w:rStyle w:val="11"/>
          <w:rFonts w:hint="eastAsia"/>
        </w:rPr>
        <w:fldChar w:fldCharType="end"/>
      </w:r>
      <w:r>
        <w:t xml:space="preserve"> </w:t>
      </w:r>
      <w:r>
        <w:rPr>
          <w:rFonts w:hint="eastAsia"/>
        </w:rPr>
        <w:t>；地址：浙江舟山市定海区临城街道海大南路1号。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bookmarkEnd w:id="0"/>
    <w:p>
      <w:pPr>
        <w:pStyle w:val="14"/>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商品（服务）类型</w:t>
      </w:r>
    </w:p>
    <w:tbl>
      <w:tblPr>
        <w:tblStyle w:val="8"/>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95"/>
        <w:gridCol w:w="2812"/>
        <w:gridCol w:w="825"/>
        <w:gridCol w:w="1290"/>
        <w:gridCol w:w="13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76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99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812"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82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129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353"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61" w:type="dxa"/>
            <w:tcBorders>
              <w:tl2br w:val="nil"/>
              <w:tr2bl w:val="nil"/>
            </w:tcBorders>
            <w:vAlign w:val="center"/>
          </w:tcPr>
          <w:p>
            <w:pPr>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val="en-US" w:eastAsia="zh-CN"/>
              </w:rPr>
              <w:t>1</w:t>
            </w:r>
          </w:p>
        </w:tc>
        <w:tc>
          <w:tcPr>
            <w:tcW w:w="1995" w:type="dxa"/>
            <w:tcBorders>
              <w:tl2br w:val="nil"/>
              <w:tr2bl w:val="nil"/>
            </w:tcBorders>
            <w:vAlign w:val="center"/>
          </w:tcPr>
          <w:p>
            <w:pPr>
              <w:jc w:val="center"/>
              <w:rPr>
                <w:rFonts w:ascii="Times New Roman" w:hAnsi="Times New Roman" w:eastAsia="宋体" w:cs="Times New Roman"/>
                <w:kern w:val="0"/>
                <w:szCs w:val="21"/>
              </w:rPr>
            </w:pPr>
            <w:r>
              <w:rPr>
                <w:rFonts w:ascii="仿宋_GB2312" w:hAnsi="仿宋_GB2312" w:eastAsia="仿宋_GB2312" w:cs="仿宋_GB2312"/>
                <w:sz w:val="24"/>
              </w:rPr>
              <w:t>管式反应器流动性测定装置</w:t>
            </w:r>
          </w:p>
        </w:tc>
        <w:tc>
          <w:tcPr>
            <w:tcW w:w="2812" w:type="dxa"/>
            <w:tcBorders>
              <w:tl2br w:val="nil"/>
              <w:tr2bl w:val="nil"/>
            </w:tcBorders>
            <w:vAlign w:val="center"/>
          </w:tcPr>
          <w:p>
            <w:pPr>
              <w:snapToGrid w:val="0"/>
              <w:spacing w:line="340" w:lineRule="exact"/>
              <w:rPr>
                <w:rFonts w:ascii="宋体" w:hAnsi="宋体" w:cs="宋体"/>
                <w:szCs w:val="21"/>
              </w:rPr>
            </w:pPr>
          </w:p>
        </w:tc>
        <w:tc>
          <w:tcPr>
            <w:tcW w:w="825"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套</w:t>
            </w:r>
          </w:p>
        </w:tc>
        <w:tc>
          <w:tcPr>
            <w:tcW w:w="1290" w:type="dxa"/>
            <w:tcBorders>
              <w:tl2br w:val="nil"/>
              <w:tr2bl w:val="nil"/>
            </w:tcBorders>
            <w:vAlign w:val="center"/>
          </w:tcPr>
          <w:p>
            <w:pPr>
              <w:jc w:val="center"/>
              <w:rPr>
                <w:rFonts w:ascii="Times New Roman" w:hAnsi="Times New Roman" w:eastAsia="宋体" w:cs="Times New Roman"/>
                <w:kern w:val="0"/>
                <w:sz w:val="20"/>
                <w:szCs w:val="21"/>
              </w:rPr>
            </w:pPr>
          </w:p>
        </w:tc>
        <w:tc>
          <w:tcPr>
            <w:tcW w:w="1353"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36" w:type="dxa"/>
            <w:gridSpan w:val="6"/>
            <w:tcBorders>
              <w:tl2br w:val="nil"/>
              <w:tr2bl w:val="nil"/>
            </w:tcBorders>
            <w:vAlign w:val="center"/>
          </w:tcPr>
          <w:p>
            <w:pPr>
              <w:jc w:val="left"/>
              <w:rPr>
                <w:rFonts w:ascii="Times New Roman" w:hAnsi="Times New Roman" w:eastAsia="宋体" w:cs="Times New Roman"/>
                <w:kern w:val="0"/>
                <w:sz w:val="20"/>
                <w:szCs w:val="21"/>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4"/>
        <w:numPr>
          <w:ilvl w:val="0"/>
          <w:numId w:val="2"/>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9"/>
        <w:tblW w:w="90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99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813"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699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126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3" w:type="dxa"/>
            <w:vMerge w:val="restart"/>
            <w:tcBorders>
              <w:tl2br w:val="nil"/>
              <w:tr2bl w:val="nil"/>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管式反应器流动性测定装置</w:t>
            </w:r>
          </w:p>
        </w:tc>
        <w:tc>
          <w:tcPr>
            <w:tcW w:w="6990"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1.商品组成：</w:t>
            </w:r>
            <w:r>
              <w:rPr>
                <w:rFonts w:hint="eastAsia" w:ascii="宋体" w:hAnsi="宋体" w:eastAsia="宋体" w:cs="宋体"/>
                <w:b/>
                <w:bCs/>
                <w:kern w:val="0"/>
                <w:sz w:val="21"/>
                <w:szCs w:val="21"/>
              </w:rPr>
              <w:t xml:space="preserve"> </w:t>
            </w:r>
          </w:p>
          <w:p>
            <w:pPr>
              <w:pStyle w:val="7"/>
              <w:keepNext w:val="0"/>
              <w:keepLines w:val="0"/>
              <w:pageBreakBefore w:val="0"/>
              <w:widowControl w:val="0"/>
              <w:kinsoku/>
              <w:wordWrap/>
              <w:overflowPunct/>
              <w:topLinePunct w:val="0"/>
              <w:autoSpaceDE/>
              <w:autoSpaceDN/>
              <w:bidi w:val="0"/>
              <w:snapToGrid w:val="0"/>
              <w:spacing w:after="0" w:line="240" w:lineRule="auto"/>
              <w:ind w:left="0" w:leftChars="0" w:firstLine="0" w:firstLine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（1）、装置主体硬件部分</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1.1 管式反应器 1套</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1.2 水箱 1个</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1.3 循环泵 1个</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1.4 清水泵 1个</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1.5 数字电导仪 1个</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1.6 转子流量计 2个</w:t>
            </w:r>
          </w:p>
          <w:p>
            <w:pPr>
              <w:pStyle w:val="7"/>
              <w:keepNext w:val="0"/>
              <w:keepLines w:val="0"/>
              <w:pageBreakBefore w:val="0"/>
              <w:widowControl w:val="0"/>
              <w:kinsoku/>
              <w:wordWrap/>
              <w:overflowPunct/>
              <w:topLinePunct w:val="0"/>
              <w:autoSpaceDE/>
              <w:autoSpaceDN/>
              <w:bidi w:val="0"/>
              <w:snapToGrid w:val="0"/>
              <w:spacing w:after="0" w:line="240" w:lineRule="auto"/>
              <w:ind w:left="0" w:leftChars="0" w:firstLine="0" w:firstLine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（2）、控制系统</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2.1 总控制柜 1个</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2.2 工业一体化操控终端 1台</w:t>
            </w:r>
          </w:p>
          <w:p>
            <w:pPr>
              <w:pStyle w:val="7"/>
              <w:keepNext w:val="0"/>
              <w:keepLines w:val="0"/>
              <w:pageBreakBefore w:val="0"/>
              <w:widowControl w:val="0"/>
              <w:kinsoku/>
              <w:wordWrap/>
              <w:overflowPunct/>
              <w:topLinePunct w:val="0"/>
              <w:autoSpaceDE/>
              <w:autoSpaceDN/>
              <w:bidi w:val="0"/>
              <w:snapToGrid w:val="0"/>
              <w:spacing w:after="0" w:line="240" w:lineRule="auto"/>
              <w:ind w:left="210" w:leftChars="100" w:firstLine="0" w:firstLineChars="0"/>
              <w:textAlignment w:val="auto"/>
              <w:rPr>
                <w:rFonts w:hint="eastAsia" w:ascii="宋体" w:hAnsi="宋体" w:eastAsia="宋体" w:cs="宋体"/>
                <w:kern w:val="2"/>
                <w:sz w:val="21"/>
                <w:szCs w:val="21"/>
              </w:rPr>
            </w:pPr>
            <w:r>
              <w:rPr>
                <w:rFonts w:hint="eastAsia" w:ascii="宋体" w:hAnsi="宋体" w:eastAsia="宋体" w:cs="宋体"/>
                <w:kern w:val="0"/>
                <w:sz w:val="21"/>
                <w:szCs w:val="21"/>
              </w:rPr>
              <w:t>2.3 自检测系统软件 1套</w:t>
            </w:r>
          </w:p>
        </w:tc>
        <w:tc>
          <w:tcPr>
            <w:tcW w:w="1260" w:type="dxa"/>
            <w:tcBorders>
              <w:tl2br w:val="nil"/>
              <w:tr2bl w:val="nil"/>
            </w:tcBorders>
            <w:vAlign w:val="center"/>
          </w:tcPr>
          <w:p>
            <w:pP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3" w:type="dxa"/>
            <w:vMerge w:val="continue"/>
            <w:tcBorders>
              <w:tl2br w:val="nil"/>
              <w:tr2bl w:val="nil"/>
            </w:tcBorders>
            <w:vAlign w:val="center"/>
          </w:tcPr>
          <w:p>
            <w:pPr>
              <w:rPr>
                <w:rFonts w:hint="eastAsia" w:ascii="宋体" w:hAnsi="宋体" w:eastAsia="宋体" w:cs="宋体"/>
                <w:kern w:val="0"/>
                <w:sz w:val="21"/>
                <w:szCs w:val="21"/>
              </w:rPr>
            </w:pPr>
          </w:p>
        </w:tc>
        <w:tc>
          <w:tcPr>
            <w:tcW w:w="6990" w:type="dxa"/>
            <w:tcBorders>
              <w:tl2br w:val="nil"/>
              <w:tr2bl w:val="nil"/>
            </w:tcBorders>
            <w:vAlign w:val="center"/>
          </w:tcPr>
          <w:p>
            <w:pPr>
              <w:pStyle w:val="7"/>
              <w:keepNext w:val="0"/>
              <w:keepLines w:val="0"/>
              <w:pageBreakBefore w:val="0"/>
              <w:widowControl w:val="0"/>
              <w:kinsoku/>
              <w:wordWrap/>
              <w:overflowPunct/>
              <w:topLinePunct w:val="0"/>
              <w:autoSpaceDE/>
              <w:autoSpaceDN/>
              <w:bidi w:val="0"/>
              <w:snapToGrid w:val="0"/>
              <w:spacing w:after="0" w:line="240" w:lineRule="auto"/>
              <w:ind w:left="0" w:leftChars="0" w:firstLine="0" w:firstLineChars="0"/>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2.技术参数:</w:t>
            </w:r>
            <w:r>
              <w:rPr>
                <w:rFonts w:hint="eastAsia" w:ascii="宋体" w:hAnsi="宋体" w:eastAsia="宋体" w:cs="宋体"/>
                <w:b/>
                <w:bCs/>
                <w:kern w:val="0"/>
                <w:sz w:val="21"/>
                <w:szCs w:val="21"/>
              </w:rPr>
              <w:t xml:space="preserve"> </w:t>
            </w:r>
            <w:r>
              <w:rPr>
                <w:rFonts w:hint="eastAsia" w:ascii="宋体" w:hAnsi="宋体" w:eastAsia="宋体" w:cs="宋体"/>
                <w:b/>
                <w:bCs/>
                <w:kern w:val="2"/>
                <w:sz w:val="21"/>
                <w:szCs w:val="21"/>
              </w:rPr>
              <w:t>（1）</w:t>
            </w:r>
            <w:r>
              <w:rPr>
                <w:rFonts w:hint="eastAsia" w:ascii="宋体" w:hAnsi="宋体" w:eastAsia="宋体" w:cs="宋体"/>
                <w:b/>
                <w:bCs/>
                <w:kern w:val="0"/>
                <w:sz w:val="21"/>
                <w:szCs w:val="21"/>
              </w:rPr>
              <w:t>设计要求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1.1 体系：氯化钾溶液。</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1.2使用温度、压力：常温、常压。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1"/>
              </w:rPr>
            </w:pPr>
            <w:r>
              <w:rPr>
                <w:rFonts w:hint="eastAsia" w:ascii="宋体" w:hAnsi="宋体" w:eastAsia="宋体" w:cs="宋体"/>
                <w:kern w:val="0"/>
                <w:sz w:val="21"/>
                <w:szCs w:val="21"/>
              </w:rPr>
              <w:t>1.3 液体流量范围：6～60L/h。</w:t>
            </w:r>
          </w:p>
        </w:tc>
        <w:tc>
          <w:tcPr>
            <w:tcW w:w="1260" w:type="dxa"/>
            <w:tcBorders>
              <w:tl2br w:val="nil"/>
              <w:tr2bl w:val="nil"/>
            </w:tcBorders>
            <w:vAlign w:val="center"/>
          </w:tcPr>
          <w:p>
            <w:pP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3" w:type="dxa"/>
            <w:vMerge w:val="continue"/>
            <w:tcBorders>
              <w:tl2br w:val="nil"/>
              <w:tr2bl w:val="nil"/>
            </w:tcBorders>
            <w:vAlign w:val="center"/>
          </w:tcPr>
          <w:p>
            <w:pPr>
              <w:rPr>
                <w:rFonts w:hint="eastAsia" w:ascii="宋体" w:hAnsi="宋体" w:eastAsia="宋体" w:cs="宋体"/>
                <w:kern w:val="0"/>
                <w:sz w:val="21"/>
                <w:szCs w:val="21"/>
              </w:rPr>
            </w:pPr>
          </w:p>
        </w:tc>
        <w:tc>
          <w:tcPr>
            <w:tcW w:w="6990" w:type="dxa"/>
            <w:tcBorders>
              <w:tl2br w:val="nil"/>
              <w:tr2bl w:val="nil"/>
            </w:tcBorders>
            <w:vAlign w:val="center"/>
          </w:tcPr>
          <w:p>
            <w:pPr>
              <w:pStyle w:val="7"/>
              <w:snapToGrid w:val="0"/>
              <w:spacing w:after="0" w:line="340" w:lineRule="exact"/>
              <w:ind w:left="0" w:leftChars="0" w:firstLine="0" w:firstLineChars="0"/>
              <w:rPr>
                <w:rFonts w:hint="eastAsia" w:ascii="宋体" w:hAnsi="宋体" w:eastAsia="宋体" w:cs="宋体"/>
                <w:b/>
                <w:bCs/>
                <w:kern w:val="0"/>
                <w:sz w:val="21"/>
                <w:szCs w:val="21"/>
              </w:rPr>
            </w:pPr>
            <w:r>
              <w:rPr>
                <w:rFonts w:hint="eastAsia" w:ascii="宋体" w:hAnsi="宋体" w:eastAsia="宋体" w:cs="宋体"/>
                <w:b/>
                <w:bCs/>
                <w:kern w:val="2"/>
                <w:sz w:val="21"/>
                <w:szCs w:val="21"/>
              </w:rPr>
              <w:t>（2）</w:t>
            </w:r>
            <w:r>
              <w:rPr>
                <w:rFonts w:hint="eastAsia" w:ascii="宋体" w:hAnsi="宋体" w:eastAsia="宋体" w:cs="宋体"/>
                <w:b/>
                <w:bCs/>
                <w:kern w:val="0"/>
                <w:sz w:val="21"/>
                <w:szCs w:val="21"/>
              </w:rPr>
              <w:t>装置主体参数要求</w:t>
            </w:r>
          </w:p>
          <w:p>
            <w:pPr>
              <w:keepNext w:val="0"/>
              <w:keepLines w:val="0"/>
              <w:pageBreakBefore w:val="0"/>
              <w:kinsoku/>
              <w:wordWrap/>
              <w:overflowPunct/>
              <w:topLinePunct w:val="0"/>
              <w:autoSpaceDE/>
              <w:autoSpaceDN/>
              <w:bidi w:val="0"/>
              <w:adjustRightInd w:val="0"/>
              <w:snapToGrid w:val="0"/>
              <w:ind w:left="0" w:leftChars="0"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 装置主体由管式反应器、水箱、循环泵、清水泵组成。</w:t>
            </w:r>
          </w:p>
          <w:p>
            <w:pPr>
              <w:pStyle w:val="7"/>
              <w:keepNext w:val="0"/>
              <w:keepLines w:val="0"/>
              <w:pageBreakBefore w:val="0"/>
              <w:widowControl w:val="0"/>
              <w:kinsoku/>
              <w:wordWrap/>
              <w:overflowPunct/>
              <w:topLinePunct w:val="0"/>
              <w:autoSpaceDE/>
              <w:autoSpaceDN/>
              <w:bidi w:val="0"/>
              <w:adjustRightInd/>
              <w:snapToGrid/>
              <w:spacing w:after="0"/>
              <w:ind w:left="210" w:leftChars="100"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管式反应器：DN32，长1～1.5m，填料：Φ5mm拉西环。</w:t>
            </w:r>
          </w:p>
          <w:p>
            <w:pPr>
              <w:pStyle w:val="7"/>
              <w:keepNext w:val="0"/>
              <w:keepLines w:val="0"/>
              <w:pageBreakBefore w:val="0"/>
              <w:widowControl w:val="0"/>
              <w:kinsoku/>
              <w:wordWrap/>
              <w:overflowPunct/>
              <w:topLinePunct w:val="0"/>
              <w:autoSpaceDE/>
              <w:autoSpaceDN/>
              <w:bidi w:val="0"/>
              <w:adjustRightInd/>
              <w:snapToGrid/>
              <w:spacing w:after="0"/>
              <w:ind w:left="210" w:leftChars="100"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2"/>
                <w:sz w:val="21"/>
                <w:szCs w:val="21"/>
                <w:highlight w:val="none"/>
                <w:lang w:val="en-US" w:eastAsia="zh-CN" w:bidi="ar-SA"/>
              </w:rPr>
              <w:t xml:space="preserve"> 水箱：容积：≥30L，材质：304不锈钢，表面拉丝工艺处理。</w:t>
            </w:r>
          </w:p>
          <w:p>
            <w:pPr>
              <w:pStyle w:val="7"/>
              <w:keepNext w:val="0"/>
              <w:keepLines w:val="0"/>
              <w:pageBreakBefore w:val="0"/>
              <w:widowControl w:val="0"/>
              <w:kinsoku/>
              <w:wordWrap/>
              <w:overflowPunct/>
              <w:topLinePunct w:val="0"/>
              <w:autoSpaceDE/>
              <w:autoSpaceDN/>
              <w:bidi w:val="0"/>
              <w:adjustRightInd/>
              <w:snapToGrid/>
              <w:spacing w:after="0"/>
              <w:ind w:left="210" w:leftChars="100"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循环泵：额定流量≥7L/min，扬程≥4m。</w:t>
            </w:r>
          </w:p>
          <w:p>
            <w:pPr>
              <w:pStyle w:val="7"/>
              <w:keepNext w:val="0"/>
              <w:keepLines w:val="0"/>
              <w:pageBreakBefore w:val="0"/>
              <w:widowControl w:val="0"/>
              <w:kinsoku/>
              <w:wordWrap/>
              <w:overflowPunct/>
              <w:topLinePunct w:val="0"/>
              <w:autoSpaceDE/>
              <w:autoSpaceDN/>
              <w:bidi w:val="0"/>
              <w:adjustRightInd/>
              <w:snapToGrid/>
              <w:spacing w:after="0"/>
              <w:ind w:left="210" w:leftChars="100"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清水泵：额定流量≤7L/min，扬程≤4m。</w:t>
            </w:r>
          </w:p>
          <w:p>
            <w:pPr>
              <w:keepNext w:val="0"/>
              <w:keepLines w:val="0"/>
              <w:pageBreakBefore w:val="0"/>
              <w:kinsoku/>
              <w:wordWrap/>
              <w:overflowPunct/>
              <w:topLinePunct w:val="0"/>
              <w:autoSpaceDE/>
              <w:autoSpaceDN/>
              <w:bidi w:val="0"/>
              <w:adjustRightInd w:val="0"/>
              <w:snapToGrid w:val="0"/>
              <w:ind w:left="0" w:leftChars="0"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 数字电导仪：0～2000μS/cm，4～20mA远程输出；电导仪变送模块数量：1个。</w:t>
            </w:r>
          </w:p>
          <w:p>
            <w:pPr>
              <w:keepNext w:val="0"/>
              <w:keepLines w:val="0"/>
              <w:pageBreakBefore w:val="0"/>
              <w:kinsoku/>
              <w:wordWrap/>
              <w:overflowPunct/>
              <w:topLinePunct w:val="0"/>
              <w:autoSpaceDE/>
              <w:autoSpaceDN/>
              <w:bidi w:val="0"/>
              <w:adjustRightInd w:val="0"/>
              <w:snapToGrid w:val="0"/>
              <w:ind w:left="0" w:leftChars="0"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 转子流量计：量程：6-60L/h，量程：16-160L/h，介质水。</w:t>
            </w:r>
          </w:p>
          <w:p>
            <w:pPr>
              <w:keepNext w:val="0"/>
              <w:keepLines w:val="0"/>
              <w:pageBreakBefore w:val="0"/>
              <w:kinsoku/>
              <w:wordWrap/>
              <w:overflowPunct/>
              <w:topLinePunct w:val="0"/>
              <w:autoSpaceDE/>
              <w:autoSpaceDN/>
              <w:bidi w:val="0"/>
              <w:adjustRightInd w:val="0"/>
              <w:snapToGrid w:val="0"/>
              <w:ind w:left="210" w:leftChars="10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 管路：所有液体管路透明可视，采用快拆式连接。要求提供所用透明管路检测报告及装置实物照片1张予以证明。</w:t>
            </w:r>
          </w:p>
          <w:p>
            <w:pPr>
              <w:keepNext w:val="0"/>
              <w:keepLines w:val="0"/>
              <w:pageBreakBefore w:val="0"/>
              <w:kinsoku/>
              <w:wordWrap/>
              <w:overflowPunct/>
              <w:topLinePunct w:val="0"/>
              <w:autoSpaceDE/>
              <w:autoSpaceDN/>
              <w:bidi w:val="0"/>
              <w:adjustRightInd w:val="0"/>
              <w:snapToGrid w:val="0"/>
              <w:ind w:left="0" w:leftChars="0"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2.5 装置尺寸:不大于</w:t>
            </w:r>
            <w:r>
              <w:rPr>
                <w:rFonts w:hint="eastAsia" w:ascii="宋体" w:hAnsi="宋体" w:eastAsia="宋体" w:cs="宋体"/>
                <w:color w:val="auto"/>
                <w:kern w:val="2"/>
                <w:sz w:val="21"/>
                <w:szCs w:val="21"/>
                <w:highlight w:val="none"/>
                <w:lang w:eastAsia="zh-CN" w:bidi="ar-SA"/>
              </w:rPr>
              <w:t>1480</w:t>
            </w:r>
            <w:r>
              <w:rPr>
                <w:rFonts w:hint="eastAsia" w:ascii="宋体" w:hAnsi="宋体" w:eastAsia="宋体" w:cs="宋体"/>
                <w:color w:val="auto"/>
                <w:kern w:val="2"/>
                <w:sz w:val="21"/>
                <w:szCs w:val="21"/>
                <w:highlight w:val="none"/>
                <w:lang w:val="en-US" w:eastAsia="zh-CN" w:bidi="ar-SA"/>
              </w:rPr>
              <w:t>mm*580mm*</w:t>
            </w:r>
            <w:r>
              <w:rPr>
                <w:rFonts w:hint="eastAsia" w:ascii="宋体" w:hAnsi="宋体" w:eastAsia="宋体" w:cs="宋体"/>
                <w:color w:val="auto"/>
                <w:kern w:val="2"/>
                <w:sz w:val="21"/>
                <w:szCs w:val="21"/>
                <w:highlight w:val="none"/>
                <w:lang w:eastAsia="zh-CN" w:bidi="ar-SA"/>
              </w:rPr>
              <w:t>228</w:t>
            </w:r>
            <w:r>
              <w:rPr>
                <w:rFonts w:hint="eastAsia" w:ascii="宋体" w:hAnsi="宋体" w:eastAsia="宋体" w:cs="宋体"/>
                <w:color w:val="auto"/>
                <w:kern w:val="2"/>
                <w:sz w:val="21"/>
                <w:szCs w:val="21"/>
                <w:highlight w:val="none"/>
                <w:lang w:val="en-US" w:eastAsia="zh-CN" w:bidi="ar-SA"/>
              </w:rPr>
              <w:t>0mm（长*宽*高）。</w:t>
            </w:r>
          </w:p>
          <w:p>
            <w:pPr>
              <w:keepNext w:val="0"/>
              <w:keepLines w:val="0"/>
              <w:pageBreakBefore w:val="0"/>
              <w:kinsoku/>
              <w:wordWrap/>
              <w:overflowPunct/>
              <w:topLinePunct w:val="0"/>
              <w:autoSpaceDE/>
              <w:autoSpaceDN/>
              <w:bidi w:val="0"/>
              <w:adjustRightInd w:val="0"/>
              <w:snapToGrid w:val="0"/>
              <w:ind w:left="210" w:leftChars="100" w:firstLine="0" w:firstLineChars="0"/>
              <w:jc w:val="both"/>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highlight w:val="none"/>
                <w:lang w:val="en-US" w:eastAsia="zh-CN" w:bidi="ar-SA"/>
              </w:rPr>
              <w:t>2.6 装置外观及尺寸：要求装置采用高品质铝合金框架。装置配有可升降万向脚轮：脚轮带有ABS调节手把，可分别调节高度。配有支撑底座用于固定装置。</w:t>
            </w:r>
          </w:p>
        </w:tc>
        <w:tc>
          <w:tcPr>
            <w:tcW w:w="1260" w:type="dxa"/>
            <w:tcBorders>
              <w:tl2br w:val="nil"/>
              <w:tr2bl w:val="nil"/>
            </w:tcBorders>
            <w:vAlign w:val="center"/>
          </w:tcPr>
          <w:p>
            <w:pP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3" w:type="dxa"/>
            <w:vMerge w:val="continue"/>
            <w:tcBorders>
              <w:tl2br w:val="nil"/>
              <w:tr2bl w:val="nil"/>
            </w:tcBorders>
            <w:vAlign w:val="center"/>
          </w:tcPr>
          <w:p>
            <w:pPr>
              <w:rPr>
                <w:rFonts w:hint="eastAsia" w:ascii="宋体" w:hAnsi="宋体" w:eastAsia="宋体" w:cs="宋体"/>
                <w:kern w:val="0"/>
                <w:sz w:val="21"/>
                <w:szCs w:val="21"/>
              </w:rPr>
            </w:pPr>
          </w:p>
        </w:tc>
        <w:tc>
          <w:tcPr>
            <w:tcW w:w="6990" w:type="dxa"/>
            <w:tcBorders>
              <w:tl2br w:val="nil"/>
              <w:tr2bl w:val="nil"/>
            </w:tcBorders>
            <w:vAlign w:val="center"/>
          </w:tcPr>
          <w:p>
            <w:pPr>
              <w:pStyle w:val="7"/>
              <w:snapToGrid w:val="0"/>
              <w:spacing w:after="0" w:line="340" w:lineRule="exact"/>
              <w:ind w:left="0" w:leftChars="0" w:firstLine="0" w:firstLineChars="0"/>
              <w:rPr>
                <w:rFonts w:hint="eastAsia" w:ascii="宋体" w:hAnsi="宋体" w:eastAsia="宋体" w:cs="宋体"/>
                <w:b/>
                <w:bCs/>
                <w:kern w:val="0"/>
                <w:sz w:val="21"/>
                <w:szCs w:val="21"/>
              </w:rPr>
            </w:pPr>
            <w:r>
              <w:rPr>
                <w:rFonts w:hint="eastAsia" w:ascii="宋体" w:hAnsi="宋体" w:eastAsia="宋体" w:cs="宋体"/>
                <w:b/>
                <w:bCs/>
                <w:kern w:val="2"/>
                <w:sz w:val="21"/>
                <w:szCs w:val="21"/>
              </w:rPr>
              <w:t>（3）</w:t>
            </w:r>
            <w:r>
              <w:rPr>
                <w:rFonts w:hint="eastAsia" w:ascii="宋体" w:hAnsi="宋体" w:eastAsia="宋体" w:cs="宋体"/>
                <w:b/>
                <w:bCs/>
                <w:kern w:val="0"/>
                <w:sz w:val="21"/>
                <w:szCs w:val="21"/>
              </w:rPr>
              <w:t>控制系统参数要求</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硬件控制部分：</w:t>
            </w:r>
          </w:p>
          <w:p>
            <w:pPr>
              <w:keepNext w:val="0"/>
              <w:keepLines w:val="0"/>
              <w:pageBreakBefore w:val="0"/>
              <w:kinsoku/>
              <w:wordWrap/>
              <w:overflowPunct/>
              <w:topLinePunct w:val="0"/>
              <w:autoSpaceDE/>
              <w:autoSpaceDN/>
              <w:bidi w:val="0"/>
              <w:adjustRightInd w:val="0"/>
              <w:snapToGrid w:val="0"/>
              <w:ind w:left="0" w:leftChars="0"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3.1.1 集成模组：包含主模组、扩展模块、信号模块。主模组内部集成不低于12路插槽口，不低于24路信号的监控。在主模组内部，每个插槽口兼容安装PT、TC、DO、DI、AD、DA等信号模块。要求投标现场提供集成模组实物1个，提供每路插槽口兼容以上6种信号模块的功能演示视频U盘。</w:t>
            </w:r>
          </w:p>
          <w:p>
            <w:pPr>
              <w:keepNext w:val="0"/>
              <w:keepLines w:val="0"/>
              <w:pageBreakBefore w:val="0"/>
              <w:kinsoku/>
              <w:wordWrap/>
              <w:overflowPunct/>
              <w:topLinePunct w:val="0"/>
              <w:autoSpaceDE/>
              <w:autoSpaceDN/>
              <w:bidi w:val="0"/>
              <w:adjustRightInd w:val="0"/>
              <w:snapToGrid w:val="0"/>
              <w:ind w:left="0" w:leftChars="0"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3.1.2 主模组MCU芯片：时钟频率范围：4MHz~16MHz。GPIO端口数量：80。16位Timer数量：6。外设/功能/协议栈：DMA。CCP捕获/比较。LIN总线协议。LCD/LED驱动。片载温度传感器。提供主模组MCU芯片实物照片不少于1张。</w:t>
            </w:r>
          </w:p>
          <w:p>
            <w:pPr>
              <w:keepNext w:val="0"/>
              <w:keepLines w:val="0"/>
              <w:pageBreakBefore w:val="0"/>
              <w:kinsoku/>
              <w:wordWrap/>
              <w:overflowPunct/>
              <w:topLinePunct w:val="0"/>
              <w:autoSpaceDE/>
              <w:autoSpaceDN/>
              <w:bidi w:val="0"/>
              <w:adjustRightInd w:val="0"/>
              <w:snapToGrid w:val="0"/>
              <w:ind w:left="0" w:leftChars="0"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3.1.3工业一体化操控终端，数量：1个。主要参数：电容触摸式操作，15寸，控制屏分辨率为：1920*1080，前置200万像素摄像头，内存：DDR4 8G，硬盘：SSD硬盘，128G；内置：5G双频WIFI、4G模块、加密狗接口；内置麦克风及扩音器各1个；网口2个，USB3.0接口4个，独立RS232串口2个，独立RS485接口1个；DB9免焊母头1个；HDMI接口1个；可控安全盘接口1个；UPS不间断电源适配器1个。兼容Windows操作系统，可安装监测与控制软件、实验数据处理、存储等。可显示搅拌电机转速、电导率值、温度，可控制电机转速，进料泵开、关  。4G模块可支持安装物联网卡。用于实现无线传输实验数据功能。要求投标文件中提供可控安全盘接口的使用说明书，可控安全盘接口接口照片1张。</w:t>
            </w:r>
          </w:p>
          <w:p>
            <w:pPr>
              <w:keepNext w:val="0"/>
              <w:keepLines w:val="0"/>
              <w:pageBreakBefore w:val="0"/>
              <w:kinsoku/>
              <w:wordWrap/>
              <w:overflowPunct/>
              <w:topLinePunct w:val="0"/>
              <w:autoSpaceDE/>
              <w:autoSpaceDN/>
              <w:bidi w:val="0"/>
              <w:adjustRightInd w:val="0"/>
              <w:snapToGrid w:val="0"/>
              <w:ind w:left="0" w:leftChars="0"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3.1.4装置可实现分步式语音操作反馈功能：根据实验操作步骤进行语音播报。</w:t>
            </w:r>
          </w:p>
          <w:p>
            <w:pPr>
              <w:keepNext w:val="0"/>
              <w:keepLines w:val="0"/>
              <w:widowControl w:val="0"/>
              <w:suppressLineNumbers w:val="0"/>
              <w:spacing w:before="0" w:beforeAutospacing="0" w:after="0" w:afterAutospacing="0"/>
              <w:ind w:left="210" w:leftChars="10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软件控制部分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装置监测与控制软件，具备自检测功能，提供软件运行界面截图不少于2张。</w:t>
            </w:r>
          </w:p>
          <w:p>
            <w:pPr>
              <w:snapToGrid w:val="0"/>
              <w:spacing w:line="340" w:lineRule="exact"/>
              <w:ind w:firstLine="210" w:firstLineChars="10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3.3提供该装置的工艺流程图，用于评定所投产品的工艺流程及配置是否满足技术要求。</w:t>
            </w:r>
          </w:p>
        </w:tc>
        <w:tc>
          <w:tcPr>
            <w:tcW w:w="1260" w:type="dxa"/>
            <w:tcBorders>
              <w:tl2br w:val="nil"/>
              <w:tr2bl w:val="nil"/>
            </w:tcBorders>
            <w:vAlign w:val="center"/>
          </w:tcPr>
          <w:p>
            <w:pP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3" w:type="dxa"/>
            <w:vMerge w:val="continue"/>
            <w:tcBorders>
              <w:tl2br w:val="nil"/>
              <w:tr2bl w:val="nil"/>
            </w:tcBorders>
            <w:vAlign w:val="center"/>
          </w:tcPr>
          <w:p>
            <w:pPr>
              <w:rPr>
                <w:rFonts w:hint="eastAsia" w:ascii="宋体" w:hAnsi="宋体" w:eastAsia="宋体" w:cs="宋体"/>
                <w:kern w:val="0"/>
                <w:sz w:val="21"/>
                <w:szCs w:val="21"/>
              </w:rPr>
            </w:pPr>
          </w:p>
        </w:tc>
        <w:tc>
          <w:tcPr>
            <w:tcW w:w="6990" w:type="dxa"/>
            <w:tcBorders>
              <w:tl2br w:val="nil"/>
              <w:tr2bl w:val="nil"/>
            </w:tcBorders>
            <w:vAlign w:val="center"/>
          </w:tcPr>
          <w:p>
            <w:pPr>
              <w:pStyle w:val="7"/>
              <w:snapToGrid w:val="0"/>
              <w:spacing w:after="0" w:line="340" w:lineRule="exact"/>
              <w:ind w:left="0" w:leftChars="0" w:firstLine="0" w:firstLineChars="0"/>
              <w:rPr>
                <w:rFonts w:hint="eastAsia" w:ascii="宋体" w:hAnsi="宋体" w:eastAsia="宋体" w:cs="宋体"/>
                <w:b/>
                <w:bCs/>
                <w:kern w:val="2"/>
                <w:sz w:val="21"/>
                <w:szCs w:val="21"/>
              </w:rPr>
            </w:pPr>
            <w:r>
              <w:rPr>
                <w:rFonts w:hint="eastAsia" w:ascii="宋体" w:hAnsi="宋体" w:eastAsia="宋体" w:cs="宋体"/>
                <w:b/>
                <w:bCs/>
                <w:kern w:val="2"/>
                <w:sz w:val="21"/>
                <w:szCs w:val="21"/>
              </w:rPr>
              <w:t>(4) 配套资源要求</w:t>
            </w:r>
          </w:p>
          <w:p>
            <w:pPr>
              <w:pStyle w:val="7"/>
              <w:keepNext w:val="0"/>
              <w:keepLines w:val="0"/>
              <w:pageBreakBefore w:val="0"/>
              <w:widowControl w:val="0"/>
              <w:kinsoku/>
              <w:wordWrap/>
              <w:overflowPunct/>
              <w:topLinePunct w:val="0"/>
              <w:autoSpaceDE/>
              <w:autoSpaceDN/>
              <w:bidi w:val="0"/>
              <w:adjustRightInd/>
              <w:snapToGrid/>
              <w:spacing w:after="0"/>
              <w:ind w:left="210" w:leftChars="0" w:hanging="210" w:hangingChars="100"/>
              <w:jc w:val="both"/>
              <w:textAlignment w:val="auto"/>
              <w:rPr>
                <w:rFonts w:hint="eastAsia" w:ascii="宋体" w:hAnsi="宋体" w:eastAsia="宋体" w:cs="宋体"/>
                <w:kern w:val="0"/>
                <w:sz w:val="21"/>
                <w:szCs w:val="21"/>
              </w:rPr>
            </w:pPr>
            <w:r>
              <w:rPr>
                <w:rFonts w:hint="eastAsia" w:ascii="宋体" w:hAnsi="宋体" w:eastAsia="宋体" w:cs="宋体"/>
                <w:color w:val="auto"/>
                <w:sz w:val="21"/>
                <w:szCs w:val="21"/>
                <w:highlight w:val="none"/>
                <w:lang w:val="en-US" w:eastAsia="zh-CN"/>
              </w:rPr>
              <w:t>4.1 提供化工类实验与实践装置3D动画视频二维码资源库，投标需提供该3D动画视频二维码不少于40个，能实现移动终端扫码观看3D动画视频。</w:t>
            </w:r>
          </w:p>
        </w:tc>
        <w:tc>
          <w:tcPr>
            <w:tcW w:w="1260" w:type="dxa"/>
            <w:tcBorders>
              <w:tl2br w:val="nil"/>
              <w:tr2bl w:val="nil"/>
            </w:tcBorders>
            <w:vAlign w:val="center"/>
          </w:tcPr>
          <w:p>
            <w:pP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803" w:type="dxa"/>
            <w:gridSpan w:val="2"/>
            <w:tcBorders>
              <w:tl2br w:val="nil"/>
              <w:tr2bl w:val="nil"/>
            </w:tcBorders>
            <w:vAlign w:val="center"/>
          </w:tcPr>
          <w:p>
            <w:pPr>
              <w:snapToGrid w:val="0"/>
              <w:spacing w:line="34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装置功能要求</w:t>
            </w:r>
          </w:p>
          <w:p>
            <w:pPr>
              <w:adjustRightInd w:val="0"/>
              <w:snapToGrid w:val="0"/>
              <w:spacing w:line="340" w:lineRule="exact"/>
              <w:rPr>
                <w:rFonts w:hint="eastAsia" w:ascii="宋体" w:hAnsi="宋体" w:eastAsia="宋体" w:cs="宋体"/>
                <w:bCs/>
                <w:kern w:val="0"/>
                <w:sz w:val="21"/>
                <w:szCs w:val="21"/>
              </w:rPr>
            </w:pPr>
            <w:r>
              <w:rPr>
                <w:rFonts w:hint="eastAsia" w:ascii="宋体" w:hAnsi="宋体" w:eastAsia="宋体" w:cs="宋体"/>
                <w:bCs/>
                <w:kern w:val="0"/>
                <w:sz w:val="21"/>
                <w:szCs w:val="21"/>
              </w:rPr>
              <w:t>1、能够通过改变外循环量，采用脉冲示踪法测定停留时间分布，电导仪能准确实时检测出口示踪剂的浓度，通过计算机软件处理得到停留时间分布曲线。</w:t>
            </w:r>
          </w:p>
          <w:p>
            <w:pPr>
              <w:rPr>
                <w:rFonts w:hint="eastAsia" w:ascii="宋体" w:hAnsi="宋体" w:eastAsia="宋体" w:cs="宋体"/>
                <w:kern w:val="0"/>
                <w:sz w:val="21"/>
                <w:szCs w:val="21"/>
              </w:rPr>
            </w:pPr>
            <w:r>
              <w:rPr>
                <w:rFonts w:hint="eastAsia" w:ascii="宋体" w:hAnsi="宋体" w:eastAsia="宋体" w:cs="宋体"/>
                <w:bCs/>
                <w:kern w:val="0"/>
                <w:sz w:val="21"/>
                <w:szCs w:val="21"/>
              </w:rPr>
              <w:t>2、能通过调节循环比R，得到不同返混程度，分别进行无循环流动及变化循环流量操作。</w:t>
            </w:r>
          </w:p>
        </w:tc>
        <w:tc>
          <w:tcPr>
            <w:tcW w:w="1260" w:type="dxa"/>
            <w:tcBorders>
              <w:tl2br w:val="nil"/>
              <w:tr2bl w:val="nil"/>
            </w:tcBorders>
            <w:vAlign w:val="center"/>
          </w:tcPr>
          <w:p>
            <w:pPr>
              <w:rPr>
                <w:rFonts w:hint="eastAsia" w:ascii="宋体" w:hAnsi="宋体" w:eastAsia="宋体" w:cs="宋体"/>
                <w:bCs/>
                <w:kern w:val="0"/>
                <w:sz w:val="21"/>
                <w:szCs w:val="21"/>
              </w:rPr>
            </w:pPr>
          </w:p>
        </w:tc>
      </w:tr>
    </w:tbl>
    <w:p>
      <w:pPr>
        <w:pStyle w:val="14"/>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本采购项目属交钥匙工程项目，供应商报价含设备、运输（含装卸和吊装）、安装、调试培训等全部费用，采购方不再额外支付其他费用。</w:t>
      </w:r>
    </w:p>
    <w:p>
      <w:pPr>
        <w:numPr>
          <w:ilvl w:val="0"/>
          <w:numId w:val="3"/>
        </w:numPr>
        <w:spacing w:line="360" w:lineRule="auto"/>
        <w:ind w:firstLine="482" w:firstLineChars="200"/>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自合同签订生效，设备（或软件或服务）安装调试完毕并经甲方验收合格</w:t>
      </w:r>
      <w:r>
        <w:rPr>
          <w:rFonts w:hint="eastAsia"/>
          <w:color w:val="auto"/>
        </w:rPr>
        <w:t>之日起免费质保</w:t>
      </w:r>
      <w:r>
        <w:rPr>
          <w:rFonts w:hint="eastAsia"/>
          <w:color w:val="auto"/>
          <w:u w:val="single"/>
        </w:rPr>
        <w:t xml:space="preserve"> </w:t>
      </w:r>
      <w:r>
        <w:rPr>
          <w:color w:val="auto"/>
          <w:u w:val="single"/>
        </w:rPr>
        <w:t>6</w:t>
      </w:r>
      <w:r>
        <w:rPr>
          <w:rFonts w:hint="eastAsia"/>
          <w:color w:val="auto"/>
          <w:u w:val="single"/>
        </w:rPr>
        <w:t xml:space="preserve">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w:t>
      </w:r>
      <w:r>
        <w:rPr>
          <w:color w:val="auto"/>
          <w:u w:val="single"/>
        </w:rPr>
        <w:t>2</w:t>
      </w:r>
      <w:r>
        <w:rPr>
          <w:rFonts w:hint="eastAsia"/>
          <w:color w:val="auto"/>
          <w:u w:val="single"/>
        </w:rPr>
        <w:t xml:space="preserve"> </w:t>
      </w:r>
      <w:r>
        <w:rPr>
          <w:rFonts w:hint="eastAsia"/>
          <w:color w:val="auto"/>
        </w:rPr>
        <w:t>年。服务</w:t>
      </w:r>
      <w:r>
        <w:rPr>
          <w:rFonts w:hint="eastAsia"/>
        </w:rPr>
        <w:t>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pPr>
        <w:pStyle w:val="14"/>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交付和安装</w:t>
      </w:r>
      <w:r>
        <w:rPr>
          <w:rFonts w:hint="eastAsia"/>
          <w:color w:val="auto"/>
        </w:rPr>
        <w:t>时间为合同签订</w:t>
      </w:r>
      <w:r>
        <w:rPr>
          <w:rFonts w:hint="eastAsia"/>
          <w:color w:val="auto"/>
          <w:u w:val="single"/>
        </w:rPr>
        <w:t xml:space="preserve">  </w:t>
      </w:r>
      <w:r>
        <w:rPr>
          <w:color w:val="auto"/>
          <w:u w:val="single"/>
        </w:rPr>
        <w:t>30</w:t>
      </w:r>
      <w:r>
        <w:rPr>
          <w:rFonts w:hint="eastAsia"/>
          <w:color w:val="auto"/>
          <w:u w:val="single"/>
        </w:rPr>
        <w:t xml:space="preserve">  </w:t>
      </w:r>
      <w:r>
        <w:rPr>
          <w:rFonts w:hint="eastAsia"/>
          <w:color w:val="auto"/>
        </w:rPr>
        <w:t>日之内。</w:t>
      </w:r>
    </w:p>
    <w:p>
      <w:pPr>
        <w:pStyle w:val="14"/>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rPr>
          <w:color w:val="FF0000"/>
        </w:rPr>
      </w:pPr>
      <w:r>
        <w:rPr>
          <w:rFonts w:hint="eastAsia"/>
        </w:rPr>
        <w:t>在项目验收合格后一次性全额支付货款。</w:t>
      </w:r>
    </w:p>
    <w:p>
      <w:pPr>
        <w:pStyle w:val="14"/>
        <w:numPr>
          <w:ilvl w:val="0"/>
          <w:numId w:val="2"/>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pPr>
        <w:pStyle w:val="14"/>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3"/>
        <w:rPr>
          <w:u w:val="single"/>
        </w:rPr>
      </w:pPr>
      <w:r>
        <w:rPr>
          <w:rFonts w:hint="eastAsia"/>
          <w:u w:val="single"/>
        </w:rPr>
        <w:t xml:space="preserve">                                                                                    </w:t>
      </w:r>
    </w:p>
    <w:p>
      <w:pPr>
        <w:pStyle w:val="3"/>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rPr>
          <w:u w:val="single"/>
        </w:rPr>
      </w:pPr>
      <w:r>
        <w:rPr>
          <w:rFonts w:hint="eastAsia"/>
          <w:u w:val="single"/>
        </w:rPr>
        <w:t xml:space="preserve">                                                                                    </w:t>
      </w:r>
    </w:p>
    <w:p>
      <w:pPr>
        <w:pStyle w:val="14"/>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color w:val="FF0000"/>
        </w:rPr>
      </w:pPr>
      <w:r>
        <w:rPr>
          <w:rFonts w:hint="eastAsia"/>
        </w:rPr>
        <w:t>4．</w:t>
      </w:r>
      <w:r>
        <w:rPr>
          <w:rFonts w:hint="eastAsia"/>
          <w:color w:val="auto"/>
          <w:u w:val="single"/>
          <w:lang w:val="en-US" w:eastAsia="zh-CN"/>
        </w:rPr>
        <w:t>报价产品的彩页</w:t>
      </w:r>
      <w:r>
        <w:rPr>
          <w:rFonts w:hint="eastAsia"/>
          <w:color w:val="FF0000"/>
          <w:u w:val="single"/>
          <w:lang w:val="en-US" w:eastAsia="zh-CN"/>
        </w:rPr>
        <w:t>（彩页需有图片和与上述技术要求对应的相关参数，并加盖报价企业公章）</w:t>
      </w:r>
      <w:r>
        <w:rPr>
          <w:rFonts w:hint="eastAsia"/>
          <w:u w:val="single"/>
        </w:rPr>
        <w:t xml:space="preserve">  </w:t>
      </w:r>
      <w:r>
        <w:rPr>
          <w:rFonts w:hint="eastAsia"/>
          <w:color w:val="FF0000"/>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报价人名称：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655460E1">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5D4343B8">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4343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005F193E"/>
    <w:rsid w:val="000D3BE5"/>
    <w:rsid w:val="0059576B"/>
    <w:rsid w:val="005F193E"/>
    <w:rsid w:val="00630A28"/>
    <w:rsid w:val="009616AE"/>
    <w:rsid w:val="00A310C0"/>
    <w:rsid w:val="00DA49EE"/>
    <w:rsid w:val="17570CD6"/>
    <w:rsid w:val="35BC2987"/>
    <w:rsid w:val="53574F7E"/>
    <w:rsid w:val="6DFD431D"/>
    <w:rsid w:val="76974B13"/>
    <w:rsid w:val="782F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3"/>
    <w:qFormat/>
    <w:uiPriority w:val="0"/>
    <w:pPr>
      <w:spacing w:after="120"/>
    </w:pPr>
  </w:style>
  <w:style w:type="paragraph" w:styleId="4">
    <w:name w:val="Body Text Indent"/>
    <w:basedOn w:val="1"/>
    <w:link w:val="15"/>
    <w:semiHidden/>
    <w:unhideWhenUsed/>
    <w:qFormat/>
    <w:uiPriority w:val="99"/>
    <w:pPr>
      <w:spacing w:after="120"/>
      <w:ind w:left="420" w:leftChars="200"/>
    </w:p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6"/>
    <w:unhideWhenUsed/>
    <w:uiPriority w:val="99"/>
    <w:pPr>
      <w:ind w:firstLine="420" w:firstLineChars="200"/>
    </w:p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正文文本 Char"/>
    <w:basedOn w:val="10"/>
    <w:link w:val="3"/>
    <w:uiPriority w:val="0"/>
  </w:style>
  <w:style w:type="paragraph" w:styleId="14">
    <w:name w:val="List Paragraph"/>
    <w:basedOn w:val="1"/>
    <w:qFormat/>
    <w:uiPriority w:val="34"/>
    <w:pPr>
      <w:ind w:firstLine="420" w:firstLineChars="200"/>
    </w:pPr>
  </w:style>
  <w:style w:type="character" w:customStyle="1" w:styleId="15">
    <w:name w:val="正文文本缩进 Char"/>
    <w:basedOn w:val="10"/>
    <w:link w:val="4"/>
    <w:semiHidden/>
    <w:qFormat/>
    <w:uiPriority w:val="99"/>
  </w:style>
  <w:style w:type="character" w:customStyle="1" w:styleId="16">
    <w:name w:val="正文首行缩进 2 Char"/>
    <w:basedOn w:val="15"/>
    <w:link w:val="7"/>
    <w:qFormat/>
    <w:uiPriority w:val="99"/>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423</Words>
  <Characters>2414</Characters>
  <Lines>20</Lines>
  <Paragraphs>5</Paragraphs>
  <TotalTime>0</TotalTime>
  <ScaleCrop>false</ScaleCrop>
  <LinksUpToDate>false</LinksUpToDate>
  <CharactersWithSpaces>2832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2023-05-18T07:02:00Z</dcterms:created>
  <dc:creator>王敏</dc:creator>
  <cp:lastModifiedBy>无风</cp:lastModifiedBy>
  <dcterms:modified xsi:type="dcterms:W3CDTF">2024-09-20T00:03:42Z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8D95EF24EDB14A82B07CA5856C5685BB_13</vt:lpwstr>
  </property>
</Properties>
</file>