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浙江海洋大学交通运输学科高性能显卡采购项目</w:t>
      </w: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bookmarkStart w:id="0" w:name="_GoBack"/>
      <w:bookmarkEnd w:id="0"/>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1"/>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1"/>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rFonts w:hint="eastAsia"/>
        </w:rPr>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rPr>
          <w:rFonts w:hint="eastAsia"/>
        </w:rPr>
        <w:t>10、报价人对技术参数有不明之处可联系需求</w:t>
      </w:r>
      <w:r>
        <w:rPr>
          <w:rFonts w:hint="eastAsia"/>
          <w:lang w:val="en-US" w:eastAsia="zh-CN"/>
        </w:rPr>
        <w:t>人</w:t>
      </w:r>
      <w:r>
        <w:rPr>
          <w:rFonts w:hint="eastAsia"/>
        </w:rPr>
        <w:t>电话：潘</w:t>
      </w:r>
      <w:r>
        <w:rPr>
          <w:rFonts w:hint="eastAsia"/>
          <w:lang w:val="en-US" w:eastAsia="zh-CN"/>
        </w:rPr>
        <w:t>老师</w:t>
      </w:r>
      <w:r>
        <w:rPr>
          <w:rFonts w:hint="eastAsia"/>
        </w:rPr>
        <w:t>15517073258</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0"/>
                                  <w:rFonts w:hint="eastAsia" w:ascii="Times New Roman" w:hAnsi="Times New Roman" w:eastAsia="宋体" w:cs="Times New Roman"/>
                                  <w:b/>
                                  <w:bCs/>
                                  <w:color w:val="auto"/>
                                  <w:u w:val="none"/>
                                  <w:lang w:val="en-US" w:eastAsia="zh-CN"/>
                                </w:rPr>
                                <w:t>www.zcygov.cn</w:t>
                              </w:r>
                              <w:r>
                                <w:rPr>
                                  <w:rStyle w:val="10"/>
                                  <w:rFonts w:hint="eastAsia" w:ascii="Times New Roman" w:hAnsi="Times New Roman" w:eastAsia="宋体" w:cs="Times New Roman"/>
                                  <w:b w:val="0"/>
                                  <w:bCs w:val="0"/>
                                  <w:color w:val="auto"/>
                                  <w:u w:val="none"/>
                                  <w:lang w:val="en-US" w:eastAsia="zh-CN"/>
                                </w:rPr>
                                <w:t>注册或</w:t>
                              </w:r>
                              <w:r>
                                <w:rPr>
                                  <w:rStyle w:val="10"/>
                                  <w:rFonts w:hint="eastAsia"/>
                                  <w:b/>
                                  <w:bCs/>
                                  <w:color w:val="auto"/>
                                  <w:u w:val="none"/>
                                </w:rPr>
                                <w:fldChar w:fldCharType="end"/>
                              </w:r>
                              <w:r>
                                <w:rPr>
                                  <w:rStyle w:val="10"/>
                                  <w:rFonts w:hint="eastAsia" w:ascii="Times New Roman" w:hAnsi="Times New Roman" w:eastAsia="宋体" w:cs="Times New Roman"/>
                                  <w:b w:val="0"/>
                                  <w:bCs w:val="0"/>
                                  <w:color w:val="auto"/>
                                  <w:u w:val="none"/>
                                  <w:lang w:val="en-US" w:eastAsia="zh-CN"/>
                                </w:rPr>
                                <w:t>通</w:t>
                              </w:r>
                              <w:r>
                                <w:rPr>
                                  <w:rStyle w:val="10"/>
                                  <w:rFonts w:hint="eastAsia"/>
                                  <w:b w:val="0"/>
                                  <w:bCs w:val="0"/>
                                  <w:color w:val="auto"/>
                                  <w:u w:val="none"/>
                                  <w:lang w:val="en-US" w:eastAsia="zh-CN"/>
                                </w:rPr>
                                <w:t>过</w:t>
                              </w:r>
                              <w:r>
                                <w:rPr>
                                  <w:rStyle w:val="10"/>
                                  <w:rFonts w:hint="eastAsia"/>
                                  <w:b/>
                                  <w:bCs/>
                                  <w:color w:val="auto"/>
                                  <w:u w:val="none"/>
                                  <w:lang w:val="en-US" w:eastAsia="zh-CN"/>
                                </w:rPr>
                                <w:t>浙江政府采购网（https://zfcg.czt.zj.gov.cn/）</w:t>
                              </w:r>
                              <w:r>
                                <w:rPr>
                                  <w:rStyle w:val="10"/>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0"/>
                            <w:rFonts w:hint="eastAsia" w:ascii="Times New Roman" w:hAnsi="Times New Roman" w:eastAsia="宋体" w:cs="Times New Roman"/>
                            <w:b/>
                            <w:bCs/>
                            <w:color w:val="auto"/>
                            <w:u w:val="none"/>
                            <w:lang w:val="en-US" w:eastAsia="zh-CN"/>
                          </w:rPr>
                          <w:t>www.zcygov.cn</w:t>
                        </w:r>
                        <w:r>
                          <w:rPr>
                            <w:rStyle w:val="10"/>
                            <w:rFonts w:hint="eastAsia" w:ascii="Times New Roman" w:hAnsi="Times New Roman" w:eastAsia="宋体" w:cs="Times New Roman"/>
                            <w:b w:val="0"/>
                            <w:bCs w:val="0"/>
                            <w:color w:val="auto"/>
                            <w:u w:val="none"/>
                            <w:lang w:val="en-US" w:eastAsia="zh-CN"/>
                          </w:rPr>
                          <w:t>注册或</w:t>
                        </w:r>
                        <w:r>
                          <w:rPr>
                            <w:rStyle w:val="10"/>
                            <w:rFonts w:hint="eastAsia"/>
                            <w:b/>
                            <w:bCs/>
                            <w:color w:val="auto"/>
                            <w:u w:val="none"/>
                          </w:rPr>
                          <w:fldChar w:fldCharType="end"/>
                        </w:r>
                        <w:r>
                          <w:rPr>
                            <w:rStyle w:val="10"/>
                            <w:rFonts w:hint="eastAsia" w:ascii="Times New Roman" w:hAnsi="Times New Roman" w:eastAsia="宋体" w:cs="Times New Roman"/>
                            <w:b w:val="0"/>
                            <w:bCs w:val="0"/>
                            <w:color w:val="auto"/>
                            <w:u w:val="none"/>
                            <w:lang w:val="en-US" w:eastAsia="zh-CN"/>
                          </w:rPr>
                          <w:t>通</w:t>
                        </w:r>
                        <w:r>
                          <w:rPr>
                            <w:rStyle w:val="10"/>
                            <w:rFonts w:hint="eastAsia"/>
                            <w:b w:val="0"/>
                            <w:bCs w:val="0"/>
                            <w:color w:val="auto"/>
                            <w:u w:val="none"/>
                            <w:lang w:val="en-US" w:eastAsia="zh-CN"/>
                          </w:rPr>
                          <w:t>过</w:t>
                        </w:r>
                        <w:r>
                          <w:rPr>
                            <w:rStyle w:val="10"/>
                            <w:rFonts w:hint="eastAsia"/>
                            <w:b/>
                            <w:bCs/>
                            <w:color w:val="auto"/>
                            <w:u w:val="none"/>
                            <w:lang w:val="en-US" w:eastAsia="zh-CN"/>
                          </w:rPr>
                          <w:t>浙江政府采购网（https://zfcg.czt.zj.gov.cn/）</w:t>
                        </w:r>
                        <w:r>
                          <w:rPr>
                            <w:rStyle w:val="10"/>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spacing w:before="156" w:beforeLines="50"/>
        <w:rPr>
          <w:rFonts w:hint="eastAsia"/>
        </w:rPr>
      </w:pPr>
    </w:p>
    <w:p>
      <w:pPr>
        <w:spacing w:before="156" w:beforeLines="50"/>
        <w:rPr>
          <w:rFonts w:hint="eastAsia"/>
        </w:rPr>
      </w:pPr>
    </w:p>
    <w:p>
      <w:pPr>
        <w:jc w:val="center"/>
        <w:rPr>
          <w:rFonts w:hint="eastAsia" w:ascii="仿宋" w:hAnsi="仿宋" w:eastAsia="仿宋"/>
          <w:b/>
          <w:sz w:val="32"/>
          <w:szCs w:val="32"/>
        </w:rPr>
      </w:pPr>
      <w:r>
        <w:rPr>
          <w:rFonts w:hint="eastAsia" w:ascii="仿宋" w:hAnsi="仿宋" w:eastAsia="仿宋"/>
          <w:b/>
          <w:sz w:val="32"/>
          <w:szCs w:val="32"/>
        </w:rPr>
        <w:t>浙江海洋大学货物（服务）零星采购文件</w:t>
      </w:r>
    </w:p>
    <w:p>
      <w:pPr>
        <w:pStyle w:val="14"/>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商品（服务）类型</w:t>
      </w:r>
    </w:p>
    <w:tbl>
      <w:tblPr>
        <w:tblStyle w:val="7"/>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2835"/>
        <w:gridCol w:w="1305"/>
        <w:gridCol w:w="1410"/>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2222"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83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30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41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264"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2"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高性能显卡</w:t>
            </w:r>
          </w:p>
        </w:tc>
        <w:tc>
          <w:tcPr>
            <w:tcW w:w="2835" w:type="dxa"/>
            <w:tcBorders>
              <w:tl2br w:val="nil"/>
              <w:tr2bl w:val="nil"/>
            </w:tcBorders>
            <w:vAlign w:val="center"/>
          </w:tcPr>
          <w:p>
            <w:pPr>
              <w:jc w:val="left"/>
              <w:rPr>
                <w:rFonts w:ascii="Times New Roman" w:hAnsi="Times New Roman" w:eastAsia="宋体" w:cs="Times New Roman"/>
                <w:kern w:val="0"/>
                <w:szCs w:val="21"/>
              </w:rPr>
            </w:pPr>
          </w:p>
        </w:tc>
        <w:tc>
          <w:tcPr>
            <w:tcW w:w="1305" w:type="dxa"/>
            <w:tcBorders>
              <w:tl2br w:val="nil"/>
              <w:tr2bl w:val="nil"/>
            </w:tcBorders>
            <w:vAlign w:val="center"/>
          </w:tcPr>
          <w:p>
            <w:pPr>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1/台</w:t>
            </w:r>
          </w:p>
        </w:tc>
        <w:tc>
          <w:tcPr>
            <w:tcW w:w="1410" w:type="dxa"/>
            <w:tcBorders>
              <w:tl2br w:val="nil"/>
              <w:tr2bl w:val="nil"/>
            </w:tcBorders>
            <w:vAlign w:val="center"/>
          </w:tcPr>
          <w:p>
            <w:pPr>
              <w:jc w:val="center"/>
              <w:rPr>
                <w:rFonts w:hint="eastAsia" w:ascii="Times New Roman" w:hAnsi="Times New Roman" w:eastAsia="宋体" w:cs="Times New Roman"/>
                <w:kern w:val="0"/>
                <w:sz w:val="20"/>
                <w:szCs w:val="21"/>
              </w:rPr>
            </w:pPr>
          </w:p>
        </w:tc>
        <w:tc>
          <w:tcPr>
            <w:tcW w:w="1264" w:type="dxa"/>
            <w:tcBorders>
              <w:tl2br w:val="nil"/>
              <w:tr2bl w:val="nil"/>
            </w:tcBorders>
            <w:vAlign w:val="center"/>
          </w:tcPr>
          <w:p>
            <w:pPr>
              <w:jc w:val="center"/>
              <w:rPr>
                <w:rFonts w:hint="eastAsia"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36" w:type="dxa"/>
            <w:gridSpan w:val="5"/>
            <w:tcBorders>
              <w:tl2br w:val="nil"/>
              <w:tr2bl w:val="nil"/>
            </w:tcBorders>
            <w:vAlign w:val="center"/>
          </w:tcPr>
          <w:p>
            <w:pPr>
              <w:jc w:val="left"/>
              <w:rPr>
                <w:rFonts w:hint="eastAsia"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4"/>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技术参数要求</w:t>
      </w:r>
    </w:p>
    <w:tbl>
      <w:tblPr>
        <w:tblStyle w:val="8"/>
        <w:tblW w:w="89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570"/>
        <w:gridCol w:w="5246"/>
        <w:gridCol w:w="1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753"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57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5246"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1362"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53" w:type="dxa"/>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570" w:type="dxa"/>
            <w:tcBorders>
              <w:tl2br w:val="nil"/>
              <w:tr2bl w:val="nil"/>
            </w:tcBorders>
            <w:vAlign w:val="center"/>
          </w:tcPr>
          <w:p>
            <w:pPr>
              <w:rPr>
                <w:rFonts w:hint="eastAsia" w:ascii="仿宋" w:hAnsi="仿宋" w:eastAsia="仿宋" w:cs="仿宋"/>
                <w:kern w:val="0"/>
                <w:sz w:val="24"/>
                <w:szCs w:val="24"/>
              </w:rPr>
            </w:pPr>
            <w:r>
              <w:rPr>
                <w:rFonts w:hint="eastAsia" w:ascii="Times New Roman" w:hAnsi="Times New Roman" w:eastAsia="宋体" w:cs="Times New Roman"/>
                <w:kern w:val="0"/>
                <w:szCs w:val="21"/>
              </w:rPr>
              <w:t>高性能显卡</w:t>
            </w:r>
          </w:p>
        </w:tc>
        <w:tc>
          <w:tcPr>
            <w:tcW w:w="5246" w:type="dxa"/>
            <w:tcBorders>
              <w:tl2br w:val="nil"/>
              <w:tr2bl w:val="nil"/>
            </w:tcBorders>
            <w:vAlign w:val="center"/>
          </w:tcPr>
          <w:p>
            <w:pPr>
              <w:pStyle w:val="6"/>
              <w:spacing w:before="0" w:beforeAutospacing="0" w:after="0" w:afterAutospacing="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显存容量：80GB显存</w:t>
            </w:r>
          </w:p>
          <w:p>
            <w:pPr>
              <w:pStyle w:val="6"/>
              <w:spacing w:before="0" w:beforeAutospacing="0" w:after="0" w:afterAutospacing="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接口类型：PCI E</w:t>
            </w:r>
          </w:p>
          <w:p>
            <w:pPr>
              <w:pStyle w:val="6"/>
              <w:spacing w:before="0" w:beforeAutospacing="0" w:after="0" w:afterAutospacing="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CUDA核心数：6912个CUDA核心</w:t>
            </w:r>
          </w:p>
          <w:p>
            <w:pPr>
              <w:pStyle w:val="6"/>
              <w:spacing w:before="0" w:beforeAutospacing="0" w:after="0" w:afterAutospacing="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显存带宽：2TB（TB/s）</w:t>
            </w:r>
          </w:p>
          <w:p>
            <w:pPr>
              <w:pStyle w:val="6"/>
              <w:spacing w:before="0" w:beforeAutospacing="0" w:after="0" w:afterAutospacing="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功耗：300瓦</w:t>
            </w:r>
          </w:p>
          <w:p>
            <w:pPr>
              <w:pStyle w:val="6"/>
              <w:spacing w:before="0" w:beforeAutospacing="0" w:after="0" w:afterAutospacing="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内存位宽：5120-bit</w:t>
            </w:r>
          </w:p>
          <w:p>
            <w:pPr>
              <w:jc w:val="left"/>
              <w:rPr>
                <w:rFonts w:hint="eastAsia" w:ascii="仿宋" w:hAnsi="仿宋" w:eastAsia="仿宋" w:cs="仿宋"/>
                <w:kern w:val="0"/>
                <w:sz w:val="24"/>
                <w:szCs w:val="24"/>
              </w:rPr>
            </w:pPr>
            <w:r>
              <w:rPr>
                <w:rFonts w:hint="eastAsia" w:ascii="仿宋" w:hAnsi="仿宋" w:eastAsia="仿宋" w:cs="仿宋_GB2312"/>
                <w:color w:val="000000" w:themeColor="text1"/>
                <w14:textFill>
                  <w14:solidFill>
                    <w14:schemeClr w14:val="tx1"/>
                  </w14:solidFill>
                </w14:textFill>
              </w:rPr>
              <w:t>频率：GPU基础频率1085 MHz</w:t>
            </w:r>
          </w:p>
        </w:tc>
        <w:tc>
          <w:tcPr>
            <w:tcW w:w="1362" w:type="dxa"/>
            <w:tcBorders>
              <w:tl2br w:val="nil"/>
              <w:tr2bl w:val="nil"/>
            </w:tcBorders>
            <w:vAlign w:val="center"/>
          </w:tcPr>
          <w:p>
            <w:pPr>
              <w:rPr>
                <w:rFonts w:hint="eastAsia" w:ascii="仿宋" w:hAnsi="仿宋" w:eastAsia="仿宋" w:cs="仿宋"/>
                <w:kern w:val="0"/>
                <w:sz w:val="24"/>
                <w:szCs w:val="24"/>
              </w:rPr>
            </w:pPr>
          </w:p>
        </w:tc>
      </w:tr>
    </w:tbl>
    <w:p>
      <w:pPr>
        <w:pStyle w:val="14"/>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本采购项目属交钥匙工程项目，供应商报价含设备、运输（含装卸和吊装）、安装、调试等全部费用，采购方不再额外支付其他费用。</w:t>
      </w:r>
    </w:p>
    <w:p>
      <w:pPr>
        <w:numPr>
          <w:ilvl w:val="0"/>
          <w:numId w:val="3"/>
        </w:numPr>
        <w:spacing w:line="360" w:lineRule="auto"/>
        <w:ind w:firstLine="482" w:firstLineChars="20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w:t>
      </w:r>
      <w:r>
        <w:rPr>
          <w:rFonts w:hint="eastAsia"/>
          <w:color w:val="auto"/>
        </w:rPr>
        <w:t>之日起免费质保</w:t>
      </w:r>
      <w:r>
        <w:rPr>
          <w:rFonts w:hint="eastAsia"/>
          <w:color w:val="auto"/>
          <w:u w:val="single"/>
        </w:rPr>
        <w:t xml:space="preserve"> 5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3 </w:t>
      </w:r>
      <w:r>
        <w:rPr>
          <w:rFonts w:hint="eastAsia"/>
          <w:color w:val="auto"/>
        </w:rPr>
        <w:t>年。维修响应时间2小时以内，维修人员需在接到维修电话后2天内到达仪器现场，一般问题应在48小时内解</w:t>
      </w:r>
      <w:r>
        <w:rPr>
          <w:rFonts w:hint="eastAsia"/>
        </w:rPr>
        <w:t>决。重大问题或其它无法迅速解决的问题应在1周内解决或提出明确解决方案，并提供不间断的服务直到商品正常运行。</w:t>
      </w:r>
    </w:p>
    <w:p>
      <w:pPr>
        <w:numPr>
          <w:ilvl w:val="0"/>
          <w:numId w:val="3"/>
        </w:numPr>
        <w:spacing w:line="360" w:lineRule="auto"/>
        <w:ind w:firstLine="420" w:firstLineChars="200"/>
      </w:pPr>
      <w:r>
        <w:rPr>
          <w:rFonts w:hint="eastAsia"/>
        </w:rPr>
        <w:t>其他要求（如安装、售后等）：</w:t>
      </w:r>
      <w:r>
        <w:rPr>
          <w:rFonts w:hint="eastAsia"/>
          <w:u w:val="single"/>
        </w:rPr>
        <w:t xml:space="preserve">      </w:t>
      </w:r>
      <w:r>
        <w:rPr>
          <w:u w:val="single"/>
        </w:rPr>
        <w:t>需提供安装调试服务及5年质保和维修保养服务</w:t>
      </w:r>
      <w:r>
        <w:rPr>
          <w:rFonts w:hint="eastAsia"/>
          <w:u w:val="single"/>
        </w:rPr>
        <w:t xml:space="preserve">        </w:t>
      </w:r>
    </w:p>
    <w:p>
      <w:pPr>
        <w:spacing w:line="360" w:lineRule="auto"/>
        <w:rPr>
          <w:u w:val="single"/>
        </w:rPr>
      </w:pPr>
      <w:r>
        <w:rPr>
          <w:rFonts w:hint="eastAsia"/>
          <w:u w:val="single"/>
        </w:rPr>
        <w:t xml:space="preserve">                                                                                    </w:t>
      </w:r>
    </w:p>
    <w:p>
      <w:pPr>
        <w:pStyle w:val="14"/>
        <w:numPr>
          <w:ilvl w:val="0"/>
          <w:numId w:val="2"/>
        </w:numPr>
        <w:spacing w:before="156" w:beforeLines="50"/>
        <w:ind w:left="601" w:hanging="601" w:firstLineChars="0"/>
        <w:rPr>
          <w:rFonts w:hint="eastAsia" w:ascii="仿宋" w:hAnsi="仿宋" w:eastAsia="仿宋"/>
          <w:b/>
          <w:color w:val="auto"/>
          <w:sz w:val="28"/>
          <w:szCs w:val="28"/>
        </w:rPr>
      </w:pPr>
      <w:r>
        <w:rPr>
          <w:rFonts w:hint="eastAsia" w:ascii="仿宋" w:hAnsi="仿宋" w:eastAsia="仿宋"/>
          <w:b/>
          <w:sz w:val="28"/>
          <w:szCs w:val="28"/>
        </w:rPr>
        <w:t>安装及交</w:t>
      </w:r>
      <w:r>
        <w:rPr>
          <w:rFonts w:hint="eastAsia" w:ascii="仿宋" w:hAnsi="仿宋" w:eastAsia="仿宋"/>
          <w:b/>
          <w:color w:val="auto"/>
          <w:sz w:val="28"/>
          <w:szCs w:val="28"/>
        </w:rPr>
        <w:t>付时间</w:t>
      </w:r>
    </w:p>
    <w:p>
      <w:pPr>
        <w:ind w:firstLine="420" w:firstLineChars="200"/>
        <w:rPr>
          <w:color w:val="auto"/>
        </w:rPr>
      </w:pPr>
      <w:r>
        <w:rPr>
          <w:rFonts w:hint="eastAsia"/>
          <w:color w:val="auto"/>
        </w:rPr>
        <w:t>交付和安装时间为合同签订</w:t>
      </w:r>
      <w:r>
        <w:rPr>
          <w:rFonts w:hint="eastAsia"/>
          <w:color w:val="auto"/>
          <w:u w:val="single"/>
        </w:rPr>
        <w:t xml:space="preserve"> 5  </w:t>
      </w:r>
      <w:r>
        <w:rPr>
          <w:rFonts w:hint="eastAsia"/>
          <w:color w:val="auto"/>
        </w:rPr>
        <w:t>日之内。</w:t>
      </w:r>
    </w:p>
    <w:p>
      <w:pPr>
        <w:pStyle w:val="14"/>
        <w:numPr>
          <w:ilvl w:val="0"/>
          <w:numId w:val="2"/>
        </w:numPr>
        <w:spacing w:before="156" w:beforeLines="50"/>
        <w:ind w:left="601" w:hanging="601" w:firstLineChars="0"/>
        <w:rPr>
          <w:rFonts w:hint="eastAsia" w:ascii="仿宋" w:hAnsi="仿宋" w:eastAsia="仿宋"/>
          <w:b/>
          <w:color w:val="auto"/>
          <w:sz w:val="28"/>
          <w:szCs w:val="28"/>
        </w:rPr>
      </w:pPr>
      <w:r>
        <w:rPr>
          <w:rFonts w:hint="eastAsia" w:ascii="仿宋" w:hAnsi="仿宋" w:eastAsia="仿宋"/>
          <w:b/>
          <w:color w:val="auto"/>
          <w:sz w:val="28"/>
          <w:szCs w:val="28"/>
        </w:rPr>
        <w:t>付款方式和要求</w:t>
      </w:r>
    </w:p>
    <w:p>
      <w:pPr>
        <w:ind w:firstLine="420" w:firstLineChars="200"/>
      </w:pPr>
      <w:r>
        <w:rPr>
          <w:rFonts w:hint="eastAsia"/>
        </w:rPr>
        <w:t>按</w:t>
      </w:r>
      <w:r>
        <w:t>相关采购</w:t>
      </w:r>
      <w:r>
        <w:rPr>
          <w:rFonts w:hint="eastAsia"/>
        </w:rPr>
        <w:t>政策执行，或</w:t>
      </w:r>
      <w:r>
        <w:t>双方商定</w:t>
      </w:r>
      <w:r>
        <w:rPr>
          <w:rFonts w:hint="eastAsia"/>
        </w:rPr>
        <w:t>的</w:t>
      </w:r>
      <w:r>
        <w:t>支付</w:t>
      </w:r>
      <w:r>
        <w:rPr>
          <w:rFonts w:hint="eastAsia"/>
        </w:rPr>
        <w:t>比例</w:t>
      </w:r>
      <w:r>
        <w:t>执行</w:t>
      </w:r>
      <w:r>
        <w:rPr>
          <w:rFonts w:hint="eastAsia"/>
        </w:rPr>
        <w:t>。</w:t>
      </w:r>
    </w:p>
    <w:p>
      <w:pPr>
        <w:pStyle w:val="14"/>
        <w:numPr>
          <w:ilvl w:val="0"/>
          <w:numId w:val="2"/>
        </w:numPr>
        <w:spacing w:before="156" w:beforeLines="50" w:line="360" w:lineRule="auto"/>
        <w:ind w:left="601" w:hanging="601" w:firstLineChars="0"/>
        <w:rPr>
          <w:rFonts w:hint="eastAsia" w:ascii="仿宋" w:hAnsi="仿宋" w:eastAsia="仿宋"/>
          <w:b/>
          <w:sz w:val="28"/>
          <w:szCs w:val="28"/>
        </w:rPr>
      </w:pPr>
      <w:r>
        <w:rPr>
          <w:rFonts w:hint="eastAsia" w:ascii="仿宋" w:hAnsi="仿宋" w:eastAsia="仿宋"/>
          <w:b/>
          <w:sz w:val="28"/>
          <w:szCs w:val="28"/>
        </w:rPr>
        <w:t>其他事项</w:t>
      </w:r>
    </w:p>
    <w:p>
      <w:pPr>
        <w:pStyle w:val="1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3"/>
        <w:rPr>
          <w:u w:val="single"/>
        </w:rPr>
      </w:pPr>
      <w:r>
        <w:rPr>
          <w:rFonts w:hint="eastAsia"/>
          <w:u w:val="single"/>
        </w:rPr>
        <w:t xml:space="preserve">                                                                                    </w:t>
      </w:r>
    </w:p>
    <w:p>
      <w:pPr>
        <w:pStyle w:val="3"/>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rPr>
          <w:u w:val="single"/>
        </w:rPr>
      </w:pPr>
      <w:r>
        <w:rPr>
          <w:rFonts w:hint="eastAsia"/>
          <w:u w:val="single"/>
        </w:rPr>
        <w:t xml:space="preserve">                                                                                    </w:t>
      </w:r>
    </w:p>
    <w:p>
      <w:pPr>
        <w:pStyle w:val="14"/>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rFonts w:hint="eastAsia" w:eastAsiaTheme="minorEastAsia"/>
          <w:color w:val="FF0000"/>
          <w:u w:val="single"/>
          <w:lang w:eastAsia="zh-CN"/>
        </w:rPr>
      </w:pPr>
      <w:r>
        <w:rPr>
          <w:rFonts w:hint="eastAsia"/>
        </w:rPr>
        <w:t>4．</w:t>
      </w:r>
      <w:r>
        <w:rPr>
          <w:rFonts w:hint="eastAsia"/>
          <w:color w:val="auto"/>
          <w:u w:val="single"/>
          <w:lang w:val="en-US" w:eastAsia="zh-CN"/>
        </w:rPr>
        <w:t>报价产品的支撑彩页截图（相关材料加盖报价企业公章）。</w:t>
      </w:r>
      <w:r>
        <w:rPr>
          <w:rFonts w:hint="eastAsia"/>
          <w:color w:val="FF0000"/>
          <w:u w:val="single"/>
        </w:rPr>
        <w:t>彩页需</w:t>
      </w:r>
      <w:r>
        <w:rPr>
          <w:rFonts w:hint="eastAsia"/>
          <w:color w:val="FF0000"/>
          <w:u w:val="single"/>
          <w:lang w:val="en-US" w:eastAsia="zh-CN"/>
        </w:rPr>
        <w:t>含货物实照、官网（或官方宣传册）的对应参数截图等</w:t>
      </w:r>
      <w:r>
        <w:rPr>
          <w:rFonts w:hint="eastAsia"/>
          <w:color w:val="FF0000"/>
          <w:u w:val="single"/>
          <w:lang w:eastAsia="zh-CN"/>
        </w:rPr>
        <w:t>，</w:t>
      </w:r>
      <w:r>
        <w:rPr>
          <w:rFonts w:hint="eastAsia"/>
          <w:color w:val="FF0000"/>
          <w:u w:val="single"/>
          <w:lang w:val="en-US" w:eastAsia="zh-CN"/>
        </w:rPr>
        <w:t>参数截图需含有本文件的各响应</w:t>
      </w:r>
      <w:r>
        <w:rPr>
          <w:rFonts w:hint="eastAsia"/>
          <w:color w:val="FF0000"/>
          <w:u w:val="single"/>
        </w:rPr>
        <w:t>技术</w:t>
      </w:r>
      <w:r>
        <w:rPr>
          <w:rFonts w:hint="eastAsia"/>
          <w:color w:val="FF0000"/>
          <w:u w:val="single"/>
          <w:lang w:val="en-US" w:eastAsia="zh-CN"/>
        </w:rPr>
        <w:t>参数并保持一致</w:t>
      </w:r>
      <w:r>
        <w:rPr>
          <w:rFonts w:hint="eastAsia"/>
          <w:color w:val="FF0000"/>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 xml:space="preserve">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spacing w:line="360" w:lineRule="auto"/>
        <w:ind w:left="3675" w:leftChars="1750"/>
        <w:rPr>
          <w:b/>
          <w:bCs/>
          <w:sz w:val="28"/>
          <w:szCs w:val="28"/>
        </w:rPr>
      </w:pP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2BB84E88">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091870F1">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1870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004A7310"/>
    <w:rsid w:val="000224B3"/>
    <w:rsid w:val="000258FA"/>
    <w:rsid w:val="00096057"/>
    <w:rsid w:val="000C3974"/>
    <w:rsid w:val="00191B46"/>
    <w:rsid w:val="001B132A"/>
    <w:rsid w:val="002137B9"/>
    <w:rsid w:val="00255607"/>
    <w:rsid w:val="0026340E"/>
    <w:rsid w:val="002721F0"/>
    <w:rsid w:val="002969F8"/>
    <w:rsid w:val="002B76CC"/>
    <w:rsid w:val="002E35E6"/>
    <w:rsid w:val="002F7438"/>
    <w:rsid w:val="00317002"/>
    <w:rsid w:val="003B45AD"/>
    <w:rsid w:val="00414D0B"/>
    <w:rsid w:val="0049070F"/>
    <w:rsid w:val="004A7310"/>
    <w:rsid w:val="004C3B2E"/>
    <w:rsid w:val="00565CE4"/>
    <w:rsid w:val="006B066E"/>
    <w:rsid w:val="007D62B0"/>
    <w:rsid w:val="00830972"/>
    <w:rsid w:val="008C54FD"/>
    <w:rsid w:val="009946AB"/>
    <w:rsid w:val="00A41F4A"/>
    <w:rsid w:val="00A45BBC"/>
    <w:rsid w:val="00B05296"/>
    <w:rsid w:val="00B354BC"/>
    <w:rsid w:val="00B87B31"/>
    <w:rsid w:val="00C320A4"/>
    <w:rsid w:val="00CE23D7"/>
    <w:rsid w:val="00D61ED0"/>
    <w:rsid w:val="00DC0193"/>
    <w:rsid w:val="00DD010A"/>
    <w:rsid w:val="00EB0889"/>
    <w:rsid w:val="00EF45F8"/>
    <w:rsid w:val="00F04380"/>
    <w:rsid w:val="00F1698E"/>
    <w:rsid w:val="00F31A97"/>
    <w:rsid w:val="00F47259"/>
    <w:rsid w:val="00FB1CAD"/>
    <w:rsid w:val="00FC35AE"/>
    <w:rsid w:val="09704E30"/>
    <w:rsid w:val="0AF3466E"/>
    <w:rsid w:val="118C13CF"/>
    <w:rsid w:val="12390E64"/>
    <w:rsid w:val="15E81AA3"/>
    <w:rsid w:val="1E2832B9"/>
    <w:rsid w:val="20D5260B"/>
    <w:rsid w:val="240C68C8"/>
    <w:rsid w:val="28861EF1"/>
    <w:rsid w:val="28C26890"/>
    <w:rsid w:val="28FE357E"/>
    <w:rsid w:val="352C10D7"/>
    <w:rsid w:val="36706D87"/>
    <w:rsid w:val="38E0238B"/>
    <w:rsid w:val="3B9E58F1"/>
    <w:rsid w:val="402D26BC"/>
    <w:rsid w:val="40585519"/>
    <w:rsid w:val="413A02AE"/>
    <w:rsid w:val="41BF67B1"/>
    <w:rsid w:val="446820A4"/>
    <w:rsid w:val="473606EC"/>
    <w:rsid w:val="478C21F8"/>
    <w:rsid w:val="47F760B2"/>
    <w:rsid w:val="48D31ACB"/>
    <w:rsid w:val="49955712"/>
    <w:rsid w:val="4E8D02C2"/>
    <w:rsid w:val="50C06596"/>
    <w:rsid w:val="53113544"/>
    <w:rsid w:val="541C17B1"/>
    <w:rsid w:val="58C540D2"/>
    <w:rsid w:val="590D2C0F"/>
    <w:rsid w:val="5A106B39"/>
    <w:rsid w:val="5CA44174"/>
    <w:rsid w:val="64FF5C92"/>
    <w:rsid w:val="676238A5"/>
    <w:rsid w:val="68675936"/>
    <w:rsid w:val="6B7B7B2B"/>
    <w:rsid w:val="6ECF7FBD"/>
    <w:rsid w:val="6F681329"/>
    <w:rsid w:val="6FEA0BFB"/>
    <w:rsid w:val="7010196F"/>
    <w:rsid w:val="764C6B31"/>
    <w:rsid w:val="79E121C1"/>
    <w:rsid w:val="7ABA7439"/>
    <w:rsid w:val="7ADC196E"/>
    <w:rsid w:val="7B117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5"/>
    <w:qFormat/>
    <w:uiPriority w:val="0"/>
    <w:pPr>
      <w:spacing w:after="12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 字符"/>
    <w:basedOn w:val="9"/>
    <w:link w:val="3"/>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976</Characters>
  <Lines>8</Lines>
  <Paragraphs>2</Paragraphs>
  <TotalTime>1</TotalTime>
  <ScaleCrop>false</ScaleCrop>
  <LinksUpToDate>false</LinksUpToDate>
  <CharactersWithSpaces>1145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2024-11-20T03:21:00Z</dcterms:created>
  <dc:creator>chh</dc:creator>
  <cp:lastModifiedBy>无风</cp:lastModifiedBy>
  <dcterms:modified xsi:type="dcterms:W3CDTF">2024-11-21T05:40:01Z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16A70BD0BD914968BA33ED9B1B9C6AD3_13</vt:lpwstr>
  </property>
</Properties>
</file>