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bookmarkStart w:id="0" w:name="_GoBack"/>
      <w:bookmarkEnd w:id="0"/>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浙江海洋大学海洋渔业实验室实验仪器</w:t>
      </w:r>
      <w:r>
        <w:rPr>
          <w:rFonts w:hint="eastAsia" w:ascii="宋体" w:hAnsi="宋体" w:eastAsia="宋体" w:cs="宋体"/>
          <w:b/>
          <w:sz w:val="72"/>
          <w:szCs w:val="72"/>
          <w:lang w:val="en-US" w:eastAsia="zh-CN"/>
        </w:rPr>
        <w:t>采购</w:t>
      </w:r>
      <w:r>
        <w:rPr>
          <w:rFonts w:hint="eastAsia" w:ascii="宋体" w:hAnsi="宋体" w:eastAsia="宋体" w:cs="宋体"/>
          <w:b/>
          <w:sz w:val="72"/>
          <w:szCs w:val="72"/>
        </w:rPr>
        <w:t>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2"/>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2"/>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5"/>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rPr>
          <w:rFonts w:hint="eastAsia"/>
          <w:lang w:val="en-US" w:eastAsia="zh-CN"/>
        </w:rPr>
        <w:t>各页</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t>臧</w:t>
      </w:r>
      <w:r>
        <w:rPr>
          <w:rFonts w:hint="eastAsia"/>
          <w:lang w:val="en-US" w:eastAsia="zh-CN"/>
        </w:rPr>
        <w:t>老师</w:t>
      </w:r>
      <w:r>
        <w:t>13567663235</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1"/>
                            <w:rFonts w:hint="eastAsia" w:ascii="Times New Roman" w:hAnsi="Times New Roman" w:eastAsia="宋体" w:cs="Times New Roman"/>
                            <w:b/>
                            <w:bCs/>
                            <w:color w:val="auto"/>
                            <w:u w:val="none"/>
                            <w:lang w:val="en-US" w:eastAsia="zh-CN"/>
                          </w:rPr>
                          <w:t>www.zcygov.cn</w:t>
                        </w:r>
                        <w:r>
                          <w:rPr>
                            <w:rStyle w:val="11"/>
                            <w:rFonts w:hint="eastAsia" w:ascii="Times New Roman" w:hAnsi="Times New Roman" w:eastAsia="宋体" w:cs="Times New Roman"/>
                            <w:b w:val="0"/>
                            <w:bCs w:val="0"/>
                            <w:color w:val="auto"/>
                            <w:u w:val="none"/>
                            <w:lang w:val="en-US" w:eastAsia="zh-CN"/>
                          </w:rPr>
                          <w:t>注册或</w:t>
                        </w:r>
                        <w:r>
                          <w:rPr>
                            <w:rStyle w:val="11"/>
                            <w:rFonts w:hint="eastAsia"/>
                            <w:b/>
                            <w:bCs/>
                            <w:color w:val="auto"/>
                            <w:u w:val="none"/>
                          </w:rPr>
                          <w:fldChar w:fldCharType="end"/>
                        </w:r>
                        <w:r>
                          <w:rPr>
                            <w:rStyle w:val="11"/>
                            <w:rFonts w:hint="eastAsia" w:ascii="Times New Roman" w:hAnsi="Times New Roman" w:eastAsia="宋体" w:cs="Times New Roman"/>
                            <w:b w:val="0"/>
                            <w:bCs w:val="0"/>
                            <w:color w:val="auto"/>
                            <w:u w:val="none"/>
                            <w:lang w:val="en-US" w:eastAsia="zh-CN"/>
                          </w:rPr>
                          <w:t>通</w:t>
                        </w:r>
                        <w:r>
                          <w:rPr>
                            <w:rStyle w:val="11"/>
                            <w:rFonts w:hint="eastAsia"/>
                            <w:b w:val="0"/>
                            <w:bCs w:val="0"/>
                            <w:color w:val="auto"/>
                            <w:u w:val="none"/>
                            <w:lang w:val="en-US" w:eastAsia="zh-CN"/>
                          </w:rPr>
                          <w:t>过</w:t>
                        </w:r>
                        <w:r>
                          <w:rPr>
                            <w:rStyle w:val="11"/>
                            <w:rFonts w:hint="eastAsia"/>
                            <w:b/>
                            <w:bCs/>
                            <w:color w:val="auto"/>
                            <w:u w:val="none"/>
                            <w:lang w:val="en-US" w:eastAsia="zh-CN"/>
                          </w:rPr>
                          <w:t>浙江政府采购网（https://zfcg.czt.zj.gov.cn/）</w:t>
                        </w:r>
                        <w:r>
                          <w:rPr>
                            <w:rStyle w:val="11"/>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商品（服务）类型</w:t>
      </w:r>
    </w:p>
    <w:tbl>
      <w:tblPr>
        <w:tblStyle w:val="8"/>
        <w:tblW w:w="91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970"/>
        <w:gridCol w:w="2430"/>
        <w:gridCol w:w="1350"/>
        <w:gridCol w:w="1237"/>
        <w:gridCol w:w="1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786"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97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43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35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237"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351"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读数显微镜</w:t>
            </w:r>
          </w:p>
        </w:tc>
        <w:tc>
          <w:tcPr>
            <w:tcW w:w="2430" w:type="dxa"/>
            <w:tcBorders>
              <w:tl2br w:val="nil"/>
              <w:tr2bl w:val="nil"/>
            </w:tcBorders>
            <w:vAlign w:val="center"/>
          </w:tcPr>
          <w:p>
            <w:pPr>
              <w:jc w:val="left"/>
              <w:rPr>
                <w:rFonts w:hint="default"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水下拉力计</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水下拉力计</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4</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水下拉力计配套数据采集系统</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5</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测深仪</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6</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便携式水质分析仪</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投影仪</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8</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船载中高频无线电台</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86"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w:t>
            </w:r>
          </w:p>
        </w:tc>
        <w:tc>
          <w:tcPr>
            <w:tcW w:w="1970" w:type="dxa"/>
            <w:tcBorders>
              <w:tl2br w:val="nil"/>
              <w:tr2bl w:val="nil"/>
            </w:tcBorders>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桌面级教学造波水槽</w:t>
            </w:r>
          </w:p>
        </w:tc>
        <w:tc>
          <w:tcPr>
            <w:tcW w:w="2430" w:type="dxa"/>
            <w:tcBorders>
              <w:tl2br w:val="nil"/>
              <w:tr2bl w:val="nil"/>
            </w:tcBorders>
            <w:vAlign w:val="center"/>
          </w:tcPr>
          <w:p>
            <w:pPr>
              <w:jc w:val="left"/>
              <w:rPr>
                <w:rFonts w:hint="eastAsia" w:ascii="仿宋_GB2312" w:hAnsi="仿宋_GB2312" w:eastAsia="仿宋_GB2312" w:cs="仿宋_GB2312"/>
                <w:sz w:val="24"/>
                <w:lang w:val="en-US" w:eastAsia="zh-CN"/>
              </w:rPr>
            </w:pPr>
          </w:p>
        </w:tc>
        <w:tc>
          <w:tcPr>
            <w:tcW w:w="1350" w:type="dxa"/>
            <w:tcBorders>
              <w:tl2br w:val="nil"/>
              <w:tr2bl w:val="nil"/>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1套</w:t>
            </w:r>
          </w:p>
        </w:tc>
        <w:tc>
          <w:tcPr>
            <w:tcW w:w="1237" w:type="dxa"/>
            <w:tcBorders>
              <w:tl2br w:val="nil"/>
              <w:tr2bl w:val="nil"/>
            </w:tcBorders>
            <w:vAlign w:val="center"/>
          </w:tcPr>
          <w:p>
            <w:pPr>
              <w:jc w:val="center"/>
              <w:rPr>
                <w:rFonts w:hint="default" w:ascii="仿宋_GB2312" w:hAnsi="仿宋_GB2312" w:eastAsia="仿宋_GB2312" w:cs="仿宋_GB2312"/>
                <w:sz w:val="24"/>
                <w:lang w:val="en-US" w:eastAsia="zh-CN"/>
              </w:rPr>
            </w:pPr>
          </w:p>
        </w:tc>
        <w:tc>
          <w:tcPr>
            <w:tcW w:w="1351" w:type="dxa"/>
            <w:tcBorders>
              <w:tl2br w:val="nil"/>
              <w:tr2bl w:val="nil"/>
            </w:tcBorders>
            <w:vAlign w:val="center"/>
          </w:tcPr>
          <w:p>
            <w:pPr>
              <w:jc w:val="center"/>
              <w:rPr>
                <w:rFonts w:hint="default" w:ascii="仿宋_GB2312" w:hAnsi="仿宋_GB2312" w:eastAsia="仿宋_GB2312" w:cs="仿宋_GB2312"/>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124" w:type="dxa"/>
            <w:gridSpan w:val="6"/>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5"/>
        <w:numPr>
          <w:ilvl w:val="0"/>
          <w:numId w:val="2"/>
        </w:numPr>
        <w:spacing w:before="156" w:beforeLines="50"/>
        <w:ind w:left="0" w:firstLine="0" w:firstLineChars="0"/>
        <w:rPr>
          <w:rFonts w:hint="eastAsia" w:ascii="仿宋" w:hAnsi="仿宋" w:eastAsia="仿宋"/>
          <w:b/>
          <w:sz w:val="28"/>
          <w:szCs w:val="28"/>
        </w:rPr>
      </w:pPr>
      <w:r>
        <w:rPr>
          <w:rFonts w:hint="eastAsia" w:ascii="仿宋" w:hAnsi="仿宋" w:eastAsia="仿宋"/>
          <w:b/>
          <w:sz w:val="28"/>
          <w:szCs w:val="28"/>
        </w:rPr>
        <w:t>技术参数要求</w:t>
      </w:r>
    </w:p>
    <w:tbl>
      <w:tblPr>
        <w:tblStyle w:val="9"/>
        <w:tblW w:w="91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3"/>
        <w:gridCol w:w="5862"/>
        <w:gridCol w:w="1407"/>
      </w:tblGrid>
      <w:tr>
        <w:tblPrEx>
          <w:tblCellMar>
            <w:top w:w="0" w:type="dxa"/>
            <w:left w:w="108" w:type="dxa"/>
            <w:bottom w:w="0" w:type="dxa"/>
            <w:right w:w="108" w:type="dxa"/>
          </w:tblCellMar>
        </w:tblPrEx>
        <w:trPr>
          <w:trHeight w:val="598" w:hRule="atLeast"/>
          <w:tblHeader/>
          <w:jc w:val="center"/>
        </w:trPr>
        <w:tc>
          <w:tcPr>
            <w:tcW w:w="698"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213"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5862"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407"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读数显微镜</w:t>
            </w: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放大率：20X</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目镜测微尺：0-8mm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目镜测微鼓轮最小分度值：0.01mm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目镜线视场：8.5mm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物镜放大率：1X</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测量范围：8mm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测量精确度：±0.01mm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系统放大率：20X</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带灯</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水下拉力计</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测量轴向拉力的大小</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拉力探头主体尺寸不超过5cm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满足水下300cm防水要求</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非线性:0.2%FS@常温</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频率响应:&gt;100Hz</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过载能力:150%</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温度漂移:≤±0.01%F·S/℃</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模拟输出：全桥</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量程0~20N</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tcPr>
          <w:p>
            <w:pPr>
              <w:jc w:val="left"/>
              <w:rPr>
                <w:rFonts w:hint="eastAsia" w:ascii="仿宋" w:hAnsi="仿宋" w:eastAsia="仿宋" w:cs="仿宋"/>
                <w:sz w:val="24"/>
                <w:szCs w:val="24"/>
              </w:rPr>
            </w:pPr>
            <w:r>
              <w:rPr>
                <w:rFonts w:hint="eastAsia" w:ascii="仿宋" w:hAnsi="仿宋" w:eastAsia="仿宋" w:cs="仿宋"/>
                <w:sz w:val="24"/>
                <w:szCs w:val="24"/>
              </w:rPr>
              <w:t>传感器具备Teds功能和温度测量功能</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水下拉力计</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bidi="ar"/>
              </w:rPr>
              <w:t>测量轴向拉力的大小</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拉力探头主体尺寸不超过5cm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满足水下300cm防水要求</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非线性:0.2%FS@常温</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频率响应:&gt;100Hz</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过载能力:150%</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温度漂移:≤±0.01%F·S/℃</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模拟输出：全桥</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量程0~</w:t>
            </w:r>
            <w:r>
              <w:rPr>
                <w:rFonts w:hint="eastAsia" w:ascii="仿宋" w:hAnsi="仿宋" w:eastAsia="仿宋" w:cs="仿宋"/>
                <w:sz w:val="24"/>
                <w:szCs w:val="24"/>
                <w:lang w:val="en-US" w:eastAsia="zh-CN"/>
              </w:rPr>
              <w:t>5</w:t>
            </w:r>
            <w:r>
              <w:rPr>
                <w:rFonts w:hint="eastAsia" w:ascii="仿宋" w:hAnsi="仿宋" w:eastAsia="仿宋" w:cs="仿宋"/>
                <w:sz w:val="24"/>
                <w:szCs w:val="24"/>
              </w:rPr>
              <w:t>0N</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传感器具备Teds功能和温度测量功能</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水下拉力计配套数据采集系统</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通道：8通道/模块</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支持：1/4,1/2,全桥测量，电压测量，薄膜压力信号</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通讯接口：同时具备USB、以太网、RS485</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DB-9接口</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支持多台联机扩展</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采样率：1kHz/通道</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每个通道支持：12V供电</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A/D:24位</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rPr>
                <w:rFonts w:hint="eastAsia" w:ascii="仿宋" w:hAnsi="仿宋" w:eastAsia="仿宋" w:cs="仿宋"/>
                <w:sz w:val="24"/>
                <w:szCs w:val="24"/>
              </w:rPr>
            </w:pPr>
            <w:r>
              <w:rPr>
                <w:rFonts w:hint="eastAsia" w:ascii="仿宋" w:hAnsi="仿宋" w:eastAsia="仿宋" w:cs="仿宋"/>
                <w:sz w:val="24"/>
                <w:szCs w:val="24"/>
              </w:rPr>
              <w:t>软件支持：应变测量、载荷传感器、薄膜压力信号测量等多种信号</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软件支持数字信号测量，支持，支持：USB, RS485, 以太网通讯连接</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软件支持：TEDS信号测量</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软件支持：USB,RS485等传感器测量</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5</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测深仪</w:t>
            </w: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量程:50m，100m，200m，300m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检测精度:土0.5%F·S(基于20℃水中平静目标面）</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检测盲区:≤500~800mm((根据量程不同)</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波束全角:18°士2°</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显示:LCD多信息+背光显示，水深四位数字</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sz w:val="24"/>
                <w:szCs w:val="24"/>
              </w:rPr>
            </w:pPr>
            <w:r>
              <w:rPr>
                <w:rFonts w:hint="eastAsia" w:ascii="仿宋" w:hAnsi="仿宋" w:eastAsia="仿宋" w:cs="仿宋"/>
                <w:sz w:val="24"/>
                <w:szCs w:val="24"/>
              </w:rPr>
              <w:t>显示分辨率:d=1mm/1cm(用户自己设定)</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color w:val="000000"/>
                <w:kern w:val="0"/>
                <w:sz w:val="24"/>
                <w:szCs w:val="24"/>
                <w:shd w:val="clear" w:color="auto" w:fill="FCFCFC"/>
                <w:lang w:bidi="ar"/>
              </w:rPr>
              <w:t>工作电压:内置充电锂电池供电，间歇待机时间约6小时</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6</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便携式水质分析仪</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防水型五合一多功能测试，能够测试盐度值、PH值、TDS值EC电导率值、温度值</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EC:范围：0-10000uS/ cm ,10.01-19.99mS/ cm ,20.1-400.0mS/ cm (10.1-200.0mS/ cm 分辨率：1uS/ cm ;0.1mS/ CM ;精度：±2%F. S .</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TDS:范围：0-10000ppm,10.1-200.0ppt</w:t>
            </w:r>
          </w:p>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分辨率：1ppm;0.1ppt</w:t>
            </w:r>
          </w:p>
          <w:p>
            <w:pPr>
              <w:jc w:val="left"/>
              <w:rPr>
                <w:rFonts w:hint="eastAsia" w:ascii="仿宋" w:hAnsi="仿宋" w:eastAsia="仿宋" w:cs="仿宋"/>
                <w:kern w:val="0"/>
                <w:sz w:val="24"/>
                <w:szCs w:val="24"/>
              </w:rPr>
            </w:pPr>
            <w:r>
              <w:rPr>
                <w:rFonts w:hint="eastAsia" w:ascii="仿宋" w:hAnsi="仿宋" w:eastAsia="仿宋" w:cs="仿宋"/>
                <w:color w:val="000000"/>
                <w:kern w:val="0"/>
                <w:sz w:val="24"/>
                <w:szCs w:val="24"/>
                <w:shd w:val="clear" w:color="auto" w:fill="FCFCFC"/>
                <w:lang w:val="en-US" w:eastAsia="zh-CN" w:bidi="ar"/>
              </w:rPr>
              <w:t>精度：±2%F. S .</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盐度:范围：0.01%-25.00%</w:t>
            </w:r>
          </w:p>
          <w:p>
            <w:pPr>
              <w:jc w:val="left"/>
              <w:rPr>
                <w:rFonts w:hint="eastAsia" w:ascii="仿宋" w:hAnsi="仿宋" w:eastAsia="仿宋" w:cs="仿宋"/>
                <w:kern w:val="0"/>
                <w:sz w:val="24"/>
                <w:szCs w:val="24"/>
              </w:rPr>
            </w:pPr>
            <w:r>
              <w:rPr>
                <w:rFonts w:hint="eastAsia" w:ascii="仿宋" w:hAnsi="仿宋" w:eastAsia="仿宋" w:cs="仿宋"/>
                <w:color w:val="000000"/>
                <w:kern w:val="0"/>
                <w:sz w:val="24"/>
                <w:szCs w:val="24"/>
                <w:shd w:val="clear" w:color="auto" w:fill="FCFCFC"/>
                <w:lang w:val="en-US" w:eastAsia="zh-CN" w:bidi="ar"/>
              </w:rPr>
              <w:t>分辨率：1ppm;0.1ppt;0.01%准确度：0.01%-5.00%(±0.1%)±2%F. S .</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 xml:space="preserve">pH :范围：0.01-14.00 pH </w:t>
            </w:r>
          </w:p>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5.1%-25.00%(±1%)±2%F. S .-</w:t>
            </w:r>
          </w:p>
          <w:p>
            <w:pPr>
              <w:jc w:val="left"/>
              <w:rPr>
                <w:rFonts w:hint="eastAsia" w:ascii="仿宋" w:hAnsi="仿宋" w:eastAsia="仿宋" w:cs="仿宋"/>
                <w:kern w:val="0"/>
                <w:sz w:val="24"/>
                <w:szCs w:val="24"/>
              </w:rPr>
            </w:pPr>
            <w:r>
              <w:rPr>
                <w:rFonts w:hint="eastAsia" w:ascii="仿宋" w:hAnsi="仿宋" w:eastAsia="仿宋" w:cs="仿宋"/>
                <w:color w:val="000000"/>
                <w:kern w:val="0"/>
                <w:sz w:val="24"/>
                <w:szCs w:val="24"/>
                <w:shd w:val="clear" w:color="auto" w:fill="FCFCFC"/>
                <w:lang w:val="en-US" w:eastAsia="zh-CN" w:bidi="ar"/>
              </w:rPr>
              <w:t>精度：±0.05pH</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防水等级:IP67;运行环境：0-60℃(32-140°℉); RH 100%0-60℃32-140°℉；</w:t>
            </w:r>
          </w:p>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温度范围：0-60℃32-140°℉；</w:t>
            </w:r>
          </w:p>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温度精度：±0.5；</w:t>
            </w:r>
          </w:p>
          <w:p>
            <w:pPr>
              <w:jc w:val="left"/>
              <w:rPr>
                <w:rFonts w:hint="eastAsia" w:ascii="仿宋" w:hAnsi="仿宋" w:eastAsia="仿宋" w:cs="仿宋"/>
                <w:color w:val="000000"/>
                <w:kern w:val="0"/>
                <w:sz w:val="24"/>
                <w:szCs w:val="24"/>
                <w:shd w:val="clear" w:color="auto" w:fill="FCFCFC"/>
                <w:lang w:val="en-US" w:eastAsia="zh-CN" w:bidi="ar"/>
              </w:rPr>
            </w:pPr>
            <w:r>
              <w:rPr>
                <w:rFonts w:hint="eastAsia" w:ascii="仿宋" w:hAnsi="仿宋" w:eastAsia="仿宋" w:cs="仿宋"/>
                <w:color w:val="000000"/>
                <w:kern w:val="0"/>
                <w:sz w:val="24"/>
                <w:szCs w:val="24"/>
                <w:shd w:val="clear" w:color="auto" w:fill="FCFCFC"/>
                <w:lang w:val="en-US" w:eastAsia="zh-CN" w:bidi="ar"/>
              </w:rPr>
              <w:t>温度分辨率：1°℃/℉</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投影仪</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标准分辨率：1080P</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连接控制：</w:t>
            </w:r>
            <w:r>
              <w:rPr>
                <w:rFonts w:hint="eastAsia" w:ascii="仿宋" w:hAnsi="仿宋" w:eastAsia="仿宋" w:cs="仿宋"/>
                <w:sz w:val="24"/>
                <w:szCs w:val="24"/>
              </w:rPr>
              <w:t>支持Wi-Fi连接</w:t>
            </w:r>
            <w:r>
              <w:rPr>
                <w:rFonts w:hint="eastAsia" w:ascii="仿宋" w:hAnsi="仿宋" w:eastAsia="仿宋" w:cs="仿宋"/>
                <w:sz w:val="24"/>
                <w:szCs w:val="24"/>
                <w:lang w:eastAsia="zh-CN"/>
              </w:rPr>
              <w:t>、</w:t>
            </w:r>
            <w:r>
              <w:rPr>
                <w:rFonts w:hint="eastAsia" w:ascii="仿宋" w:hAnsi="仿宋" w:eastAsia="仿宋" w:cs="仿宋"/>
                <w:sz w:val="24"/>
                <w:szCs w:val="24"/>
              </w:rPr>
              <w:t>支持蓝牙</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投影光源</w:t>
            </w:r>
            <w:r>
              <w:rPr>
                <w:rFonts w:hint="eastAsia" w:ascii="仿宋" w:hAnsi="仿宋" w:eastAsia="仿宋" w:cs="仿宋"/>
                <w:sz w:val="24"/>
                <w:szCs w:val="24"/>
                <w:lang w:eastAsia="zh-CN"/>
              </w:rPr>
              <w:t>：</w:t>
            </w:r>
            <w:r>
              <w:rPr>
                <w:rFonts w:hint="eastAsia" w:ascii="仿宋" w:hAnsi="仿宋" w:eastAsia="仿宋" w:cs="仿宋"/>
                <w:sz w:val="24"/>
                <w:szCs w:val="24"/>
              </w:rPr>
              <w:t>LED</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镜头材质：</w:t>
            </w:r>
            <w:r>
              <w:rPr>
                <w:rFonts w:hint="eastAsia" w:ascii="仿宋" w:hAnsi="仿宋" w:eastAsia="仿宋" w:cs="仿宋"/>
                <w:sz w:val="24"/>
                <w:szCs w:val="24"/>
              </w:rPr>
              <w:t>玻璃+树脂</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ISO亮度</w:t>
            </w:r>
            <w:r>
              <w:rPr>
                <w:rFonts w:hint="eastAsia" w:ascii="仿宋" w:hAnsi="仿宋" w:eastAsia="仿宋" w:cs="仿宋"/>
                <w:sz w:val="24"/>
                <w:szCs w:val="24"/>
                <w:lang w:eastAsia="zh-CN"/>
              </w:rPr>
              <w:t>：</w:t>
            </w:r>
            <w:r>
              <w:rPr>
                <w:rFonts w:hint="eastAsia" w:ascii="仿宋" w:hAnsi="仿宋" w:eastAsia="仿宋" w:cs="仿宋"/>
                <w:sz w:val="24"/>
                <w:szCs w:val="24"/>
              </w:rPr>
              <w:t>450lm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CVIA亮度</w:t>
            </w:r>
            <w:r>
              <w:rPr>
                <w:rFonts w:hint="eastAsia" w:ascii="仿宋" w:hAnsi="仿宋" w:eastAsia="仿宋" w:cs="仿宋"/>
                <w:sz w:val="24"/>
                <w:szCs w:val="24"/>
                <w:lang w:eastAsia="zh-CN"/>
              </w:rPr>
              <w:t>：</w:t>
            </w:r>
            <w:r>
              <w:rPr>
                <w:rFonts w:hint="eastAsia" w:ascii="仿宋" w:hAnsi="仿宋" w:eastAsia="仿宋" w:cs="仿宋"/>
                <w:sz w:val="24"/>
                <w:szCs w:val="24"/>
              </w:rPr>
              <w:t>500lm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投射比</w:t>
            </w:r>
            <w:r>
              <w:rPr>
                <w:rFonts w:hint="eastAsia" w:ascii="仿宋" w:hAnsi="仿宋" w:eastAsia="仿宋" w:cs="仿宋"/>
                <w:sz w:val="24"/>
                <w:szCs w:val="24"/>
                <w:lang w:eastAsia="zh-CN"/>
              </w:rPr>
              <w:t>：</w:t>
            </w:r>
            <w:r>
              <w:rPr>
                <w:rFonts w:hint="eastAsia" w:ascii="仿宋" w:hAnsi="仿宋" w:eastAsia="仿宋" w:cs="仿宋"/>
                <w:sz w:val="24"/>
                <w:szCs w:val="24"/>
              </w:rPr>
              <w:t>1.2：1</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显示比例</w:t>
            </w:r>
            <w:r>
              <w:rPr>
                <w:rFonts w:hint="eastAsia" w:ascii="仿宋" w:hAnsi="仿宋" w:eastAsia="仿宋" w:cs="仿宋"/>
                <w:sz w:val="24"/>
                <w:szCs w:val="24"/>
                <w:lang w:eastAsia="zh-CN"/>
              </w:rPr>
              <w:t>：</w:t>
            </w:r>
            <w:r>
              <w:rPr>
                <w:rFonts w:hint="eastAsia" w:ascii="仿宋" w:hAnsi="仿宋" w:eastAsia="仿宋" w:cs="仿宋"/>
                <w:sz w:val="24"/>
                <w:szCs w:val="24"/>
              </w:rPr>
              <w:t>16:9</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梯形校正</w:t>
            </w:r>
            <w:r>
              <w:rPr>
                <w:rFonts w:hint="eastAsia" w:ascii="仿宋" w:hAnsi="仿宋" w:eastAsia="仿宋" w:cs="仿宋"/>
                <w:sz w:val="24"/>
                <w:szCs w:val="24"/>
                <w:lang w:eastAsia="zh-CN"/>
              </w:rPr>
              <w:t>：</w:t>
            </w:r>
            <w:r>
              <w:rPr>
                <w:rFonts w:hint="eastAsia" w:ascii="仿宋" w:hAnsi="仿宋" w:eastAsia="仿宋" w:cs="仿宋"/>
                <w:sz w:val="24"/>
                <w:szCs w:val="24"/>
              </w:rPr>
              <w:t>六向校正</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最大兼容分辨率</w:t>
            </w:r>
            <w:r>
              <w:rPr>
                <w:rFonts w:hint="eastAsia" w:ascii="仿宋" w:hAnsi="仿宋" w:eastAsia="仿宋" w:cs="仿宋"/>
                <w:sz w:val="24"/>
                <w:szCs w:val="24"/>
                <w:lang w:eastAsia="zh-CN"/>
              </w:rPr>
              <w:t>：</w:t>
            </w:r>
            <w:r>
              <w:rPr>
                <w:rFonts w:hint="eastAsia" w:ascii="仿宋" w:hAnsi="仿宋" w:eastAsia="仿宋" w:cs="仿宋"/>
                <w:sz w:val="24"/>
                <w:szCs w:val="24"/>
              </w:rPr>
              <w:t>3840*2160dpi</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配置清单：</w:t>
            </w:r>
            <w:r>
              <w:rPr>
                <w:rFonts w:hint="eastAsia" w:ascii="仿宋" w:hAnsi="仿宋" w:eastAsia="仿宋" w:cs="仿宋"/>
                <w:sz w:val="24"/>
                <w:szCs w:val="24"/>
              </w:rPr>
              <w:t>Play5 ×1、电源适配器 ×1、7号电池 ×2、塑料遥控器 ×1、说明书/质保卡 ×1、极米万象镜×1、电池支架×1、极米快装户外便捷幕布（70寸）×1、极米户外全能箱×1</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船载中高频无线电台</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频率范围：1.605MHz-27.5MHz（TX），0.5MHz-30MHz（RX）</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频率误差：10Hz以内</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工作方式：SSB、DSC、AM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工作温度：-15到55℃</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保护功能：过压、欠压、方向、过流、大柱波保护</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对外接口：RS422、LAN、USB2.0</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发射指标：边带抑制≤-60dBC；载波抑制≤-60dBC；杂散抑制≤-60dBC；三阶互调≤-25dBC</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接受指标：灵敏度≤＋5dBuV</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lang w:val="en-US" w:eastAsia="zh-CN"/>
              </w:rPr>
              <w:t>音频响应：350Hz-2700Hz，优于1dB</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p>
        </w:tc>
        <w:tc>
          <w:tcPr>
            <w:tcW w:w="1213" w:type="dxa"/>
            <w:vMerge w:val="restart"/>
            <w:tcBorders>
              <w:tl2br w:val="nil"/>
              <w:tr2bl w:val="nil"/>
            </w:tcBorders>
            <w:vAlign w:val="center"/>
          </w:tcPr>
          <w:p>
            <w:pPr>
              <w:rPr>
                <w:rFonts w:hint="eastAsia" w:ascii="仿宋" w:hAnsi="仿宋" w:eastAsia="仿宋" w:cs="仿宋"/>
                <w:kern w:val="0"/>
                <w:sz w:val="24"/>
                <w:szCs w:val="24"/>
              </w:rPr>
            </w:pPr>
            <w:r>
              <w:rPr>
                <w:rFonts w:hint="eastAsia" w:ascii="仿宋" w:hAnsi="仿宋" w:eastAsia="仿宋" w:cs="仿宋"/>
                <w:sz w:val="24"/>
                <w:szCs w:val="24"/>
                <w:lang w:val="en-US" w:eastAsia="zh-CN"/>
              </w:rPr>
              <w:t>桌面级教学造波水槽</w:t>
            </w: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造波部分通过水泵加管道实现</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造波部分通过造波机实现</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造波和造浪要求可以同步实现</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造波机部分可以拆卸，拆卸后可以实现单独造流功能</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水槽内部净宽45 cm，净高60 cm，长度600 cm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整体采用亚克力材质，亚克力厚度2 cm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保证在加满水的工况下，不漏水，不变形</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配套铝型材支架，支架配合水槽使用，高度100 cm</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造波机可造规则波和不规则波，配消波结构</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造波周期0.4~1.2s，最大波高5 cm,波高误差不大于5%，周期误差不大于3%</w:t>
            </w:r>
          </w:p>
        </w:tc>
        <w:tc>
          <w:tcPr>
            <w:tcW w:w="1407" w:type="dxa"/>
            <w:tcBorders>
              <w:tl2br w:val="nil"/>
              <w:tr2bl w:val="nil"/>
            </w:tcBorders>
            <w:vAlign w:val="center"/>
          </w:tcPr>
          <w:p>
            <w:pPr>
              <w:rPr>
                <w:rFonts w:hint="eastAsia"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698" w:type="dxa"/>
            <w:vMerge w:val="continue"/>
            <w:tcBorders>
              <w:tl2br w:val="nil"/>
              <w:tr2bl w:val="nil"/>
            </w:tcBorders>
            <w:vAlign w:val="center"/>
          </w:tcPr>
          <w:p>
            <w:pPr>
              <w:jc w:val="center"/>
              <w:rPr>
                <w:rFonts w:hint="eastAsia" w:ascii="仿宋" w:hAnsi="仿宋" w:eastAsia="仿宋" w:cs="仿宋"/>
                <w:kern w:val="0"/>
                <w:sz w:val="24"/>
                <w:szCs w:val="24"/>
              </w:rPr>
            </w:pPr>
          </w:p>
        </w:tc>
        <w:tc>
          <w:tcPr>
            <w:tcW w:w="1213" w:type="dxa"/>
            <w:vMerge w:val="continue"/>
            <w:tcBorders>
              <w:tl2br w:val="nil"/>
              <w:tr2bl w:val="nil"/>
            </w:tcBorders>
            <w:vAlign w:val="center"/>
          </w:tcPr>
          <w:p>
            <w:pPr>
              <w:rPr>
                <w:rFonts w:hint="eastAsia" w:ascii="仿宋" w:hAnsi="仿宋" w:eastAsia="仿宋" w:cs="仿宋"/>
                <w:kern w:val="0"/>
                <w:sz w:val="24"/>
                <w:szCs w:val="24"/>
              </w:rPr>
            </w:pPr>
          </w:p>
        </w:tc>
        <w:tc>
          <w:tcPr>
            <w:tcW w:w="5862" w:type="dxa"/>
            <w:tcBorders>
              <w:tl2br w:val="nil"/>
              <w:tr2bl w:val="nil"/>
            </w:tcBorders>
            <w:vAlign w:val="center"/>
          </w:tcPr>
          <w:p>
            <w:pPr>
              <w:jc w:val="left"/>
              <w:rPr>
                <w:rFonts w:hint="eastAsia" w:ascii="仿宋" w:hAnsi="仿宋" w:eastAsia="仿宋" w:cs="仿宋"/>
                <w:color w:val="000000"/>
                <w:kern w:val="0"/>
                <w:sz w:val="24"/>
                <w:szCs w:val="24"/>
                <w:shd w:val="clear" w:color="auto" w:fill="FCFCFC"/>
                <w:lang w:bidi="ar"/>
              </w:rPr>
            </w:pPr>
            <w:r>
              <w:rPr>
                <w:rFonts w:hint="eastAsia" w:ascii="仿宋" w:hAnsi="仿宋" w:eastAsia="仿宋" w:cs="仿宋"/>
                <w:sz w:val="24"/>
                <w:szCs w:val="24"/>
              </w:rPr>
              <w:t>造流机可造流速范围0~30 cm/s</w:t>
            </w:r>
          </w:p>
        </w:tc>
        <w:tc>
          <w:tcPr>
            <w:tcW w:w="1407" w:type="dxa"/>
            <w:tcBorders>
              <w:tl2br w:val="nil"/>
              <w:tr2bl w:val="nil"/>
            </w:tcBorders>
            <w:vAlign w:val="center"/>
          </w:tcPr>
          <w:p>
            <w:pPr>
              <w:rPr>
                <w:rFonts w:hint="eastAsia" w:ascii="仿宋" w:hAnsi="仿宋" w:eastAsia="仿宋" w:cs="仿宋"/>
                <w:kern w:val="0"/>
                <w:sz w:val="24"/>
                <w:szCs w:val="24"/>
              </w:rPr>
            </w:pPr>
          </w:p>
        </w:tc>
      </w:tr>
    </w:tbl>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本采购项目属交钥匙工程项目，供应商报价含设备、运输（含装卸和吊装）、安装、调试培训等全部费用，采购方不再额外支付其他费用。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自合同签订生效，设备（或软件或服务）安装调试完毕并经甲方验收合</w:t>
      </w:r>
      <w:r>
        <w:rPr>
          <w:rFonts w:hint="eastAsia"/>
          <w:color w:val="auto"/>
        </w:rPr>
        <w:t>格之日起免费质保</w:t>
      </w:r>
      <w:r>
        <w:rPr>
          <w:rFonts w:hint="eastAsia"/>
          <w:color w:val="auto"/>
          <w:u w:val="single"/>
        </w:rPr>
        <w:t xml:space="preserve"> 1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1</w:t>
      </w:r>
      <w:r>
        <w:rPr>
          <w:rFonts w:hint="eastAsia"/>
          <w:color w:val="auto"/>
        </w:rPr>
        <w:t>年。服务响应时间2小时以内，维修人员需在接到维修电话后24小时内到达仪器现场，一般问题应在48小时内解决</w:t>
      </w:r>
      <w:r>
        <w:rPr>
          <w:rFonts w:hint="eastAsia"/>
        </w:rPr>
        <w:t>。重大问题或其它无法迅速解决的问题应在7天内解决或提出明确解决方案，并提供不间断的服务直到商品正常运行。</w:t>
      </w:r>
    </w:p>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交付和安装时间</w:t>
      </w:r>
      <w:r>
        <w:rPr>
          <w:rFonts w:hint="eastAsia"/>
          <w:color w:val="auto"/>
        </w:rPr>
        <w:t>为合同签订</w:t>
      </w:r>
      <w:r>
        <w:rPr>
          <w:rFonts w:hint="eastAsia"/>
          <w:color w:val="auto"/>
          <w:u w:val="single"/>
        </w:rPr>
        <w:t xml:space="preserve"> </w:t>
      </w:r>
      <w:r>
        <w:rPr>
          <w:rFonts w:hint="eastAsia"/>
          <w:color w:val="auto"/>
          <w:u w:val="single"/>
          <w:lang w:val="en-US" w:eastAsia="zh-CN"/>
        </w:rPr>
        <w:t>10</w:t>
      </w:r>
      <w:r>
        <w:rPr>
          <w:rFonts w:hint="eastAsia"/>
          <w:color w:val="auto"/>
          <w:u w:val="single"/>
        </w:rPr>
        <w:t xml:space="preserve">  </w:t>
      </w:r>
      <w:r>
        <w:rPr>
          <w:rFonts w:hint="eastAsia"/>
          <w:color w:val="auto"/>
        </w:rPr>
        <w:t>日之内。</w:t>
      </w:r>
    </w:p>
    <w:p>
      <w:pPr>
        <w:pStyle w:val="15"/>
        <w:numPr>
          <w:ilvl w:val="0"/>
          <w:numId w:val="2"/>
        </w:numPr>
        <w:spacing w:before="156" w:beforeLines="50"/>
        <w:ind w:left="601" w:hanging="601" w:firstLineChars="0"/>
        <w:rPr>
          <w:rFonts w:hint="eastAsia"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在项目验收合格后一次性全额支付货款。</w:t>
      </w:r>
    </w:p>
    <w:p>
      <w:pPr>
        <w:pStyle w:val="15"/>
        <w:numPr>
          <w:ilvl w:val="0"/>
          <w:numId w:val="2"/>
        </w:numPr>
        <w:spacing w:before="156" w:beforeLines="50" w:line="360" w:lineRule="auto"/>
        <w:ind w:left="601" w:hanging="601" w:firstLineChars="0"/>
        <w:rPr>
          <w:rFonts w:hint="eastAsia" w:ascii="仿宋" w:hAnsi="仿宋" w:eastAsia="仿宋"/>
          <w:b/>
          <w:sz w:val="28"/>
          <w:szCs w:val="28"/>
        </w:rPr>
      </w:pPr>
      <w:r>
        <w:rPr>
          <w:rFonts w:hint="eastAsia" w:ascii="仿宋" w:hAnsi="仿宋" w:eastAsia="仿宋"/>
          <w:b/>
          <w:sz w:val="28"/>
          <w:szCs w:val="28"/>
        </w:rPr>
        <w:t>其他事项</w:t>
      </w:r>
    </w:p>
    <w:p>
      <w:r>
        <w:rPr>
          <w:rFonts w:hint="eastAsia"/>
        </w:rPr>
        <w:t>（此处仅填写报价人额外提供需方的服务承诺，与本采购文件询价要求相左条款的其他说明视作无效说明。若无其他服务承诺的请填写“无”）</w:t>
      </w:r>
    </w:p>
    <w:p>
      <w:pPr>
        <w:pStyle w:val="3"/>
        <w:rPr>
          <w:u w:val="single"/>
        </w:rPr>
      </w:pPr>
      <w:r>
        <w:rPr>
          <w:rFonts w:hint="eastAsia"/>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rPr>
        <w:t xml:space="preserve">    </w:t>
      </w:r>
      <w:r>
        <w:rPr>
          <w:rFonts w:hint="eastAsia"/>
          <w:u w:val="single"/>
        </w:rPr>
        <w:t xml:space="preserve">                                                                                 </w:t>
      </w:r>
    </w:p>
    <w:p>
      <w:pPr>
        <w:pStyle w:val="15"/>
        <w:numPr>
          <w:ilvl w:val="0"/>
          <w:numId w:val="2"/>
        </w:numPr>
        <w:spacing w:before="156" w:beforeLines="50" w:line="360" w:lineRule="auto"/>
        <w:ind w:left="601" w:hanging="601" w:firstLineChars="0"/>
      </w:pPr>
      <w:r>
        <w:rPr>
          <w:rFonts w:hint="eastAsia"/>
          <w:b/>
          <w:bCs/>
          <w:sz w:val="28"/>
          <w:szCs w:val="28"/>
        </w:rPr>
        <w:t>附件</w:t>
      </w:r>
      <w:r>
        <w:rPr>
          <w:rFonts w:hint="eastAsia"/>
        </w:rPr>
        <w:t>（如企业营业执照、资质文件等另行要求的附件名称）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rFonts w:hint="eastAsia" w:eastAsiaTheme="minorEastAsia"/>
          <w:color w:val="FF0000"/>
          <w:u w:val="single"/>
          <w:lang w:eastAsia="zh-CN"/>
        </w:rPr>
      </w:pPr>
      <w:r>
        <w:rPr>
          <w:rFonts w:hint="eastAsia"/>
        </w:rPr>
        <w:t>4．</w:t>
      </w:r>
      <w:r>
        <w:rPr>
          <w:rFonts w:hint="eastAsia"/>
          <w:color w:val="auto"/>
          <w:u w:val="single"/>
          <w:lang w:val="en-US" w:eastAsia="zh-CN"/>
        </w:rPr>
        <w:t>报价产品的支撑彩页截图（相关材料加盖报价企业公章）。</w:t>
      </w:r>
      <w:r>
        <w:rPr>
          <w:rFonts w:hint="eastAsia"/>
          <w:color w:val="FF0000"/>
          <w:u w:val="single"/>
        </w:rPr>
        <w:t>彩页需</w:t>
      </w:r>
      <w:r>
        <w:rPr>
          <w:rFonts w:hint="eastAsia"/>
          <w:color w:val="FF0000"/>
          <w:u w:val="single"/>
          <w:lang w:val="en-US" w:eastAsia="zh-CN"/>
        </w:rPr>
        <w:t>含货物实照、官网（或官方宣传册）的对应参数截图等</w:t>
      </w:r>
      <w:r>
        <w:rPr>
          <w:rFonts w:hint="eastAsia"/>
          <w:color w:val="FF0000"/>
          <w:u w:val="single"/>
          <w:lang w:eastAsia="zh-CN"/>
        </w:rPr>
        <w:t>，</w:t>
      </w:r>
      <w:r>
        <w:rPr>
          <w:rFonts w:hint="eastAsia"/>
          <w:color w:val="FF0000"/>
          <w:u w:val="single"/>
          <w:lang w:val="en-US" w:eastAsia="zh-CN"/>
        </w:rPr>
        <w:t>参数截图需含有本文件的各响应</w:t>
      </w:r>
      <w:r>
        <w:rPr>
          <w:rFonts w:hint="eastAsia"/>
          <w:color w:val="FF0000"/>
          <w:u w:val="single"/>
        </w:rPr>
        <w:t>技术</w:t>
      </w:r>
      <w:r>
        <w:rPr>
          <w:rFonts w:hint="eastAsia"/>
          <w:color w:val="FF0000"/>
          <w:u w:val="single"/>
          <w:lang w:val="en-US" w:eastAsia="zh-CN"/>
        </w:rPr>
        <w:t>参数并保持一致</w:t>
      </w:r>
      <w:r>
        <w:rPr>
          <w:rFonts w:hint="eastAsia"/>
          <w:color w:val="FF0000"/>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b/>
          <w:bCs/>
          <w:lang w:val="en-US" w:eastAsia="zh-CN"/>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报价</w:t>
      </w:r>
      <w:r>
        <w:rPr>
          <w:rFonts w:hint="eastAsia" w:asciiTheme="minorEastAsia" w:hAnsiTheme="minorEastAsia"/>
          <w:sz w:val="24"/>
          <w:szCs w:val="24"/>
          <w:lang w:val="en-US" w:eastAsia="zh-CN"/>
        </w:rPr>
        <w:t>单位</w:t>
      </w:r>
      <w:r>
        <w:rPr>
          <w:rFonts w:hint="eastAsia" w:asciiTheme="minorEastAsia" w:hAnsiTheme="minorEastAsia"/>
          <w:sz w:val="24"/>
          <w:szCs w:val="24"/>
        </w:rPr>
        <w:t xml:space="preserve">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pPr>
        <w:jc w:val="left"/>
      </w:pPr>
    </w:p>
    <w:sectPr>
      <w:pgSz w:w="11906" w:h="16838"/>
      <w:pgMar w:top="1440" w:right="1304" w:bottom="1440" w:left="130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0BDB301C">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073256AE">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3256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 w:name="KSO_WPS_MARK_KEY" w:val="c7948374-8f4e-458f-93c7-02e1b531433e"/>
  </w:docVars>
  <w:rsids>
    <w:rsidRoot w:val="004A7310"/>
    <w:rsid w:val="00003A4E"/>
    <w:rsid w:val="00007C6A"/>
    <w:rsid w:val="000224B3"/>
    <w:rsid w:val="000258FA"/>
    <w:rsid w:val="00094AB1"/>
    <w:rsid w:val="000A3914"/>
    <w:rsid w:val="000C3974"/>
    <w:rsid w:val="001209E4"/>
    <w:rsid w:val="0014227D"/>
    <w:rsid w:val="00191B46"/>
    <w:rsid w:val="001950A4"/>
    <w:rsid w:val="001A748A"/>
    <w:rsid w:val="001B132A"/>
    <w:rsid w:val="001D180B"/>
    <w:rsid w:val="001E2A2B"/>
    <w:rsid w:val="001E5A89"/>
    <w:rsid w:val="001F76B0"/>
    <w:rsid w:val="00205554"/>
    <w:rsid w:val="00206F4C"/>
    <w:rsid w:val="002137B9"/>
    <w:rsid w:val="00255607"/>
    <w:rsid w:val="00262D0B"/>
    <w:rsid w:val="0026340E"/>
    <w:rsid w:val="002A028A"/>
    <w:rsid w:val="002A3EDB"/>
    <w:rsid w:val="002B76CC"/>
    <w:rsid w:val="002C274B"/>
    <w:rsid w:val="002C2F45"/>
    <w:rsid w:val="002C73B9"/>
    <w:rsid w:val="002D7892"/>
    <w:rsid w:val="002F694E"/>
    <w:rsid w:val="002F7438"/>
    <w:rsid w:val="00317002"/>
    <w:rsid w:val="00377A16"/>
    <w:rsid w:val="003966E1"/>
    <w:rsid w:val="003A387F"/>
    <w:rsid w:val="003B45AD"/>
    <w:rsid w:val="003C4BA9"/>
    <w:rsid w:val="003C6C9B"/>
    <w:rsid w:val="004046ED"/>
    <w:rsid w:val="00414D0B"/>
    <w:rsid w:val="00433E94"/>
    <w:rsid w:val="004728A2"/>
    <w:rsid w:val="004741A5"/>
    <w:rsid w:val="0049070F"/>
    <w:rsid w:val="004A7310"/>
    <w:rsid w:val="004C3B2E"/>
    <w:rsid w:val="004D7CD0"/>
    <w:rsid w:val="004E0BFA"/>
    <w:rsid w:val="004E30C3"/>
    <w:rsid w:val="005250B9"/>
    <w:rsid w:val="00530E52"/>
    <w:rsid w:val="00536FD6"/>
    <w:rsid w:val="005528B5"/>
    <w:rsid w:val="00553112"/>
    <w:rsid w:val="00555C09"/>
    <w:rsid w:val="00585E67"/>
    <w:rsid w:val="005D09A0"/>
    <w:rsid w:val="005F61FC"/>
    <w:rsid w:val="0063525B"/>
    <w:rsid w:val="00652E11"/>
    <w:rsid w:val="00664C15"/>
    <w:rsid w:val="00666DA0"/>
    <w:rsid w:val="006A6D9E"/>
    <w:rsid w:val="006B066E"/>
    <w:rsid w:val="006F2BCE"/>
    <w:rsid w:val="006F5A41"/>
    <w:rsid w:val="00704D20"/>
    <w:rsid w:val="007625CC"/>
    <w:rsid w:val="00777E85"/>
    <w:rsid w:val="007D62B0"/>
    <w:rsid w:val="00804441"/>
    <w:rsid w:val="00830972"/>
    <w:rsid w:val="0086129C"/>
    <w:rsid w:val="008B6579"/>
    <w:rsid w:val="008D12CE"/>
    <w:rsid w:val="008D2AE5"/>
    <w:rsid w:val="008E66CC"/>
    <w:rsid w:val="00940A26"/>
    <w:rsid w:val="00947BEF"/>
    <w:rsid w:val="00955404"/>
    <w:rsid w:val="009946AB"/>
    <w:rsid w:val="00994EE8"/>
    <w:rsid w:val="009A3CE5"/>
    <w:rsid w:val="009E52B3"/>
    <w:rsid w:val="009E6EB2"/>
    <w:rsid w:val="00A33570"/>
    <w:rsid w:val="00A336F2"/>
    <w:rsid w:val="00A37FD5"/>
    <w:rsid w:val="00A41F4A"/>
    <w:rsid w:val="00A77754"/>
    <w:rsid w:val="00A97A35"/>
    <w:rsid w:val="00AA6A58"/>
    <w:rsid w:val="00B05296"/>
    <w:rsid w:val="00B1674F"/>
    <w:rsid w:val="00B177F1"/>
    <w:rsid w:val="00B33736"/>
    <w:rsid w:val="00B345DB"/>
    <w:rsid w:val="00B87B31"/>
    <w:rsid w:val="00C04AFC"/>
    <w:rsid w:val="00C320A4"/>
    <w:rsid w:val="00C711B0"/>
    <w:rsid w:val="00C9015F"/>
    <w:rsid w:val="00CD4C4D"/>
    <w:rsid w:val="00CE1FD2"/>
    <w:rsid w:val="00CE23D7"/>
    <w:rsid w:val="00CF3360"/>
    <w:rsid w:val="00D07DBD"/>
    <w:rsid w:val="00D520E6"/>
    <w:rsid w:val="00D575ED"/>
    <w:rsid w:val="00D608BD"/>
    <w:rsid w:val="00D61ED0"/>
    <w:rsid w:val="00D637DF"/>
    <w:rsid w:val="00DB7994"/>
    <w:rsid w:val="00DD073B"/>
    <w:rsid w:val="00DD42DD"/>
    <w:rsid w:val="00DE6282"/>
    <w:rsid w:val="00E1222E"/>
    <w:rsid w:val="00E205E3"/>
    <w:rsid w:val="00E457B5"/>
    <w:rsid w:val="00E53372"/>
    <w:rsid w:val="00E71751"/>
    <w:rsid w:val="00E76C5D"/>
    <w:rsid w:val="00E8790E"/>
    <w:rsid w:val="00EB0889"/>
    <w:rsid w:val="00EB3E7C"/>
    <w:rsid w:val="00EF45F8"/>
    <w:rsid w:val="00F04380"/>
    <w:rsid w:val="00F31A97"/>
    <w:rsid w:val="00F47259"/>
    <w:rsid w:val="00F55B66"/>
    <w:rsid w:val="00F7563E"/>
    <w:rsid w:val="00F77A08"/>
    <w:rsid w:val="00FB1CAD"/>
    <w:rsid w:val="00FC0B1E"/>
    <w:rsid w:val="00FC35AE"/>
    <w:rsid w:val="00FD7F93"/>
    <w:rsid w:val="03156F1D"/>
    <w:rsid w:val="04C61966"/>
    <w:rsid w:val="09704E30"/>
    <w:rsid w:val="0AF3466E"/>
    <w:rsid w:val="0B3C6CDF"/>
    <w:rsid w:val="0FA75CEB"/>
    <w:rsid w:val="0FE971DB"/>
    <w:rsid w:val="101D5F14"/>
    <w:rsid w:val="102105CD"/>
    <w:rsid w:val="104A286C"/>
    <w:rsid w:val="118C13CF"/>
    <w:rsid w:val="12390E64"/>
    <w:rsid w:val="12D2386F"/>
    <w:rsid w:val="151948DE"/>
    <w:rsid w:val="15E81AA3"/>
    <w:rsid w:val="16640972"/>
    <w:rsid w:val="16691A87"/>
    <w:rsid w:val="17EA303B"/>
    <w:rsid w:val="184B4FD8"/>
    <w:rsid w:val="1BD919CB"/>
    <w:rsid w:val="1E2832B9"/>
    <w:rsid w:val="1F58723F"/>
    <w:rsid w:val="20D5260B"/>
    <w:rsid w:val="21E967BB"/>
    <w:rsid w:val="22074106"/>
    <w:rsid w:val="22AF0DE3"/>
    <w:rsid w:val="240C68C8"/>
    <w:rsid w:val="262073F4"/>
    <w:rsid w:val="27713BB2"/>
    <w:rsid w:val="28861EF1"/>
    <w:rsid w:val="28C26890"/>
    <w:rsid w:val="28FC3758"/>
    <w:rsid w:val="28FE357E"/>
    <w:rsid w:val="2C1C3739"/>
    <w:rsid w:val="317F3408"/>
    <w:rsid w:val="352C10D7"/>
    <w:rsid w:val="35745B33"/>
    <w:rsid w:val="36706D87"/>
    <w:rsid w:val="38745A5F"/>
    <w:rsid w:val="38E0238B"/>
    <w:rsid w:val="3B0F7020"/>
    <w:rsid w:val="3B9E58F1"/>
    <w:rsid w:val="3CE73FFB"/>
    <w:rsid w:val="402D26BC"/>
    <w:rsid w:val="40585519"/>
    <w:rsid w:val="41BF67B1"/>
    <w:rsid w:val="437534D7"/>
    <w:rsid w:val="446820A4"/>
    <w:rsid w:val="45C2428A"/>
    <w:rsid w:val="473606EC"/>
    <w:rsid w:val="476D5379"/>
    <w:rsid w:val="478C21F8"/>
    <w:rsid w:val="47F760B2"/>
    <w:rsid w:val="48D31ACB"/>
    <w:rsid w:val="496359FC"/>
    <w:rsid w:val="49955712"/>
    <w:rsid w:val="4D307FF6"/>
    <w:rsid w:val="4E8D02C2"/>
    <w:rsid w:val="50C06596"/>
    <w:rsid w:val="50CD53B7"/>
    <w:rsid w:val="51D34BF4"/>
    <w:rsid w:val="52387FE0"/>
    <w:rsid w:val="53113544"/>
    <w:rsid w:val="541C17B1"/>
    <w:rsid w:val="58C540D2"/>
    <w:rsid w:val="590D2C0F"/>
    <w:rsid w:val="5A106B39"/>
    <w:rsid w:val="5A8E4F01"/>
    <w:rsid w:val="5CA44174"/>
    <w:rsid w:val="5D886444"/>
    <w:rsid w:val="5E287636"/>
    <w:rsid w:val="5E384D61"/>
    <w:rsid w:val="62650168"/>
    <w:rsid w:val="64FF5C92"/>
    <w:rsid w:val="65664B22"/>
    <w:rsid w:val="66FF5846"/>
    <w:rsid w:val="676238A5"/>
    <w:rsid w:val="68675936"/>
    <w:rsid w:val="69355702"/>
    <w:rsid w:val="6A1D6328"/>
    <w:rsid w:val="6AA33F88"/>
    <w:rsid w:val="6B7B7B2B"/>
    <w:rsid w:val="6DD23A16"/>
    <w:rsid w:val="6E2C0DAC"/>
    <w:rsid w:val="6ECF7FBD"/>
    <w:rsid w:val="6F681329"/>
    <w:rsid w:val="6FEA0BFB"/>
    <w:rsid w:val="7010196F"/>
    <w:rsid w:val="70496C28"/>
    <w:rsid w:val="71494705"/>
    <w:rsid w:val="73862212"/>
    <w:rsid w:val="73B4687C"/>
    <w:rsid w:val="76946333"/>
    <w:rsid w:val="77686819"/>
    <w:rsid w:val="779152ED"/>
    <w:rsid w:val="797322A4"/>
    <w:rsid w:val="79E121C1"/>
    <w:rsid w:val="7ABA7439"/>
    <w:rsid w:val="7ADC196E"/>
    <w:rsid w:val="7C1363C4"/>
    <w:rsid w:val="7CD50596"/>
    <w:rsid w:val="7CD81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2660</Words>
  <Characters>3403</Characters>
  <Lines>40</Lines>
  <Paragraphs>11</Paragraphs>
  <TotalTime>4</TotalTime>
  <ScaleCrop>false</ScaleCrop>
  <LinksUpToDate>false</LinksUpToDate>
  <CharactersWithSpaces>4302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2024-09-13T07:44:00Z</dcterms:created>
  <dc:creator>chh</dc:creator>
  <cp:lastModifiedBy>无风</cp:lastModifiedBy>
  <dcterms:modified xsi:type="dcterms:W3CDTF">2024-11-12T06:08:51Z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0B62441296E84057ACD4D96CC77B42F4_13</vt:lpwstr>
  </property>
</Properties>
</file>