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03" w:rsidRDefault="00BF1BD9">
      <w:pPr>
        <w:pStyle w:val="a3"/>
        <w:spacing w:before="139" w:after="21"/>
        <w:ind w:left="220"/>
      </w:pPr>
      <w:r>
        <w:rPr>
          <w:w w:val="95"/>
        </w:rPr>
        <w:t>一、采购清单</w:t>
      </w:r>
    </w:p>
    <w:tbl>
      <w:tblPr>
        <w:tblW w:w="5041" w:type="pct"/>
        <w:tblLayout w:type="fixed"/>
        <w:tblLook w:val="04A0" w:firstRow="1" w:lastRow="0" w:firstColumn="1" w:lastColumn="0" w:noHBand="0" w:noVBand="1"/>
      </w:tblPr>
      <w:tblGrid>
        <w:gridCol w:w="523"/>
        <w:gridCol w:w="720"/>
        <w:gridCol w:w="709"/>
        <w:gridCol w:w="1276"/>
        <w:gridCol w:w="3258"/>
        <w:gridCol w:w="993"/>
        <w:gridCol w:w="568"/>
        <w:gridCol w:w="993"/>
      </w:tblGrid>
      <w:tr w:rsidR="00510777" w:rsidRPr="00510777" w:rsidTr="00510777">
        <w:trPr>
          <w:trHeight w:val="697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1077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1077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1077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品牌</w:t>
            </w:r>
          </w:p>
        </w:tc>
        <w:tc>
          <w:tcPr>
            <w:tcW w:w="7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1077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1077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技术参数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1077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单价最高限价（元）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1077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proofErr w:type="gramStart"/>
            <w:r w:rsidRPr="0051077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总最高</w:t>
            </w:r>
            <w:proofErr w:type="gramEnd"/>
            <w:r w:rsidRPr="0051077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限价（元）</w:t>
            </w:r>
          </w:p>
        </w:tc>
      </w:tr>
      <w:tr w:rsidR="00510777" w:rsidRPr="00510777" w:rsidTr="00510777">
        <w:trPr>
          <w:trHeight w:val="180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负载均衡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网御星云</w:t>
            </w:r>
          </w:p>
        </w:tc>
        <w:tc>
          <w:tcPr>
            <w:tcW w:w="7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Leadsec-ADC200-N2110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1U上架设备，单电源，60GB硬盘；</w:t>
            </w: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br/>
              <w:t>6个10/100/1000M自适应电口，4个SFP插槽，含嵌入式软件。4层吞吐性能5.6Gbps,并发连接350万，4层新建连接5.6万/秒；7层吞吐性能1Gbps，并发连接30万，7层新建连接10万/秒；支持服务器负载均衡、7层内容交换，应用系统加速，SSL卸载及加速、网页压缩、高速缓存、TCP单边加速等功能；</w:t>
            </w: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br/>
            </w:r>
            <w:r w:rsidRPr="00510777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bidi="ar"/>
              </w:rPr>
              <w:t>*中标后提供原厂盖章的三年质保服务承诺函原件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60</w:t>
            </w:r>
            <w:bookmarkStart w:id="0" w:name="_GoBack"/>
            <w:bookmarkEnd w:id="0"/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000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60000</w:t>
            </w:r>
          </w:p>
        </w:tc>
      </w:tr>
      <w:tr w:rsidR="00510777" w:rsidRPr="00510777" w:rsidTr="00510777">
        <w:trPr>
          <w:trHeight w:val="90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2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中科可控SUMA</w:t>
            </w:r>
          </w:p>
        </w:tc>
        <w:tc>
          <w:tcPr>
            <w:tcW w:w="7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R6240H0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510777">
            <w:pPr>
              <w:widowControl/>
              <w:numPr>
                <w:ilvl w:val="0"/>
                <w:numId w:val="1"/>
              </w:numPr>
              <w:autoSpaceDE/>
              <w:autoSpaceDN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非OEM产品，自主研发，国产品牌</w:t>
            </w:r>
          </w:p>
          <w:p w:rsidR="00510777" w:rsidRPr="00510777" w:rsidRDefault="00510777" w:rsidP="00510777">
            <w:pPr>
              <w:widowControl/>
              <w:numPr>
                <w:ilvl w:val="0"/>
                <w:numId w:val="1"/>
              </w:numPr>
              <w:autoSpaceDE/>
              <w:autoSpaceDN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配置1颗国产海光7381处理器，每颗CPU核心数≥32核，≥64线程，主频≥2.3GHz，每颗CPU三级缓存≥64MB</w:t>
            </w:r>
          </w:p>
          <w:p w:rsidR="00510777" w:rsidRPr="00510777" w:rsidRDefault="00510777" w:rsidP="00510777">
            <w:pPr>
              <w:widowControl/>
              <w:numPr>
                <w:ilvl w:val="0"/>
                <w:numId w:val="1"/>
              </w:numPr>
              <w:autoSpaceDE/>
              <w:autoSpaceDN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配置256GB DDR4 3200MHz RDIMM内存，单根内存64G ，支持≥32个内存插槽，最大可支持4TB内存容量</w:t>
            </w:r>
          </w:p>
          <w:p w:rsidR="00510777" w:rsidRPr="00510777" w:rsidRDefault="00510777" w:rsidP="00510777">
            <w:pPr>
              <w:widowControl/>
              <w:numPr>
                <w:ilvl w:val="0"/>
                <w:numId w:val="1"/>
              </w:numPr>
              <w:autoSpaceDE/>
              <w:autoSpaceDN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配置1块960G SATA SSD硬盘；支持≥12个前置热插拔3.5硬盘或24个2.5硬盘，支持SAS/SATA/</w:t>
            </w:r>
            <w:proofErr w:type="spellStart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NVMe</w:t>
            </w:r>
            <w:proofErr w:type="spellEnd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SSD；</w:t>
            </w:r>
            <w:proofErr w:type="gramStart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板载支持</w:t>
            </w:r>
            <w:proofErr w:type="gramEnd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≥8个U.2 </w:t>
            </w:r>
            <w:proofErr w:type="spellStart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NVMe</w:t>
            </w:r>
            <w:proofErr w:type="spellEnd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SSD，最高支持 24 </w:t>
            </w:r>
            <w:proofErr w:type="gramStart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个</w:t>
            </w:r>
            <w:proofErr w:type="gramEnd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NVMe</w:t>
            </w:r>
            <w:proofErr w:type="spellEnd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SSD；</w:t>
            </w:r>
            <w:proofErr w:type="gramStart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板载可</w:t>
            </w:r>
            <w:proofErr w:type="gramEnd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支持2个内置M.2 SSD，兼容</w:t>
            </w:r>
            <w:proofErr w:type="spellStart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PCIe</w:t>
            </w:r>
            <w:proofErr w:type="spellEnd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和SATA规格，支持2个SATA M.2硬件RAID1,</w:t>
            </w:r>
            <w:proofErr w:type="gramStart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提供板载2个</w:t>
            </w:r>
            <w:proofErr w:type="gramEnd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M.2接口；</w:t>
            </w:r>
            <w:proofErr w:type="gramStart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板载可</w:t>
            </w:r>
            <w:proofErr w:type="gramEnd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支持20个SATA硬盘。</w:t>
            </w:r>
          </w:p>
          <w:p w:rsidR="00510777" w:rsidRPr="00510777" w:rsidRDefault="00510777" w:rsidP="00510777">
            <w:pPr>
              <w:widowControl/>
              <w:numPr>
                <w:ilvl w:val="0"/>
                <w:numId w:val="1"/>
              </w:numPr>
              <w:autoSpaceDE/>
              <w:autoSpaceDN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配置双口千兆RJ45网卡；可支持1G/10G/25G/100G/200G 网卡， 支持NCSI、网络唤</w:t>
            </w: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lastRenderedPageBreak/>
              <w:t>醒，网络冗余，负载均衡等网络高级特性</w:t>
            </w:r>
          </w:p>
          <w:p w:rsidR="00510777" w:rsidRPr="00510777" w:rsidRDefault="00510777" w:rsidP="00510777">
            <w:pPr>
              <w:widowControl/>
              <w:numPr>
                <w:ilvl w:val="0"/>
                <w:numId w:val="1"/>
              </w:numPr>
              <w:autoSpaceDE/>
              <w:autoSpaceDN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支持OCP 3.0网卡</w:t>
            </w:r>
          </w:p>
          <w:p w:rsidR="00510777" w:rsidRPr="00510777" w:rsidRDefault="00510777" w:rsidP="00510777">
            <w:pPr>
              <w:widowControl/>
              <w:numPr>
                <w:ilvl w:val="0"/>
                <w:numId w:val="1"/>
              </w:numPr>
              <w:autoSpaceDE/>
              <w:autoSpaceDN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配置1张双口16GB HBA卡；</w:t>
            </w:r>
          </w:p>
          <w:p w:rsidR="00510777" w:rsidRPr="00510777" w:rsidRDefault="00510777" w:rsidP="00510777">
            <w:pPr>
              <w:widowControl/>
              <w:numPr>
                <w:ilvl w:val="0"/>
                <w:numId w:val="1"/>
              </w:numPr>
              <w:autoSpaceDE/>
              <w:autoSpaceDN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配置</w:t>
            </w:r>
            <w:proofErr w:type="gramStart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4个热插拔高</w:t>
            </w:r>
            <w:proofErr w:type="gramEnd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速系统风扇，支持动态智能风扇调速的散热系统，风扇支持N+1冗余及热插拔功能</w:t>
            </w:r>
          </w:p>
          <w:p w:rsidR="00510777" w:rsidRPr="00510777" w:rsidRDefault="00510777" w:rsidP="00510777">
            <w:pPr>
              <w:widowControl/>
              <w:numPr>
                <w:ilvl w:val="0"/>
                <w:numId w:val="1"/>
              </w:numPr>
              <w:autoSpaceDE/>
              <w:autoSpaceDN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配置800W冗余标准电源，支持1+1冗余；</w:t>
            </w:r>
          </w:p>
          <w:p w:rsidR="00510777" w:rsidRPr="00510777" w:rsidRDefault="00510777" w:rsidP="00510777">
            <w:pPr>
              <w:widowControl/>
              <w:numPr>
                <w:ilvl w:val="0"/>
                <w:numId w:val="1"/>
              </w:numPr>
              <w:autoSpaceDE/>
              <w:autoSpaceDN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bidi="ar"/>
              </w:rPr>
              <w:t>配置标准机架导轨</w:t>
            </w: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，整机与CPU兼容性良好，且整机厂家与CPU厂家直接合作，不存在第三方供货风险。</w:t>
            </w:r>
            <w:r w:rsidRPr="00510777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bidi="ar"/>
              </w:rPr>
              <w:t>中标后提供CPU厂商与整机厂商合作证明函，加盖双方原厂公章</w:t>
            </w:r>
          </w:p>
          <w:p w:rsidR="00510777" w:rsidRPr="00510777" w:rsidRDefault="00510777" w:rsidP="00510777">
            <w:pPr>
              <w:widowControl/>
              <w:numPr>
                <w:ilvl w:val="0"/>
                <w:numId w:val="1"/>
              </w:numPr>
              <w:autoSpaceDE/>
              <w:autoSpaceDN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为符合</w:t>
            </w:r>
            <w:proofErr w:type="gramStart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安全等保可信</w:t>
            </w:r>
            <w:proofErr w:type="gramEnd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计算要求，所投产品机型通过可信计算3.0认证，</w:t>
            </w:r>
            <w:r w:rsidRPr="00510777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bidi="ar"/>
              </w:rPr>
              <w:t>中标后提供认证证书</w:t>
            </w:r>
          </w:p>
          <w:p w:rsidR="00510777" w:rsidRPr="00510777" w:rsidRDefault="00510777" w:rsidP="00510777">
            <w:pPr>
              <w:widowControl/>
              <w:numPr>
                <w:ilvl w:val="0"/>
                <w:numId w:val="1"/>
              </w:numPr>
              <w:autoSpaceDE/>
              <w:autoSpaceDN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须通过节能、环境标志认证证书</w:t>
            </w:r>
          </w:p>
          <w:p w:rsidR="00510777" w:rsidRPr="00510777" w:rsidRDefault="00510777" w:rsidP="00510777">
            <w:pPr>
              <w:widowControl/>
              <w:numPr>
                <w:ilvl w:val="0"/>
                <w:numId w:val="1"/>
              </w:numPr>
              <w:autoSpaceDE/>
              <w:autoSpaceDN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原厂三年标准保修，三年硬盘不回收服务</w:t>
            </w:r>
          </w:p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bidi="ar"/>
              </w:rPr>
              <w:t>*中标后提供原厂盖章的三年质保服务承诺函原件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lastRenderedPageBreak/>
              <w:t>60000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4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240000</w:t>
            </w:r>
          </w:p>
        </w:tc>
      </w:tr>
      <w:tr w:rsidR="00510777" w:rsidRPr="00510777" w:rsidTr="00510777">
        <w:trPr>
          <w:trHeight w:val="308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lastRenderedPageBreak/>
              <w:t>3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操作系统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银河麒麟</w:t>
            </w:r>
          </w:p>
        </w:tc>
        <w:tc>
          <w:tcPr>
            <w:tcW w:w="7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银河麒麟V10服务器操作系统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bidi="ar"/>
              </w:rPr>
              <w:t>同源构建支持飞腾、龙芯、鲲鹏、申威、兆芯、海光六大国产平台以及Intel/AMD CPU，提供在线升级服务</w:t>
            </w: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，服务器操作系统授权（一年服务）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5500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4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22000</w:t>
            </w:r>
          </w:p>
        </w:tc>
      </w:tr>
      <w:tr w:rsidR="00510777" w:rsidRPr="00510777" w:rsidTr="00510777">
        <w:trPr>
          <w:trHeight w:val="308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4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虚拟化管理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H3C</w:t>
            </w:r>
          </w:p>
        </w:tc>
        <w:tc>
          <w:tcPr>
            <w:tcW w:w="7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H3C UIS Software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510777">
            <w:pPr>
              <w:widowControl/>
              <w:numPr>
                <w:ilvl w:val="0"/>
                <w:numId w:val="2"/>
              </w:numPr>
              <w:autoSpaceDE/>
              <w:autoSpaceDN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H3C UIS计算虚拟化软件(UIS CAS) License-管理4个物理CPU（单CPU授权）</w:t>
            </w:r>
          </w:p>
          <w:p w:rsidR="00510777" w:rsidRPr="00510777" w:rsidRDefault="00510777" w:rsidP="00510777">
            <w:pPr>
              <w:widowControl/>
              <w:numPr>
                <w:ilvl w:val="0"/>
                <w:numId w:val="2"/>
              </w:numPr>
              <w:autoSpaceDE/>
              <w:autoSpaceDN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H3C UIS超融合管理软件(UIS Manager)标准版License-管理4个物理CPU （单CPU授权）</w:t>
            </w:r>
          </w:p>
          <w:p w:rsidR="00510777" w:rsidRPr="00510777" w:rsidRDefault="00510777" w:rsidP="00510777">
            <w:pPr>
              <w:widowControl/>
              <w:numPr>
                <w:ilvl w:val="0"/>
                <w:numId w:val="2"/>
              </w:numPr>
              <w:autoSpaceDE/>
              <w:autoSpaceDN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H3C 软件技术支持服务(三年)</w:t>
            </w:r>
          </w:p>
          <w:p w:rsidR="00510777" w:rsidRPr="00510777" w:rsidRDefault="00510777" w:rsidP="00510777">
            <w:pPr>
              <w:widowControl/>
              <w:numPr>
                <w:ilvl w:val="0"/>
                <w:numId w:val="2"/>
              </w:numPr>
              <w:autoSpaceDE/>
              <w:autoSpaceDN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包含原厂部</w:t>
            </w:r>
            <w:proofErr w:type="gramStart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署实施</w:t>
            </w:r>
            <w:proofErr w:type="gramEnd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服务</w:t>
            </w:r>
          </w:p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bidi="ar"/>
              </w:rPr>
              <w:t>*中标后提供原厂盖章的三年质保服务承诺函原件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48000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2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96000</w:t>
            </w:r>
          </w:p>
        </w:tc>
      </w:tr>
      <w:tr w:rsidR="00510777" w:rsidRPr="00510777" w:rsidTr="00510777">
        <w:trPr>
          <w:trHeight w:val="308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内存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戴尔</w:t>
            </w:r>
          </w:p>
        </w:tc>
        <w:tc>
          <w:tcPr>
            <w:tcW w:w="7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64DDR4-2400MHZ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Dell 64DDR4-2400MHZ内存  三年质保服务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1600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32000</w:t>
            </w:r>
          </w:p>
        </w:tc>
      </w:tr>
      <w:tr w:rsidR="00510777" w:rsidRPr="00510777" w:rsidTr="00510777">
        <w:trPr>
          <w:trHeight w:val="308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lastRenderedPageBreak/>
              <w:t>6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宏杉存储</w:t>
            </w:r>
            <w:proofErr w:type="gramEnd"/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扩展柜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宏杉</w:t>
            </w:r>
            <w:proofErr w:type="gramEnd"/>
          </w:p>
        </w:tc>
        <w:tc>
          <w:tcPr>
            <w:tcW w:w="7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DSU2625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DSU2625磁盘柜(2U，支持25个2.5寸磁盘驱动器，SAS3.0) ；</w:t>
            </w:r>
            <w:r w:rsidRPr="00510777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bidi="ar"/>
              </w:rPr>
              <w:t>配置主柜MS3300或MS5520,连接光交的光纤模块4对，光纤线4对。</w:t>
            </w:r>
          </w:p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bidi="ar"/>
              </w:rPr>
              <w:t>*中标后提供原厂盖章的三年质保服务承诺函原件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21500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21500</w:t>
            </w:r>
          </w:p>
        </w:tc>
      </w:tr>
      <w:tr w:rsidR="00510777" w:rsidRPr="00510777" w:rsidTr="00510777">
        <w:trPr>
          <w:trHeight w:val="566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宏杉存储</w:t>
            </w:r>
            <w:proofErr w:type="gramEnd"/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硬盘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宏杉</w:t>
            </w:r>
            <w:proofErr w:type="gramEnd"/>
          </w:p>
        </w:tc>
        <w:tc>
          <w:tcPr>
            <w:tcW w:w="7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highlight w:val="yellow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1.2TB,10000RPM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磁盘：配置1块一体化SAS磁盘驱动器套件(1.2TB,10000RPM，2.5寸，含驱动器托架及接口)</w:t>
            </w:r>
          </w:p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*中标后提供原厂盖章的三年质保服务承诺函原件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4800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96000</w:t>
            </w:r>
          </w:p>
        </w:tc>
      </w:tr>
      <w:tr w:rsidR="00510777" w:rsidRPr="00510777" w:rsidTr="00510777">
        <w:trPr>
          <w:trHeight w:val="651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运维审计与风险控制系统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安恒信息</w:t>
            </w:r>
            <w:proofErr w:type="gramEnd"/>
          </w:p>
        </w:tc>
        <w:tc>
          <w:tcPr>
            <w:tcW w:w="7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DAS-USM510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510777">
            <w:pPr>
              <w:widowControl/>
              <w:numPr>
                <w:ilvl w:val="0"/>
                <w:numId w:val="3"/>
              </w:numPr>
              <w:autoSpaceDE/>
              <w:autoSpaceDN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产品类型：堡垒机</w:t>
            </w:r>
          </w:p>
          <w:p w:rsidR="00510777" w:rsidRPr="00510777" w:rsidRDefault="00510777" w:rsidP="00510777">
            <w:pPr>
              <w:widowControl/>
              <w:numPr>
                <w:ilvl w:val="0"/>
                <w:numId w:val="3"/>
              </w:numPr>
              <w:autoSpaceDE/>
              <w:autoSpaceDN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产品功能：含基本</w:t>
            </w:r>
            <w:proofErr w:type="gramStart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堡垒机</w:t>
            </w:r>
            <w:proofErr w:type="gramEnd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功能，用户认证，资产管理，策略管理，工单管理，运维管理，任务管理等功能</w:t>
            </w:r>
          </w:p>
          <w:p w:rsidR="00510777" w:rsidRPr="00510777" w:rsidRDefault="00510777" w:rsidP="00510777">
            <w:pPr>
              <w:widowControl/>
              <w:numPr>
                <w:ilvl w:val="0"/>
                <w:numId w:val="3"/>
              </w:numPr>
              <w:autoSpaceDE/>
              <w:autoSpaceDN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授权资产数:500个,并发字符连接最大数:500个,并发图形连接最大数:100个，1+1热插</w:t>
            </w:r>
            <w:proofErr w:type="gramStart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拔冗</w:t>
            </w:r>
            <w:proofErr w:type="gramEnd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余电源（额定功率300W），网络接口：</w:t>
            </w:r>
            <w:proofErr w:type="gramStart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千兆电</w:t>
            </w:r>
            <w:proofErr w:type="gramEnd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管理口*2，千兆</w:t>
            </w:r>
            <w:proofErr w:type="gramStart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业务电口</w:t>
            </w:r>
            <w:proofErr w:type="gramEnd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*4，千兆</w:t>
            </w:r>
            <w:proofErr w:type="gramStart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业务光口</w:t>
            </w:r>
            <w:proofErr w:type="gramEnd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*4（含2个千兆SFP</w:t>
            </w:r>
            <w:proofErr w:type="gramStart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多模光模块</w:t>
            </w:r>
            <w:proofErr w:type="gramEnd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），USB口：USB2.0*2，串口：RJ45口*1，</w:t>
            </w:r>
          </w:p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bidi="ar"/>
              </w:rPr>
              <w:t>*中标后提供原厂盖章的三年质保服务承诺函原件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90000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90000</w:t>
            </w:r>
          </w:p>
        </w:tc>
      </w:tr>
      <w:tr w:rsidR="00510777" w:rsidRPr="00510777" w:rsidTr="00510777">
        <w:trPr>
          <w:trHeight w:val="1629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日志审计分析平台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安恒信息</w:t>
            </w:r>
            <w:proofErr w:type="gramEnd"/>
          </w:p>
        </w:tc>
        <w:tc>
          <w:tcPr>
            <w:tcW w:w="7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DAS-LOG-560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510777">
            <w:pPr>
              <w:widowControl/>
              <w:numPr>
                <w:ilvl w:val="0"/>
                <w:numId w:val="4"/>
              </w:numPr>
              <w:autoSpaceDE/>
              <w:autoSpaceDN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产品类型：日志审计</w:t>
            </w:r>
          </w:p>
          <w:p w:rsidR="00510777" w:rsidRPr="00510777" w:rsidRDefault="00510777" w:rsidP="00510777">
            <w:pPr>
              <w:widowControl/>
              <w:numPr>
                <w:ilvl w:val="0"/>
                <w:numId w:val="4"/>
              </w:numPr>
              <w:autoSpaceDE/>
              <w:autoSpaceDN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产品功能授权资产数:100个,日志处理能力:4000-5000EPS</w:t>
            </w:r>
          </w:p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3、标准2U硬件，CPU：4核4线程/4GHZ 6MB，内存：8G，硬盘：4T*1， 电源：双电源， 网口：6个千兆工作管理口(1管理口+1HA口+4审计口) ，1个console口,支持Syslog、SNMP Trap、HTTP、ODBC/JDBC、WMI、FTP、SFTP协议日志收集；支持阿里云SLS日志的采集。</w:t>
            </w:r>
          </w:p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支持对Agent进行统一管控，包括卸载、升级、启动及停止操作，支持将日志收集策略统一分发。内置5000+解析</w:t>
            </w: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lastRenderedPageBreak/>
              <w:t>规则，支持对收集的5000+设备类型日志进行解析（标准化、归一化），解析维度多达200+</w:t>
            </w:r>
          </w:p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bidi="ar"/>
              </w:rPr>
              <w:t>*中标后提供原厂盖章的三年质保服务承诺函原件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lastRenderedPageBreak/>
              <w:t>75000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75000</w:t>
            </w:r>
          </w:p>
        </w:tc>
      </w:tr>
      <w:tr w:rsidR="00510777" w:rsidRPr="00510777" w:rsidTr="00510777">
        <w:trPr>
          <w:trHeight w:val="658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lastRenderedPageBreak/>
              <w:t>10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APT攻击预警平台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安恒信息</w:t>
            </w:r>
            <w:proofErr w:type="gramEnd"/>
          </w:p>
        </w:tc>
        <w:tc>
          <w:tcPr>
            <w:tcW w:w="7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DAS-APT-SP-1000 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510777">
            <w:pPr>
              <w:widowControl/>
              <w:numPr>
                <w:ilvl w:val="0"/>
                <w:numId w:val="5"/>
              </w:numPr>
              <w:autoSpaceDE/>
              <w:autoSpaceDN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产品类型：APT攻击预警平台 </w:t>
            </w:r>
          </w:p>
          <w:p w:rsidR="00510777" w:rsidRPr="00510777" w:rsidRDefault="00510777" w:rsidP="00510777">
            <w:pPr>
              <w:widowControl/>
              <w:numPr>
                <w:ilvl w:val="0"/>
                <w:numId w:val="5"/>
              </w:numPr>
              <w:autoSpaceDE/>
              <w:autoSpaceDN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产品功能：</w:t>
            </w:r>
          </w:p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【流量分析系统】（1）流量威胁深度检测，支持异常会话检测、WEB攻击检测、挖矿行为检测、僵木</w:t>
            </w:r>
            <w:proofErr w:type="gramStart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蠕</w:t>
            </w:r>
            <w:proofErr w:type="gramEnd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检测、</w:t>
            </w:r>
            <w:proofErr w:type="spellStart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Webshell</w:t>
            </w:r>
            <w:proofErr w:type="spellEnd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文件检测、异常文件检测、漏洞利用检测、</w:t>
            </w:r>
            <w:proofErr w:type="spellStart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DoS</w:t>
            </w:r>
            <w:proofErr w:type="spellEnd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攻击检测、扫描行为检测、配置风险检测、异常登录检测、横向移动检测、违规访问检测等13大类、超过4万条威胁检测规则；（2）流量协议内容深度还原，包括HTTP请求内容、邮件内容（SMTP、POP3、IMAP）、SMB请求文件、DNS域名记录、FTP命令、Telnet命令、SSH版本、TLS终端环境等；（3）支持对接情报中心，支持在线或离线更新；（4）支持流量回放，对上传的流量</w:t>
            </w:r>
            <w:proofErr w:type="gramStart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包文件</w:t>
            </w:r>
            <w:proofErr w:type="gramEnd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进行回放，并审计检测出其中的告警信息；（5）具备网络入侵攻击报文检测引擎，触发告警，记录入侵攻击事件；</w:t>
            </w:r>
          </w:p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3.硬件规格性能：</w:t>
            </w:r>
          </w:p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2U标准机架式，软硬一体（工控机），吞吐2Gbps。CPU=4核8线程*1，内存=32GB，硬盘=2T*2 RAID1，1+1冗余电源（300W），网络接口（管理口=2千兆电，业务口=4</w:t>
            </w:r>
            <w:proofErr w:type="gramStart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千兆电</w:t>
            </w:r>
            <w:proofErr w:type="gramEnd"/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+4千兆光）。</w:t>
            </w:r>
          </w:p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bidi="ar"/>
              </w:rPr>
              <w:t>*中标后提供原厂盖章的三年质保服务承诺函原件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95000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95000</w:t>
            </w:r>
          </w:p>
        </w:tc>
      </w:tr>
      <w:tr w:rsidR="00510777" w:rsidRPr="00510777" w:rsidTr="00510777">
        <w:trPr>
          <w:trHeight w:val="5096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lastRenderedPageBreak/>
              <w:t>11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防火墙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安恒信息</w:t>
            </w:r>
            <w:proofErr w:type="gramEnd"/>
          </w:p>
        </w:tc>
        <w:tc>
          <w:tcPr>
            <w:tcW w:w="7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DAS-TGFW-2960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510777">
            <w:pPr>
              <w:widowControl/>
              <w:numPr>
                <w:ilvl w:val="0"/>
                <w:numId w:val="6"/>
              </w:numPr>
              <w:autoSpaceDE/>
              <w:autoSpaceDN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产品类型：下一代防火墙。</w:t>
            </w:r>
          </w:p>
          <w:p w:rsidR="00510777" w:rsidRPr="00510777" w:rsidRDefault="00510777" w:rsidP="00510777">
            <w:pPr>
              <w:widowControl/>
              <w:numPr>
                <w:ilvl w:val="0"/>
                <w:numId w:val="6"/>
              </w:numPr>
              <w:autoSpaceDE/>
              <w:autoSpaceDN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产品功能：含基本网络防火墙功能、访问控制功能、攻击防护、用户认证功能、链路负载均衡功能、流量控制、资产识别、</w:t>
            </w:r>
            <w:proofErr w:type="spellStart"/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IPSec</w:t>
            </w:r>
            <w:proofErr w:type="spellEnd"/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 VPN等功能。入侵防御许可（IPS）、病毒防护许可（AV）、威胁情报许可（TI）</w:t>
            </w:r>
          </w:p>
          <w:p w:rsidR="00510777" w:rsidRPr="00510777" w:rsidRDefault="00510777" w:rsidP="00510777">
            <w:pPr>
              <w:widowControl/>
              <w:numPr>
                <w:ilvl w:val="0"/>
                <w:numId w:val="6"/>
              </w:numPr>
              <w:autoSpaceDE/>
              <w:autoSpaceDN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硬件规格性能：</w:t>
            </w:r>
          </w:p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2U机架式，软硬一体产品。CPU：8核8线程，内存：32GB，硬盘：4TB HDD，电源规格：1+1冗余电源（额定功率150W），风扇数：2个。网络接口：</w:t>
            </w:r>
            <w:proofErr w:type="gramStart"/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千兆电口</w:t>
            </w:r>
            <w:proofErr w:type="gramEnd"/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=8个(含</w:t>
            </w:r>
            <w:proofErr w:type="gramStart"/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2组电口</w:t>
            </w:r>
            <w:proofErr w:type="gramEnd"/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Bypass），</w:t>
            </w:r>
            <w:proofErr w:type="gramStart"/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管理电口</w:t>
            </w:r>
            <w:proofErr w:type="gramEnd"/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=1个，HA</w:t>
            </w:r>
            <w:proofErr w:type="gramStart"/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电口</w:t>
            </w:r>
            <w:proofErr w:type="gramEnd"/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=1个，</w:t>
            </w:r>
            <w:proofErr w:type="gramStart"/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千兆光口</w:t>
            </w:r>
            <w:proofErr w:type="gramEnd"/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=8个，</w:t>
            </w:r>
            <w:proofErr w:type="gramStart"/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万兆光口</w:t>
            </w:r>
            <w:proofErr w:type="gramEnd"/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=6个，接口扩展槽：2个。整机吞吐:20Gbps,最大并发数:600万,最大</w:t>
            </w:r>
            <w:proofErr w:type="gramStart"/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新建数</w:t>
            </w:r>
            <w:proofErr w:type="gramEnd"/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:50万/秒</w:t>
            </w:r>
          </w:p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*中标后提供原厂盖章的三年质保服务承诺函原件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60000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77" w:rsidRPr="00510777" w:rsidRDefault="00510777" w:rsidP="00475D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120000</w:t>
            </w:r>
          </w:p>
        </w:tc>
      </w:tr>
      <w:tr w:rsidR="00510777" w:rsidRPr="00510777" w:rsidTr="00510777">
        <w:trPr>
          <w:trHeight w:val="282"/>
        </w:trPr>
        <w:tc>
          <w:tcPr>
            <w:tcW w:w="17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777" w:rsidRPr="00510777" w:rsidRDefault="00510777" w:rsidP="00475D7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077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947500</w:t>
            </w:r>
          </w:p>
        </w:tc>
      </w:tr>
    </w:tbl>
    <w:p w:rsidR="005B3903" w:rsidRDefault="005B3903">
      <w:pPr>
        <w:pStyle w:val="a3"/>
        <w:rPr>
          <w:sz w:val="20"/>
        </w:rPr>
      </w:pPr>
    </w:p>
    <w:p w:rsidR="005B3903" w:rsidRDefault="005B3903">
      <w:pPr>
        <w:pStyle w:val="a3"/>
        <w:rPr>
          <w:sz w:val="20"/>
        </w:rPr>
      </w:pPr>
    </w:p>
    <w:p w:rsidR="005B3903" w:rsidRDefault="00BF1BD9">
      <w:pPr>
        <w:pStyle w:val="a3"/>
        <w:spacing w:before="185"/>
        <w:ind w:left="220"/>
      </w:pPr>
      <w:r>
        <w:rPr>
          <w:w w:val="95"/>
        </w:rPr>
        <w:t>二、商务要求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33"/>
        <w:gridCol w:w="6333"/>
      </w:tblGrid>
      <w:tr w:rsidR="00510777" w:rsidRPr="00510777" w:rsidTr="00475D74">
        <w:tc>
          <w:tcPr>
            <w:tcW w:w="2660" w:type="dxa"/>
          </w:tcPr>
          <w:p w:rsidR="00510777" w:rsidRPr="00510777" w:rsidRDefault="00510777" w:rsidP="00475D74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510777">
              <w:rPr>
                <w:rFonts w:ascii="宋体" w:eastAsia="宋体" w:hAnsi="宋体" w:hint="eastAsia"/>
                <w:b/>
                <w:sz w:val="24"/>
                <w:szCs w:val="24"/>
              </w:rPr>
              <w:t>商务项目</w:t>
            </w:r>
          </w:p>
        </w:tc>
        <w:tc>
          <w:tcPr>
            <w:tcW w:w="6400" w:type="dxa"/>
          </w:tcPr>
          <w:p w:rsidR="00510777" w:rsidRPr="00510777" w:rsidRDefault="00510777" w:rsidP="00475D74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510777">
              <w:rPr>
                <w:rFonts w:ascii="宋体" w:eastAsia="宋体" w:hAnsi="宋体" w:hint="eastAsia"/>
                <w:b/>
                <w:sz w:val="24"/>
                <w:szCs w:val="24"/>
              </w:rPr>
              <w:t>商务要求</w:t>
            </w:r>
          </w:p>
        </w:tc>
      </w:tr>
      <w:tr w:rsidR="00510777" w:rsidRPr="00510777" w:rsidTr="00475D74">
        <w:tc>
          <w:tcPr>
            <w:tcW w:w="2660" w:type="dxa"/>
          </w:tcPr>
          <w:p w:rsidR="00510777" w:rsidRPr="00510777" w:rsidRDefault="00510777" w:rsidP="00475D74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510777">
              <w:rPr>
                <w:rFonts w:ascii="宋体" w:eastAsia="宋体" w:hAnsi="宋体" w:cs="Arial" w:hint="eastAsia"/>
                <w:color w:val="404040"/>
                <w:sz w:val="24"/>
                <w:szCs w:val="24"/>
                <w:shd w:val="clear" w:color="auto" w:fill="FFFFFF"/>
              </w:rPr>
              <w:t>质保期</w:t>
            </w:r>
          </w:p>
        </w:tc>
        <w:tc>
          <w:tcPr>
            <w:tcW w:w="6400" w:type="dxa"/>
          </w:tcPr>
          <w:p w:rsidR="00510777" w:rsidRPr="00510777" w:rsidRDefault="00510777" w:rsidP="00475D74">
            <w:pPr>
              <w:rPr>
                <w:rFonts w:ascii="宋体" w:eastAsia="宋体" w:hAnsi="宋体" w:cs="Arial" w:hint="eastAsia"/>
                <w:color w:val="404040"/>
                <w:sz w:val="24"/>
                <w:szCs w:val="24"/>
                <w:shd w:val="clear" w:color="auto" w:fill="FFFFFF"/>
              </w:rPr>
            </w:pPr>
            <w:r w:rsidRPr="00510777">
              <w:rPr>
                <w:rFonts w:ascii="宋体" w:eastAsia="宋体" w:hAnsi="宋体" w:cs="Arial" w:hint="eastAsia"/>
                <w:color w:val="404040"/>
                <w:sz w:val="24"/>
                <w:szCs w:val="24"/>
                <w:shd w:val="clear" w:color="auto" w:fill="FFFFFF"/>
              </w:rPr>
              <w:t>三年质保</w:t>
            </w:r>
          </w:p>
        </w:tc>
      </w:tr>
      <w:tr w:rsidR="00510777" w:rsidRPr="00510777" w:rsidTr="00475D74">
        <w:tc>
          <w:tcPr>
            <w:tcW w:w="2660" w:type="dxa"/>
          </w:tcPr>
          <w:p w:rsidR="00510777" w:rsidRPr="00510777" w:rsidRDefault="00510777" w:rsidP="00475D74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510777">
              <w:rPr>
                <w:rFonts w:ascii="宋体" w:eastAsia="宋体" w:hAnsi="宋体" w:cs="Arial" w:hint="eastAsia"/>
                <w:color w:val="404040"/>
                <w:sz w:val="24"/>
                <w:szCs w:val="24"/>
                <w:shd w:val="clear" w:color="auto" w:fill="FFFFFF"/>
              </w:rPr>
              <w:t>售后服务保障</w:t>
            </w:r>
          </w:p>
        </w:tc>
        <w:tc>
          <w:tcPr>
            <w:tcW w:w="6400" w:type="dxa"/>
          </w:tcPr>
          <w:p w:rsidR="00510777" w:rsidRPr="00510777" w:rsidRDefault="00510777" w:rsidP="00475D74">
            <w:pPr>
              <w:rPr>
                <w:rFonts w:ascii="宋体" w:eastAsia="宋体" w:hAnsi="宋体" w:cs="Arial" w:hint="eastAsia"/>
                <w:color w:val="404040"/>
                <w:sz w:val="24"/>
                <w:szCs w:val="24"/>
                <w:shd w:val="clear" w:color="auto" w:fill="FFFFFF"/>
              </w:rPr>
            </w:pPr>
            <w:r w:rsidRPr="00510777">
              <w:rPr>
                <w:rFonts w:ascii="宋体" w:eastAsia="宋体" w:hAnsi="宋体" w:cs="Arial" w:hint="eastAsia"/>
                <w:color w:val="404040"/>
                <w:sz w:val="24"/>
                <w:szCs w:val="24"/>
                <w:shd w:val="clear" w:color="auto" w:fill="FFFFFF"/>
              </w:rPr>
              <w:t>提供三年硬件保修和技术支持服务，质保期内若设备出现故障（非人为因素），免收任何费用。接到用户故障反馈，设备供应商必须在3小时内响应用户问题；在6小时内给予明确的解决措施</w:t>
            </w:r>
          </w:p>
        </w:tc>
      </w:tr>
      <w:tr w:rsidR="00510777" w:rsidRPr="00510777" w:rsidTr="00475D74">
        <w:tc>
          <w:tcPr>
            <w:tcW w:w="2660" w:type="dxa"/>
          </w:tcPr>
          <w:p w:rsidR="00510777" w:rsidRPr="00510777" w:rsidRDefault="00510777" w:rsidP="00475D74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510777">
              <w:rPr>
                <w:rFonts w:ascii="宋体" w:eastAsia="宋体" w:hAnsi="宋体" w:cs="Arial" w:hint="eastAsia"/>
                <w:color w:val="404040"/>
                <w:sz w:val="24"/>
                <w:szCs w:val="24"/>
                <w:shd w:val="clear" w:color="auto" w:fill="FFFFFF"/>
              </w:rPr>
              <w:t>交货时间及地点</w:t>
            </w:r>
          </w:p>
        </w:tc>
        <w:tc>
          <w:tcPr>
            <w:tcW w:w="6400" w:type="dxa"/>
          </w:tcPr>
          <w:p w:rsidR="00510777" w:rsidRPr="00510777" w:rsidRDefault="00510777" w:rsidP="00475D74">
            <w:pPr>
              <w:rPr>
                <w:rFonts w:ascii="宋体" w:eastAsia="宋体" w:hAnsi="宋体" w:cs="Arial" w:hint="eastAsia"/>
                <w:color w:val="404040"/>
                <w:sz w:val="24"/>
                <w:szCs w:val="24"/>
                <w:shd w:val="clear" w:color="auto" w:fill="FFFFFF"/>
              </w:rPr>
            </w:pPr>
            <w:r w:rsidRPr="00510777">
              <w:rPr>
                <w:rFonts w:ascii="宋体" w:eastAsia="宋体" w:hAnsi="宋体" w:cs="Arial" w:hint="eastAsia"/>
                <w:color w:val="404040"/>
                <w:sz w:val="24"/>
                <w:szCs w:val="24"/>
                <w:shd w:val="clear" w:color="auto" w:fill="FFFFFF"/>
              </w:rPr>
              <w:t>交货时间合同签订后7个工作日、杭州市青山湖科技</w:t>
            </w:r>
            <w:proofErr w:type="gramStart"/>
            <w:r w:rsidRPr="00510777">
              <w:rPr>
                <w:rFonts w:ascii="宋体" w:eastAsia="宋体" w:hAnsi="宋体" w:cs="Arial" w:hint="eastAsia"/>
                <w:color w:val="404040"/>
                <w:sz w:val="24"/>
                <w:szCs w:val="24"/>
                <w:shd w:val="clear" w:color="auto" w:fill="FFFFFF"/>
              </w:rPr>
              <w:t>城岗阳街</w:t>
            </w:r>
            <w:proofErr w:type="gramEnd"/>
            <w:r w:rsidRPr="00510777">
              <w:rPr>
                <w:rFonts w:ascii="宋体" w:eastAsia="宋体" w:hAnsi="宋体" w:cs="Arial" w:hint="eastAsia"/>
                <w:color w:val="404040"/>
                <w:sz w:val="24"/>
                <w:szCs w:val="24"/>
                <w:shd w:val="clear" w:color="auto" w:fill="FFFFFF"/>
              </w:rPr>
              <w:t>188号(浙江省交通运输科学研究院青山湖园区)</w:t>
            </w:r>
          </w:p>
        </w:tc>
      </w:tr>
      <w:tr w:rsidR="00510777" w:rsidRPr="00510777" w:rsidTr="00475D74">
        <w:tc>
          <w:tcPr>
            <w:tcW w:w="2660" w:type="dxa"/>
          </w:tcPr>
          <w:p w:rsidR="00510777" w:rsidRPr="00510777" w:rsidRDefault="00510777" w:rsidP="00475D74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510777">
              <w:rPr>
                <w:rFonts w:ascii="宋体" w:eastAsia="宋体" w:hAnsi="宋体" w:cs="Arial" w:hint="eastAsia"/>
                <w:color w:val="404040"/>
                <w:sz w:val="24"/>
                <w:szCs w:val="24"/>
                <w:shd w:val="clear" w:color="auto" w:fill="FFFFFF"/>
              </w:rPr>
              <w:t>培训</w:t>
            </w:r>
          </w:p>
        </w:tc>
        <w:tc>
          <w:tcPr>
            <w:tcW w:w="6400" w:type="dxa"/>
          </w:tcPr>
          <w:p w:rsidR="00510777" w:rsidRPr="00510777" w:rsidRDefault="00510777" w:rsidP="00475D74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510777">
              <w:rPr>
                <w:rFonts w:ascii="宋体" w:eastAsia="宋体" w:hAnsi="宋体" w:cs="Arial" w:hint="eastAsia"/>
                <w:color w:val="404040"/>
                <w:sz w:val="24"/>
                <w:szCs w:val="24"/>
                <w:shd w:val="clear" w:color="auto" w:fill="FFFFFF"/>
              </w:rPr>
              <w:t>部署实施完成后，安排不少于1次的设备相关培训</w:t>
            </w:r>
          </w:p>
        </w:tc>
      </w:tr>
    </w:tbl>
    <w:p w:rsidR="00500EE7" w:rsidRPr="00510777" w:rsidRDefault="00500EE7"/>
    <w:sectPr w:rsidR="00500EE7" w:rsidRPr="00510777">
      <w:headerReference w:type="default" r:id="rId8"/>
      <w:pgSz w:w="11910" w:h="16840"/>
      <w:pgMar w:top="1420" w:right="1580" w:bottom="280" w:left="1580" w:header="11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A8C" w:rsidRDefault="00692A8C">
      <w:r>
        <w:separator/>
      </w:r>
    </w:p>
  </w:endnote>
  <w:endnote w:type="continuationSeparator" w:id="0">
    <w:p w:rsidR="00692A8C" w:rsidRDefault="0069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A8C" w:rsidRDefault="00692A8C">
      <w:r>
        <w:separator/>
      </w:r>
    </w:p>
  </w:footnote>
  <w:footnote w:type="continuationSeparator" w:id="0">
    <w:p w:rsidR="00692A8C" w:rsidRDefault="00692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03" w:rsidRDefault="00303014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936AE3" wp14:editId="2E7856DD">
              <wp:simplePos x="0" y="0"/>
              <wp:positionH relativeFrom="page">
                <wp:posOffset>5144135</wp:posOffset>
              </wp:positionH>
              <wp:positionV relativeFrom="page">
                <wp:posOffset>692785</wp:posOffset>
              </wp:positionV>
              <wp:extent cx="128778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87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903" w:rsidRDefault="00BF1BD9">
                          <w:pPr>
                            <w:spacing w:line="261" w:lineRule="exact"/>
                            <w:ind w:left="20"/>
                            <w:rPr>
                              <w:rFonts w:ascii="宋体" w:eastAsia="宋体"/>
                              <w:b/>
                            </w:rPr>
                          </w:pPr>
                          <w:r>
                            <w:rPr>
                              <w:rFonts w:ascii="宋体" w:eastAsia="宋体" w:hint="eastAsia"/>
                              <w:b/>
                              <w:w w:val="95"/>
                            </w:rPr>
                            <w:t>交通运输科学研究院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5.05pt;margin-top:54.55pt;width:10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" filled="f" stroked="f">
              <v:path arrowok="t"/>
              <v:textbox inset="0,0,0,0">
                <w:txbxContent>
                  <w:p w:rsidR="005B3903" w:rsidRDefault="00BF1BD9">
                    <w:pPr>
                      <w:spacing w:line="261" w:lineRule="exact"/>
                      <w:ind w:left="20"/>
                      <w:rPr>
                        <w:rFonts w:ascii="宋体" w:eastAsia="宋体"/>
                        <w:b/>
                      </w:rPr>
                    </w:pPr>
                    <w:r>
                      <w:rPr>
                        <w:rFonts w:ascii="宋体" w:eastAsia="宋体" w:hint="eastAsia"/>
                        <w:b/>
                        <w:w w:val="95"/>
                      </w:rPr>
                      <w:t>交通运输科学研究院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8969FE"/>
    <w:multiLevelType w:val="multilevel"/>
    <w:tmpl w:val="CF8969FE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AD6FB2E"/>
    <w:multiLevelType w:val="multilevel"/>
    <w:tmpl w:val="0AD6FB2E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3CB4A0F"/>
    <w:multiLevelType w:val="multilevel"/>
    <w:tmpl w:val="23CB4A0F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CB6AECC"/>
    <w:multiLevelType w:val="multilevel"/>
    <w:tmpl w:val="2CB6AECC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A102B93"/>
    <w:multiLevelType w:val="multilevel"/>
    <w:tmpl w:val="4A102B93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79EC2516"/>
    <w:multiLevelType w:val="multilevel"/>
    <w:tmpl w:val="79EC2516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03"/>
    <w:rsid w:val="002F715D"/>
    <w:rsid w:val="00303014"/>
    <w:rsid w:val="00500EE7"/>
    <w:rsid w:val="00510777"/>
    <w:rsid w:val="005B3903"/>
    <w:rsid w:val="00692A8C"/>
    <w:rsid w:val="008E76C3"/>
    <w:rsid w:val="00961764"/>
    <w:rsid w:val="00A932BA"/>
    <w:rsid w:val="00B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宋体" w:eastAsia="宋体" w:hAnsi="宋体" w:cs="宋体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961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61764"/>
    <w:rPr>
      <w:rFonts w:ascii="Calibri" w:eastAsia="Calibri" w:hAnsi="Calibri" w:cs="Calibri"/>
      <w:sz w:val="18"/>
      <w:szCs w:val="18"/>
      <w:lang w:eastAsia="zh-CN"/>
    </w:rPr>
  </w:style>
  <w:style w:type="paragraph" w:styleId="a6">
    <w:name w:val="footer"/>
    <w:basedOn w:val="a"/>
    <w:link w:val="Char0"/>
    <w:uiPriority w:val="99"/>
    <w:unhideWhenUsed/>
    <w:rsid w:val="009617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61764"/>
    <w:rPr>
      <w:rFonts w:ascii="Calibri" w:eastAsia="Calibri" w:hAnsi="Calibri" w:cs="Calibri"/>
      <w:sz w:val="18"/>
      <w:szCs w:val="18"/>
      <w:lang w:eastAsia="zh-CN"/>
    </w:rPr>
  </w:style>
  <w:style w:type="table" w:styleId="a7">
    <w:name w:val="Table Grid"/>
    <w:basedOn w:val="a1"/>
    <w:autoRedefine/>
    <w:uiPriority w:val="59"/>
    <w:qFormat/>
    <w:rsid w:val="00510777"/>
    <w:pPr>
      <w:widowControl/>
      <w:autoSpaceDE/>
      <w:autoSpaceDN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宋体" w:eastAsia="宋体" w:hAnsi="宋体" w:cs="宋体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961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61764"/>
    <w:rPr>
      <w:rFonts w:ascii="Calibri" w:eastAsia="Calibri" w:hAnsi="Calibri" w:cs="Calibri"/>
      <w:sz w:val="18"/>
      <w:szCs w:val="18"/>
      <w:lang w:eastAsia="zh-CN"/>
    </w:rPr>
  </w:style>
  <w:style w:type="paragraph" w:styleId="a6">
    <w:name w:val="footer"/>
    <w:basedOn w:val="a"/>
    <w:link w:val="Char0"/>
    <w:uiPriority w:val="99"/>
    <w:unhideWhenUsed/>
    <w:rsid w:val="009617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61764"/>
    <w:rPr>
      <w:rFonts w:ascii="Calibri" w:eastAsia="Calibri" w:hAnsi="Calibri" w:cs="Calibri"/>
      <w:sz w:val="18"/>
      <w:szCs w:val="18"/>
      <w:lang w:eastAsia="zh-CN"/>
    </w:rPr>
  </w:style>
  <w:style w:type="table" w:styleId="a7">
    <w:name w:val="Table Grid"/>
    <w:basedOn w:val="a1"/>
    <w:autoRedefine/>
    <w:uiPriority w:val="59"/>
    <w:qFormat/>
    <w:rsid w:val="00510777"/>
    <w:pPr>
      <w:widowControl/>
      <w:autoSpaceDE/>
      <w:autoSpaceDN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2022-09-05T08:45:00Z</dcterms:created>
  <dcterms:modified xsi:type="dcterms:W3CDTF">2024-05-16T06:17:00Z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2022-09-05T00:00:00Z</vt:filetime>
  </property>
</Properties>
</file>