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0620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2126"/>
        <w:gridCol w:w="2484"/>
        <w:gridCol w:w="777"/>
        <w:gridCol w:w="708"/>
        <w:gridCol w:w="1121"/>
        <w:gridCol w:w="1417"/>
        <w:gridCol w:w="1262"/>
        <w:gridCol w:w="1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62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b/>
                <w:bCs/>
                <w:color w:val="993300"/>
                <w:kern w:val="0"/>
                <w:sz w:val="28"/>
                <w:szCs w:val="28"/>
              </w:rPr>
            </w:pPr>
            <w:bookmarkStart w:id="1" w:name="_GoBack"/>
            <w:bookmarkEnd w:id="1"/>
            <w:r>
              <w:rPr>
                <w:rFonts w:hint="eastAsia" w:ascii="微软雅黑" w:hAnsi="微软雅黑" w:eastAsia="微软雅黑" w:cs="宋体"/>
                <w:b/>
                <w:bCs/>
                <w:kern w:val="0"/>
                <w:sz w:val="28"/>
                <w:szCs w:val="28"/>
              </w:rPr>
              <w:t>洁净部专用型风冷式冷水(热泵)机组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6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名称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规格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单位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数量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单价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25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洁净部专用型风冷式冷水(热泵)机组（全年制冷制热型）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型号：AAFM-R-130USZ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制冷制热量：140KW / 150KW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冷/热输入功率：41.8/42kw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能效等级：一级能效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电源形式：380V/50HZ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运行范围：-15℃~52℃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br w:type="textWrapping"/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出水温度：7℃~50℃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台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92000.00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184000.00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山东雅士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625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中央空调控制器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中文显示，触摸屏。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山东雅士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空调循环水泵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H=50m3/h，H=28m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台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8500.00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17000.00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上海凯泉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空调主机基础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混凝土基座500高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混凝土基础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空调主机减震器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3200.00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定制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水泵基础钢制基础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2400.00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2400.00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定制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水泵减震器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220.00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1760.00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定制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开式膨胀水箱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V=600*600不锈钢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2500.00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2500.00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国标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水箱自动补水阀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进水过虑器闸阀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150.00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150.00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浮球阀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含闸阀浮球阀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320.00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320.00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泄水阀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铜闸阀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60.00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60.00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膨胀水箱专用支架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3500.00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3500.00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架空4米高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电子水处理仪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DN125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18500.00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18500.00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电磁软化水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硬密封对夹式蝶阀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DN125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460.00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2760.00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硬密封对夹式蝶阀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326.00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4890.00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铸钢Y型过滤器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335.00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670.00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不锈钢软接头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285.00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3420.00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缓闭式消声止回阀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560.00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1120.00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压差旁通阀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1125.00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1125.00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压力表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680.00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压力表闸阀弯管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640.00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温度表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75.00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450.00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水流开关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套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460.00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920.00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镀锌钢管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DN125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米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76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175.00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13300.00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镀锌钢管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DN80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米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1200.00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管道辅材及配件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法兰 螺栓、配件、焊条等辅材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5,000.00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5,000.00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橡朔保温管材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B1级,δ=30mm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5,000.00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5,000.00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支架、防腐橡塑固定卡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热镀锌支架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配电柜控制箱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户外不锈钢（位于主机水泵边上）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个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国标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主机水泵电源线、信号线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只含从新作空调配电控制箱出线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米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15000.00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15000.00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国标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主机人工安装费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台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5000.00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10000.00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空调循环水泵人工安装费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台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4000.00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辅助电加热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20KW不锈钢管道式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2800.00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2800.00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管道美化工程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室外铝皮保护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8,000.00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8,000.00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0.5mm铝皮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设备运输费用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3000.00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3000.00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设备材料吊装费用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项</w:t>
            </w: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2500.00 </w:t>
            </w: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 xml:space="preserve">2500.00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小    计5：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 xml:space="preserve">341865.00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税金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9%增值税</w:t>
            </w: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 xml:space="preserve">30767.85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6" w:type="dxa"/>
          <w:trHeight w:val="48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21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合计</w:t>
            </w:r>
          </w:p>
        </w:tc>
        <w:tc>
          <w:tcPr>
            <w:tcW w:w="24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7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  <w:bookmarkStart w:id="0" w:name="_Hlk163406400"/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>372632.85</w:t>
            </w:r>
            <w:bookmarkEnd w:id="0"/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2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6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  <w:szCs w:val="22"/>
              </w:rPr>
              <w:t>备注:</w:t>
            </w:r>
          </w:p>
        </w:tc>
        <w:tc>
          <w:tcPr>
            <w:tcW w:w="991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widowControl/>
              <w:jc w:val="left"/>
              <w:rPr>
                <w:rFonts w:hint="eastAsia" w:ascii="微软雅黑" w:hAnsi="微软雅黑" w:eastAsia="微软雅黑" w:cs="宋体"/>
                <w:color w:val="000000"/>
                <w:kern w:val="0"/>
              </w:rPr>
            </w:pPr>
            <w:r>
              <w:rPr>
                <w:rFonts w:ascii="微软雅黑" w:hAnsi="微软雅黑" w:eastAsia="微软雅黑" w:cs="宋体"/>
                <w:color w:val="000000"/>
                <w:kern w:val="0"/>
              </w:rPr>
              <w:t>1、报价币种为人民币，以上价格含9%增值税；本次报价有限期为叁个月；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</w:rPr>
              <w:br w:type="textWrapping"/>
            </w:r>
            <w:r>
              <w:rPr>
                <w:rFonts w:ascii="微软雅黑" w:hAnsi="微软雅黑" w:eastAsia="微软雅黑" w:cs="宋体"/>
                <w:color w:val="000000"/>
                <w:kern w:val="0"/>
              </w:rPr>
              <w:t>2、本报价只包含主机系统的管路及保温、信号线路、电源线路、构成管路的阀门、阀件以及相应的人工安装等费用；</w:t>
            </w:r>
            <w:r>
              <w:rPr>
                <w:rFonts w:hint="eastAsia" w:ascii="微软雅黑" w:hAnsi="微软雅黑" w:eastAsia="微软雅黑" w:cs="宋体"/>
                <w:color w:val="000000"/>
                <w:kern w:val="0"/>
              </w:rPr>
              <w:br w:type="textWrapping"/>
            </w:r>
            <w:r>
              <w:rPr>
                <w:rFonts w:ascii="微软雅黑" w:hAnsi="微软雅黑" w:eastAsia="微软雅黑" w:cs="宋体"/>
                <w:color w:val="000000"/>
                <w:kern w:val="0"/>
              </w:rPr>
              <w:t>3、本报价不包含由总工程取电配电箱引入到空调系统配电箱的总电缆，及机房的建设等；                                                                                                                                                                                                                     4、我公司售后政策：洁净部专用型风冷式冷水(热泵)机组（全年制冷制热型）整机包修</w:t>
            </w:r>
            <w:r>
              <w:rPr>
                <w:rFonts w:ascii="微软雅黑" w:hAnsi="微软雅黑" w:eastAsia="微软雅黑" w:cs="宋体"/>
                <w:b/>
                <w:bCs/>
                <w:i/>
                <w:iCs/>
                <w:color w:val="FF0000"/>
                <w:kern w:val="0"/>
                <w:u w:val="single"/>
              </w:rPr>
              <w:t>3</w:t>
            </w:r>
            <w:r>
              <w:rPr>
                <w:rFonts w:ascii="微软雅黑" w:hAnsi="微软雅黑" w:eastAsia="微软雅黑" w:cs="宋体"/>
                <w:color w:val="000000"/>
                <w:kern w:val="0"/>
              </w:rPr>
              <w:t>年；系统保修</w:t>
            </w:r>
            <w:r>
              <w:rPr>
                <w:rFonts w:ascii="微软雅黑" w:hAnsi="微软雅黑" w:eastAsia="微软雅黑" w:cs="宋体"/>
                <w:b/>
                <w:bCs/>
                <w:i/>
                <w:iCs/>
                <w:color w:val="FF0000"/>
                <w:kern w:val="0"/>
                <w:u w:val="single"/>
              </w:rPr>
              <w:t>2</w:t>
            </w:r>
            <w:r>
              <w:rPr>
                <w:rFonts w:ascii="微软雅黑" w:hAnsi="微软雅黑" w:eastAsia="微软雅黑" w:cs="宋体"/>
                <w:color w:val="000000"/>
                <w:kern w:val="0"/>
              </w:rPr>
              <w:t>年；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微软雅黑" w:hAnsi="微软雅黑" w:eastAsia="微软雅黑" w:cs="宋体"/>
                <w:color w:val="000000"/>
                <w:kern w:val="0"/>
              </w:rPr>
            </w:pPr>
          </w:p>
        </w:tc>
        <w:tc>
          <w:tcPr>
            <w:tcW w:w="9911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微软雅黑" w:hAnsi="微软雅黑" w:eastAsia="微软雅黑" w:cs="宋体"/>
                <w:color w:val="000000"/>
                <w:kern w:val="0"/>
                <w:sz w:val="22"/>
                <w:szCs w:val="22"/>
              </w:rPr>
              <w:t xml:space="preserve">报价单位：                            </w:t>
            </w:r>
          </w:p>
        </w:tc>
      </w:tr>
    </w:tbl>
    <w:p>
      <w:pPr>
        <w:spacing w:line="360" w:lineRule="auto"/>
        <w:rPr>
          <w:rFonts w:hint="eastAsia" w:ascii="仿宋" w:hAnsi="仿宋" w:eastAsia="仿宋" w:cs="仿宋"/>
          <w:sz w:val="24"/>
          <w:szCs w:val="24"/>
        </w:rPr>
      </w:pPr>
    </w:p>
    <w:sectPr>
      <w:pgSz w:w="11906" w:h="16838"/>
      <w:pgMar w:top="1134" w:right="566" w:bottom="567" w:left="85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U5MWY3YTdkYTIwOGEyMzQ1MzI1OTNiODc0OWExOTgifQ=="/>
  </w:docVars>
  <w:rsids>
    <w:rsidRoot w:val="00000000"/>
    <w:rsid w:val="7C8A69E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autoRedefine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7">
    <w:name w:val="页脚 字符"/>
    <w:basedOn w:val="5"/>
    <w:link w:val="2"/>
    <w:autoRedefine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8">
    <w:name w:val="font81"/>
    <w:basedOn w:val="5"/>
    <w:autoRedefine/>
    <w:uiPriority w:val="0"/>
    <w:rPr>
      <w:rFonts w:hint="eastAsia" w:ascii="微软雅黑" w:hAnsi="微软雅黑" w:eastAsia="微软雅黑"/>
      <w:color w:val="000000"/>
      <w:sz w:val="21"/>
      <w:szCs w:val="21"/>
      <w:u w:val="none"/>
    </w:rPr>
  </w:style>
  <w:style w:type="character" w:customStyle="1" w:styleId="9">
    <w:name w:val="font101"/>
    <w:basedOn w:val="5"/>
    <w:uiPriority w:val="0"/>
    <w:rPr>
      <w:rFonts w:hint="eastAsia" w:ascii="微软雅黑" w:hAnsi="微软雅黑" w:eastAsia="微软雅黑"/>
      <w:b/>
      <w:bCs/>
      <w:i/>
      <w:iCs/>
      <w:color w:val="FF0000"/>
      <w:sz w:val="21"/>
      <w:szCs w:val="21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416</Words>
  <Characters>2372</Characters>
  <Lines>19</Lines>
  <Paragraphs>5</Paragraphs>
  <TotalTime>1</TotalTime>
  <ScaleCrop>false</ScaleCrop>
  <LinksUpToDate>false</LinksUpToDate>
  <CharactersWithSpaces>2783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2022-12-19T11:21:00Z</dcterms:created>
  <dc:creator>刘海no123</dc:creator>
  <cp:lastModifiedBy>耳东陈</cp:lastModifiedBy>
  <dcterms:modified xsi:type="dcterms:W3CDTF">2024-05-07T06:51:57Z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D10B90799C2C4BFDB12F90352F8442B9_13</vt:lpwstr>
  </property>
</Properties>
</file>