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EA3E3">
      <w:pPr>
        <w:rPr>
          <w:rFonts w:hint="eastAsia"/>
        </w:rPr>
      </w:pPr>
    </w:p>
    <w:p w14:paraId="15A1C676">
      <w:pPr>
        <w:snapToGrid w:val="0"/>
        <w:spacing w:line="360" w:lineRule="auto"/>
        <w:ind w:left="0" w:leftChars="0" w:firstLine="0" w:firstLineChars="0"/>
        <w:jc w:val="center"/>
        <w:rPr>
          <w:rFonts w:hint="eastAsia" w:ascii="方正大标宋简体" w:hAnsi="方正大标宋简体" w:eastAsia="方正大标宋简体" w:cs="方正大标宋简体"/>
          <w:spacing w:val="20"/>
          <w:sz w:val="72"/>
          <w:szCs w:val="7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20"/>
          <w:sz w:val="72"/>
          <w:szCs w:val="72"/>
        </w:rPr>
        <w:t xml:space="preserve">嘉 兴 </w:t>
      </w:r>
      <w:r>
        <w:rPr>
          <w:rFonts w:hint="eastAsia" w:ascii="方正大标宋简体" w:hAnsi="方正大标宋简体" w:eastAsia="方正大标宋简体" w:cs="方正大标宋简体"/>
          <w:spacing w:val="20"/>
          <w:sz w:val="72"/>
          <w:szCs w:val="72"/>
          <w:lang w:val="en-US" w:eastAsia="zh-CN"/>
        </w:rPr>
        <w:t>大 学</w:t>
      </w:r>
    </w:p>
    <w:p w14:paraId="58FEB3C3">
      <w:pPr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高性能GPU算力服务器</w:t>
      </w:r>
    </w:p>
    <w:p w14:paraId="156501AD">
      <w:pPr>
        <w:snapToGrid w:val="0"/>
        <w:spacing w:line="360" w:lineRule="auto"/>
        <w:ind w:left="0" w:leftChars="0" w:firstLine="0" w:firstLineChars="0"/>
        <w:jc w:val="center"/>
        <w:rPr>
          <w:rFonts w:hint="eastAsia" w:ascii="宋体"/>
          <w:sz w:val="30"/>
          <w:szCs w:val="72"/>
        </w:rPr>
      </w:pPr>
      <w:r>
        <w:rPr>
          <w:rFonts w:hint="eastAsia" w:ascii="宋体" w:hAnsi="宋体"/>
          <w:sz w:val="48"/>
          <w:szCs w:val="48"/>
          <w:lang w:eastAsia="zh-CN"/>
        </w:rPr>
        <w:t>在</w:t>
      </w:r>
      <w:r>
        <w:rPr>
          <w:rFonts w:hint="eastAsia" w:ascii="宋体" w:hAnsi="宋体"/>
          <w:sz w:val="48"/>
          <w:szCs w:val="48"/>
          <w:lang w:val="en-US" w:eastAsia="zh-CN"/>
        </w:rPr>
        <w:t>线询价</w:t>
      </w:r>
      <w:r>
        <w:rPr>
          <w:rFonts w:hint="eastAsia" w:ascii="宋体" w:hAnsi="宋体"/>
          <w:sz w:val="48"/>
          <w:szCs w:val="48"/>
        </w:rPr>
        <w:t>采购需求</w:t>
      </w:r>
    </w:p>
    <w:p w14:paraId="712CABCA">
      <w:pPr>
        <w:snapToGrid w:val="0"/>
        <w:spacing w:line="360" w:lineRule="auto"/>
        <w:rPr>
          <w:rFonts w:ascii="宋体" w:hAnsi="宋体"/>
          <w:b/>
          <w:bCs/>
          <w:kern w:val="0"/>
          <w:sz w:val="30"/>
          <w:szCs w:val="30"/>
        </w:rPr>
      </w:pPr>
    </w:p>
    <w:p w14:paraId="04F8B7CF">
      <w:pPr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</w:p>
    <w:p w14:paraId="2DB19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840" w:leftChars="400" w:firstLine="0" w:firstLineChars="0"/>
        <w:textAlignment w:val="auto"/>
        <w:rPr>
          <w:rFonts w:hint="eastAsia" w:asci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项</w:t>
      </w:r>
      <w:r>
        <w:rPr>
          <w:rFonts w:hint="eastAsia" w:ascii="宋体" w:hAnsi="宋体"/>
          <w:b/>
          <w:bCs/>
          <w:sz w:val="30"/>
          <w:szCs w:val="30"/>
          <w:lang w:val="zh-TW"/>
        </w:rPr>
        <w:t>目名称</w:t>
      </w:r>
      <w:r>
        <w:rPr>
          <w:rFonts w:hint="eastAsia" w:ascii="宋体" w:hAnsi="宋体"/>
          <w:b/>
          <w:bCs/>
          <w:sz w:val="30"/>
          <w:szCs w:val="30"/>
        </w:rPr>
        <w:t>：高性能GPU算力服务器</w:t>
      </w:r>
    </w:p>
    <w:p w14:paraId="50EC3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840" w:leftChars="400" w:firstLine="0" w:firstLineChars="0"/>
        <w:textAlignment w:val="auto"/>
        <w:rPr>
          <w:rFonts w:hint="eastAsia"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项目编号：</w:t>
      </w:r>
      <w:r>
        <w:rPr>
          <w:rFonts w:hint="eastAsia" w:ascii="宋体" w:hAnsi="宋体"/>
          <w:b/>
          <w:bCs/>
          <w:sz w:val="30"/>
          <w:szCs w:val="30"/>
          <w:lang w:val="zh-TW"/>
        </w:rPr>
        <w:t>嘉大在线〔2024〕5号</w:t>
      </w:r>
    </w:p>
    <w:p w14:paraId="795E97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720" w:lineRule="auto"/>
        <w:ind w:left="840" w:leftChars="400" w:firstLine="0" w:firstLineChars="0"/>
        <w:textAlignment w:val="auto"/>
        <w:rPr>
          <w:rFonts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采购单位：</w:t>
      </w:r>
      <w:r>
        <w:rPr>
          <w:rFonts w:hint="eastAsia" w:hAnsi="宋体"/>
          <w:b/>
          <w:bCs/>
          <w:sz w:val="30"/>
          <w:szCs w:val="30"/>
          <w:lang w:eastAsia="zh-CN"/>
        </w:rPr>
        <w:t>嘉兴大学</w:t>
      </w:r>
      <w:r>
        <w:rPr>
          <w:rFonts w:hAnsi="宋体"/>
          <w:b/>
          <w:bCs/>
          <w:sz w:val="30"/>
          <w:szCs w:val="30"/>
        </w:rPr>
        <w:t xml:space="preserve">   </w:t>
      </w:r>
    </w:p>
    <w:p w14:paraId="32F0BA4B">
      <w:pPr>
        <w:pStyle w:val="4"/>
        <w:snapToGrid w:val="0"/>
        <w:spacing w:before="156" w:line="360" w:lineRule="auto"/>
        <w:ind w:firstLine="602" w:firstLineChars="200"/>
        <w:rPr>
          <w:rFonts w:hint="eastAsia" w:hAnsi="宋体"/>
          <w:b/>
          <w:bCs/>
          <w:sz w:val="30"/>
          <w:szCs w:val="30"/>
        </w:rPr>
      </w:pPr>
    </w:p>
    <w:p w14:paraId="178AF370">
      <w:pPr>
        <w:pStyle w:val="4"/>
        <w:snapToGrid w:val="0"/>
        <w:spacing w:before="156" w:line="360" w:lineRule="auto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 xml:space="preserve">                             </w:t>
      </w:r>
    </w:p>
    <w:p w14:paraId="2C457417">
      <w:pPr>
        <w:pStyle w:val="4"/>
        <w:snapToGrid w:val="0"/>
        <w:spacing w:before="156" w:line="360" w:lineRule="auto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hAnsi="宋体"/>
          <w:b/>
          <w:bCs/>
          <w:sz w:val="30"/>
          <w:szCs w:val="30"/>
        </w:rPr>
        <w:t xml:space="preserve"> 202</w:t>
      </w:r>
      <w:r>
        <w:rPr>
          <w:rFonts w:hint="eastAsia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rFonts w:hint="eastAsia" w:hAnsi="宋体"/>
          <w:b/>
          <w:bCs/>
          <w:sz w:val="30"/>
          <w:szCs w:val="30"/>
          <w:lang w:val="en-US" w:eastAsia="zh-CN"/>
        </w:rPr>
        <w:t>11</w:t>
      </w:r>
      <w:r>
        <w:rPr>
          <w:rFonts w:hint="eastAsia" w:hAnsi="宋体"/>
          <w:b/>
          <w:bCs/>
          <w:sz w:val="30"/>
          <w:szCs w:val="30"/>
        </w:rPr>
        <w:t>月</w:t>
      </w:r>
    </w:p>
    <w:p w14:paraId="4DDDADAE">
      <w:pPr>
        <w:snapToGrid w:val="0"/>
        <w:jc w:val="center"/>
        <w:rPr>
          <w:rFonts w:hint="eastAsia" w:ascii="宋体"/>
          <w:b/>
          <w:sz w:val="48"/>
          <w:szCs w:val="48"/>
        </w:rPr>
      </w:pPr>
      <w:r>
        <w:rPr>
          <w:rFonts w:hint="eastAsia" w:ascii="宋体" w:cs="宋体"/>
          <w:b/>
          <w:bCs/>
          <w:sz w:val="36"/>
          <w:szCs w:val="36"/>
        </w:rPr>
        <w:br w:type="page"/>
      </w:r>
      <w:r>
        <w:rPr>
          <w:rFonts w:hint="eastAsia" w:ascii="宋体" w:cs="宋体"/>
          <w:b/>
          <w:bCs/>
          <w:sz w:val="36"/>
          <w:szCs w:val="36"/>
          <w:lang w:eastAsia="zh-CN"/>
        </w:rPr>
        <w:t>嘉兴大学</w:t>
      </w:r>
      <w:r>
        <w:rPr>
          <w:rFonts w:hint="eastAsia" w:ascii="宋体" w:cs="宋体"/>
          <w:b/>
          <w:bCs/>
          <w:sz w:val="36"/>
          <w:szCs w:val="36"/>
        </w:rPr>
        <w:t>关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于高性能GPU算力服务器</w:t>
      </w:r>
      <w:r>
        <w:rPr>
          <w:rFonts w:hint="eastAsia" w:ascii="宋体" w:cs="宋体"/>
          <w:b/>
          <w:bCs/>
          <w:sz w:val="36"/>
          <w:szCs w:val="36"/>
        </w:rPr>
        <w:t>的采购需求</w:t>
      </w:r>
    </w:p>
    <w:tbl>
      <w:tblPr>
        <w:tblStyle w:val="10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92"/>
        <w:gridCol w:w="1378"/>
        <w:gridCol w:w="2370"/>
        <w:gridCol w:w="779"/>
        <w:gridCol w:w="720"/>
        <w:gridCol w:w="855"/>
        <w:gridCol w:w="994"/>
      </w:tblGrid>
      <w:tr w14:paraId="06F4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64" w:type="dxa"/>
            <w:noWrap w:val="0"/>
            <w:vAlign w:val="center"/>
          </w:tcPr>
          <w:p w14:paraId="4322433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 w14:paraId="60E35CA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采购内容</w:t>
            </w:r>
          </w:p>
        </w:tc>
        <w:tc>
          <w:tcPr>
            <w:tcW w:w="1378" w:type="dxa"/>
            <w:noWrap w:val="0"/>
            <w:vAlign w:val="center"/>
          </w:tcPr>
          <w:p w14:paraId="30D8ECD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品牌</w:t>
            </w: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b/>
                <w:bCs/>
              </w:rPr>
              <w:t>型号</w:t>
            </w:r>
          </w:p>
        </w:tc>
        <w:tc>
          <w:tcPr>
            <w:tcW w:w="2370" w:type="dxa"/>
            <w:noWrap w:val="0"/>
            <w:vAlign w:val="center"/>
          </w:tcPr>
          <w:p w14:paraId="60B5F76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技术参数</w:t>
            </w:r>
          </w:p>
        </w:tc>
        <w:tc>
          <w:tcPr>
            <w:tcW w:w="779" w:type="dxa"/>
            <w:noWrap w:val="0"/>
            <w:vAlign w:val="center"/>
          </w:tcPr>
          <w:p w14:paraId="7BDB1D9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单位</w:t>
            </w:r>
          </w:p>
        </w:tc>
        <w:tc>
          <w:tcPr>
            <w:tcW w:w="720" w:type="dxa"/>
            <w:noWrap w:val="0"/>
            <w:vAlign w:val="center"/>
          </w:tcPr>
          <w:p w14:paraId="0EF868B5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数量</w:t>
            </w:r>
          </w:p>
        </w:tc>
        <w:tc>
          <w:tcPr>
            <w:tcW w:w="855" w:type="dxa"/>
            <w:noWrap w:val="0"/>
            <w:vAlign w:val="center"/>
          </w:tcPr>
          <w:p w14:paraId="151F556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单价</w:t>
            </w:r>
          </w:p>
          <w:p w14:paraId="38D2F5A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 w:val="0"/>
                <w:bCs w:val="0"/>
              </w:rPr>
              <w:t>(元)</w:t>
            </w:r>
          </w:p>
        </w:tc>
        <w:tc>
          <w:tcPr>
            <w:tcW w:w="994" w:type="dxa"/>
            <w:noWrap w:val="0"/>
            <w:vAlign w:val="center"/>
          </w:tcPr>
          <w:p w14:paraId="18093D2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金额</w:t>
            </w:r>
          </w:p>
          <w:p w14:paraId="037B3F6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 w:val="0"/>
                <w:bCs w:val="0"/>
              </w:rPr>
              <w:t>(元</w:t>
            </w:r>
            <w:r>
              <w:rPr>
                <w:rFonts w:hint="eastAsia" w:ascii="黑体" w:hAnsi="黑体" w:eastAsia="黑体"/>
                <w:b/>
                <w:bCs/>
              </w:rPr>
              <w:t>)</w:t>
            </w:r>
          </w:p>
        </w:tc>
      </w:tr>
      <w:tr w14:paraId="4376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64" w:type="dxa"/>
            <w:noWrap w:val="0"/>
            <w:vAlign w:val="center"/>
          </w:tcPr>
          <w:p w14:paraId="2F3996F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92" w:type="dxa"/>
            <w:noWrap w:val="0"/>
            <w:vAlign w:val="center"/>
          </w:tcPr>
          <w:p w14:paraId="45B1E64B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GPU服务器</w:t>
            </w:r>
          </w:p>
        </w:tc>
        <w:tc>
          <w:tcPr>
            <w:tcW w:w="1378" w:type="dxa"/>
            <w:noWrap w:val="0"/>
            <w:vAlign w:val="center"/>
          </w:tcPr>
          <w:p w14:paraId="04ACB154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370" w:type="dxa"/>
            <w:noWrap w:val="0"/>
            <w:vAlign w:val="top"/>
          </w:tcPr>
          <w:p w14:paraId="4C263C70">
            <w:pPr>
              <w:rPr>
                <w:rFonts w:hint="eastAsia"/>
              </w:rPr>
            </w:pPr>
            <w:r>
              <w:rPr>
                <w:rFonts w:hint="eastAsia"/>
              </w:rPr>
              <w:t>CPU：Intel 8558p 2.7G 48C*2；</w:t>
            </w:r>
          </w:p>
          <w:p w14:paraId="4F18776F">
            <w:pP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GPU卡：配置≥2块GPU卡，单卡显存≥80GB，单卡FP32算力≥51Tflops，TP32 Tensor Core算力≥756Tflops，FP16 Tensor Core算力≥1513Tflops；       </w:t>
            </w:r>
          </w:p>
          <w:p w14:paraId="0D090FEB">
            <w:pP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内存：DDR5 5600 64G*32（2T内存）；</w:t>
            </w:r>
          </w:p>
          <w:p w14:paraId="49F2091C">
            <w:pPr>
              <w:rPr>
                <w:rFonts w:hint="eastAsia"/>
              </w:rPr>
            </w:pPr>
            <w:r>
              <w:rPr>
                <w:rFonts w:hint="eastAsia"/>
              </w:rPr>
              <w:t>硬盘：960G 2.5吋 SATA SSD硬盘*2；7.68T NVMe SSD硬盘*4；</w:t>
            </w:r>
          </w:p>
          <w:p w14:paraId="0288B92F">
            <w:pP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硬盘控制器：Raid卡,支持Raid0 1 5 10等；                  </w:t>
            </w:r>
          </w:p>
          <w:p w14:paraId="7CAB70E0">
            <w:pPr>
              <w:rPr>
                <w:rFonts w:hint="eastAsia"/>
              </w:rPr>
            </w:pPr>
            <w:r>
              <w:rPr>
                <w:rFonts w:hint="eastAsia"/>
              </w:rPr>
              <w:t>网卡：双口千兆电口网卡/双口万兆光口网卡(含光模块）/单口；</w:t>
            </w:r>
          </w:p>
          <w:p w14:paraId="147725BF">
            <w:pP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200G HDR HCA卡*1        </w:t>
            </w:r>
          </w:p>
          <w:p w14:paraId="52B97766">
            <w:pPr>
              <w:rPr>
                <w:rFonts w:hint="eastAsia"/>
              </w:rPr>
            </w:pPr>
            <w:r>
              <w:rPr>
                <w:rFonts w:hint="eastAsia"/>
              </w:rPr>
              <w:t>软件授权：配置原有集群调度平台Gridview针对本次项目的GPU调度软件授权；</w:t>
            </w:r>
          </w:p>
          <w:p w14:paraId="6FB3CF2F">
            <w:pPr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电源：电源模块（2700W*4，3m）。</w:t>
            </w:r>
          </w:p>
        </w:tc>
        <w:tc>
          <w:tcPr>
            <w:tcW w:w="779" w:type="dxa"/>
            <w:noWrap w:val="0"/>
            <w:vAlign w:val="center"/>
          </w:tcPr>
          <w:p w14:paraId="7552DF6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20" w:type="dxa"/>
            <w:noWrap w:val="0"/>
            <w:vAlign w:val="center"/>
          </w:tcPr>
          <w:p w14:paraId="7D2A15FB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 w14:paraId="7DB1E30A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820000</w:t>
            </w:r>
          </w:p>
        </w:tc>
        <w:tc>
          <w:tcPr>
            <w:tcW w:w="994" w:type="dxa"/>
            <w:noWrap w:val="0"/>
            <w:vAlign w:val="center"/>
          </w:tcPr>
          <w:p w14:paraId="42D3B659">
            <w:pPr>
              <w:widowControl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/>
              </w:rPr>
              <w:t>820000</w:t>
            </w:r>
          </w:p>
        </w:tc>
      </w:tr>
      <w:tr w14:paraId="46C6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052" w:type="dxa"/>
            <w:gridSpan w:val="8"/>
            <w:noWrap w:val="0"/>
            <w:vAlign w:val="center"/>
          </w:tcPr>
          <w:p w14:paraId="3913FB4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 xml:space="preserve">合计： </w:t>
            </w:r>
            <w:r>
              <w:rPr>
                <w:rFonts w:hint="eastAsia"/>
              </w:rPr>
              <w:t>捌拾贰万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kern w:val="0"/>
                <w:position w:val="0"/>
                <w:sz w:val="21"/>
                <w:szCs w:val="21"/>
                <w:highlight w:val="none"/>
              </w:rPr>
              <w:t>元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kern w:val="0"/>
                <w:position w:val="0"/>
                <w:sz w:val="21"/>
                <w:szCs w:val="21"/>
                <w:highlight w:val="none"/>
                <w:lang w:val="en-US" w:eastAsia="zh-CN"/>
              </w:rPr>
              <w:t>整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kern w:val="0"/>
                <w:position w:val="0"/>
                <w:sz w:val="21"/>
                <w:szCs w:val="21"/>
                <w:highlight w:val="none"/>
              </w:rPr>
              <w:t>（￥</w:t>
            </w:r>
            <w:r>
              <w:rPr>
                <w:rFonts w:hint="eastAsia"/>
              </w:rPr>
              <w:t>820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kern w:val="0"/>
                <w:position w:val="0"/>
                <w:sz w:val="21"/>
                <w:szCs w:val="21"/>
                <w:highlight w:val="none"/>
              </w:rPr>
              <w:t>000.00元）</w:t>
            </w:r>
          </w:p>
        </w:tc>
      </w:tr>
    </w:tbl>
    <w:p w14:paraId="50FB69ED">
      <w:pPr>
        <w:adjustRightInd w:val="0"/>
        <w:snapToGrid w:val="0"/>
        <w:rPr>
          <w:rFonts w:ascii="宋体" w:hAnsi="宋体"/>
          <w:bCs/>
          <w:color w:val="333333"/>
          <w:sz w:val="28"/>
          <w:szCs w:val="28"/>
        </w:rPr>
      </w:pPr>
    </w:p>
    <w:p w14:paraId="7BEA983C">
      <w:pPr>
        <w:adjustRightInd w:val="0"/>
        <w:snapToGrid w:val="0"/>
        <w:rPr>
          <w:rFonts w:hint="eastAsia" w:ascii="黑体" w:hAnsi="黑体" w:eastAsia="黑体" w:cs="黑体"/>
          <w:b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color w:val="333333"/>
          <w:sz w:val="28"/>
          <w:szCs w:val="28"/>
        </w:rPr>
        <w:t>商务要求：</w:t>
      </w:r>
    </w:p>
    <w:p w14:paraId="5722236C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技术参数必须全部响应，不允许负偏离，供应商提供的所有产品必须是全套原装全新的，设备到现场由采购人组织验货，必须达到参数要求才能进行安装调试，并负责免费安装到指定地点。</w:t>
      </w:r>
    </w:p>
    <w:p w14:paraId="12C74EC8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本项目为嘉兴大学智算平台的扩容，同时实现调度平</w:t>
      </w:r>
      <w:r>
        <w:rPr>
          <w:rFonts w:hint="eastAsia" w:ascii="宋体" w:hAnsi="宋体"/>
          <w:color w:val="000000"/>
          <w:sz w:val="24"/>
          <w:szCs w:val="24"/>
        </w:rPr>
        <w:t>台配置相应的license数量并进行功能升级，实现新旧设备的资源统一调度。</w:t>
      </w:r>
    </w:p>
    <w:p w14:paraId="037456C8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成交人不得以任何方式转包或分包本项目。</w:t>
      </w:r>
    </w:p>
    <w:p w14:paraId="1E873054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成交人须在指定地点进行硬件安装并完成开机测试，并免费完成操作系统和应用软件的安装、调试，直至能正常使用。</w:t>
      </w:r>
    </w:p>
    <w:p w14:paraId="30026787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如出现任何质量问题，</w:t>
      </w:r>
      <w:r>
        <w:rPr>
          <w:rFonts w:hint="eastAsia" w:ascii="宋体" w:hAnsi="宋体" w:cs="宋体"/>
          <w:sz w:val="24"/>
          <w:szCs w:val="24"/>
        </w:rPr>
        <w:t>180天包换原厂同款设备。</w:t>
      </w:r>
    </w:p>
    <w:p w14:paraId="2FA58A81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项目报价为完成该项目所需全部设备、设备的运输、安装、调试、相关税金，以及服务等全部费用。</w:t>
      </w:r>
    </w:p>
    <w:p w14:paraId="5142E910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付款方式：合同生效及具备实施条件后7个工作日内支付合同总价的40%，验收合格后7个工作日内支付合同总价的60%。（付款时间如遇学校放假则相应顺延）。备注：在签订合同时，供应商明确表示无需预付款或者主动要求降低预付款比例的，采购单位可不适用前述预付款比例的规定。</w:t>
      </w:r>
    </w:p>
    <w:p w14:paraId="24A67FD3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发</w:t>
      </w:r>
      <w:r>
        <w:rPr>
          <w:rFonts w:hint="eastAsia" w:ascii="宋体" w:hAnsi="宋体"/>
          <w:sz w:val="24"/>
          <w:szCs w:val="24"/>
          <w:lang w:val="en-US" w:eastAsia="zh-CN"/>
        </w:rPr>
        <w:t>票要求：开具增值税专用发票。</w:t>
      </w:r>
    </w:p>
    <w:p w14:paraId="64CBB7D5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质保期：五年原厂保修（GPU卡 3年），质保期从验收合格及培训完成起计算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16C01F69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175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完成时间：签订合同后10个工作日内完成交货、安装调试和培训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 w14:paraId="06623B25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175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合同签订：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  <w:szCs w:val="24"/>
        </w:rPr>
        <w:t>结果公告发布后30日内。</w:t>
      </w:r>
    </w:p>
    <w:p w14:paraId="36363922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175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履约保证金：无。</w:t>
      </w:r>
    </w:p>
    <w:p w14:paraId="7A624169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175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售后服务要求：超过质保期的设备实行终身维修，并保证零配件的供应，提供软件终生免费升级。设备出现故障时，接到用户通知后2小时内响应，24小时内提出解决方案。如需上门维修，48小时内派出维修人员到达现场进行服务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p w14:paraId="11E611BB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成交人在安装维护维修过程中所引发的安全问题，所有责任由成交人承</w:t>
      </w:r>
      <w:r>
        <w:rPr>
          <w:rFonts w:hint="eastAsia" w:ascii="宋体" w:hAnsi="宋体"/>
          <w:sz w:val="24"/>
          <w:szCs w:val="24"/>
        </w:rPr>
        <w:t>担。</w:t>
      </w:r>
    </w:p>
    <w:p w14:paraId="4BD321D3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20" w:firstLineChars="17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配置参数和商务要求不满足，或存在虚假报价，将根据《政采云平台电子卖场权益维护及纠纷处理规则》的规定报财政部门处理。采购人有权取消其成交资格。</w:t>
      </w:r>
    </w:p>
    <w:p w14:paraId="15AEAFE3"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14:paraId="0AEE1BDC">
      <w:pPr>
        <w:pStyle w:val="3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4A0101">
      <w:pPr>
        <w:pStyle w:val="3"/>
        <w:rPr>
          <w:rFonts w:hint="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42BD3C-B414-4AF6-B7FB-F3FA39344F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65D5674-FC71-4A90-BDC2-CAD8CA8689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F2DFC"/>
    <w:multiLevelType w:val="singleLevel"/>
    <w:tmpl w:val="DA0F2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Yjk1NmZmNTUwZmI4ZThmMmQyYzYwZDI0OTE1OGQifQ=="/>
  </w:docVars>
  <w:rsids>
    <w:rsidRoot w:val="2A990D17"/>
    <w:rsid w:val="00007522"/>
    <w:rsid w:val="000114D6"/>
    <w:rsid w:val="0001572B"/>
    <w:rsid w:val="0003516A"/>
    <w:rsid w:val="00050027"/>
    <w:rsid w:val="00054200"/>
    <w:rsid w:val="00054C7F"/>
    <w:rsid w:val="00065831"/>
    <w:rsid w:val="00071CCA"/>
    <w:rsid w:val="000C13D5"/>
    <w:rsid w:val="000C7A53"/>
    <w:rsid w:val="000D461F"/>
    <w:rsid w:val="000E55A6"/>
    <w:rsid w:val="000F796E"/>
    <w:rsid w:val="00113C46"/>
    <w:rsid w:val="00122DB8"/>
    <w:rsid w:val="00133C4B"/>
    <w:rsid w:val="0013608F"/>
    <w:rsid w:val="00172BDD"/>
    <w:rsid w:val="00183378"/>
    <w:rsid w:val="00190A6B"/>
    <w:rsid w:val="00197123"/>
    <w:rsid w:val="00197D54"/>
    <w:rsid w:val="001A0090"/>
    <w:rsid w:val="001B4362"/>
    <w:rsid w:val="001D0FB8"/>
    <w:rsid w:val="001D6B2A"/>
    <w:rsid w:val="00200B4B"/>
    <w:rsid w:val="00222758"/>
    <w:rsid w:val="00225172"/>
    <w:rsid w:val="002270BA"/>
    <w:rsid w:val="00244BDA"/>
    <w:rsid w:val="00245A05"/>
    <w:rsid w:val="00283550"/>
    <w:rsid w:val="00292370"/>
    <w:rsid w:val="002D14DB"/>
    <w:rsid w:val="002D770F"/>
    <w:rsid w:val="00315003"/>
    <w:rsid w:val="00335058"/>
    <w:rsid w:val="00357C98"/>
    <w:rsid w:val="00366813"/>
    <w:rsid w:val="003722A2"/>
    <w:rsid w:val="0039608E"/>
    <w:rsid w:val="0040062E"/>
    <w:rsid w:val="00401208"/>
    <w:rsid w:val="00405B6D"/>
    <w:rsid w:val="004112C6"/>
    <w:rsid w:val="00421A38"/>
    <w:rsid w:val="00424B60"/>
    <w:rsid w:val="00431C2D"/>
    <w:rsid w:val="004444A7"/>
    <w:rsid w:val="00471B11"/>
    <w:rsid w:val="0047264A"/>
    <w:rsid w:val="00472B51"/>
    <w:rsid w:val="00485EB7"/>
    <w:rsid w:val="0049273D"/>
    <w:rsid w:val="004A3FBE"/>
    <w:rsid w:val="004C10BC"/>
    <w:rsid w:val="004D2090"/>
    <w:rsid w:val="004E13E5"/>
    <w:rsid w:val="004E46D0"/>
    <w:rsid w:val="004F212E"/>
    <w:rsid w:val="00503BA3"/>
    <w:rsid w:val="005156F2"/>
    <w:rsid w:val="00517CCB"/>
    <w:rsid w:val="00554C88"/>
    <w:rsid w:val="00561BB7"/>
    <w:rsid w:val="0059374C"/>
    <w:rsid w:val="005E25CF"/>
    <w:rsid w:val="005E6557"/>
    <w:rsid w:val="00600F0B"/>
    <w:rsid w:val="00601C07"/>
    <w:rsid w:val="006149CC"/>
    <w:rsid w:val="00633C71"/>
    <w:rsid w:val="006367C5"/>
    <w:rsid w:val="00644A0E"/>
    <w:rsid w:val="00660806"/>
    <w:rsid w:val="00664EF4"/>
    <w:rsid w:val="00670BA7"/>
    <w:rsid w:val="006767C1"/>
    <w:rsid w:val="006832F7"/>
    <w:rsid w:val="006A1FE7"/>
    <w:rsid w:val="006B2009"/>
    <w:rsid w:val="006B64D6"/>
    <w:rsid w:val="006C4CA2"/>
    <w:rsid w:val="006C50FB"/>
    <w:rsid w:val="006C51C5"/>
    <w:rsid w:val="006D051A"/>
    <w:rsid w:val="006D46B6"/>
    <w:rsid w:val="006F185F"/>
    <w:rsid w:val="006F5EE0"/>
    <w:rsid w:val="006F6871"/>
    <w:rsid w:val="007142E4"/>
    <w:rsid w:val="00720CBD"/>
    <w:rsid w:val="00733ED1"/>
    <w:rsid w:val="007403CE"/>
    <w:rsid w:val="007467A0"/>
    <w:rsid w:val="00747750"/>
    <w:rsid w:val="007563BE"/>
    <w:rsid w:val="00766AE1"/>
    <w:rsid w:val="00773361"/>
    <w:rsid w:val="007A1FD3"/>
    <w:rsid w:val="007A5F08"/>
    <w:rsid w:val="007C748A"/>
    <w:rsid w:val="007E6271"/>
    <w:rsid w:val="007F1942"/>
    <w:rsid w:val="0080104F"/>
    <w:rsid w:val="00802033"/>
    <w:rsid w:val="008205DE"/>
    <w:rsid w:val="00824D9E"/>
    <w:rsid w:val="00851F07"/>
    <w:rsid w:val="008553CE"/>
    <w:rsid w:val="00857060"/>
    <w:rsid w:val="00887B98"/>
    <w:rsid w:val="008C6DF3"/>
    <w:rsid w:val="008E161A"/>
    <w:rsid w:val="008E2BBD"/>
    <w:rsid w:val="008F3C51"/>
    <w:rsid w:val="008F40DD"/>
    <w:rsid w:val="009157C3"/>
    <w:rsid w:val="009340D5"/>
    <w:rsid w:val="00951601"/>
    <w:rsid w:val="00966457"/>
    <w:rsid w:val="0098508A"/>
    <w:rsid w:val="00985642"/>
    <w:rsid w:val="009A02FA"/>
    <w:rsid w:val="009A1F88"/>
    <w:rsid w:val="009C09FA"/>
    <w:rsid w:val="009C6E31"/>
    <w:rsid w:val="009F2324"/>
    <w:rsid w:val="009F300B"/>
    <w:rsid w:val="00A02FBE"/>
    <w:rsid w:val="00A05072"/>
    <w:rsid w:val="00A16B57"/>
    <w:rsid w:val="00A17BED"/>
    <w:rsid w:val="00A749E9"/>
    <w:rsid w:val="00A874C1"/>
    <w:rsid w:val="00A934BC"/>
    <w:rsid w:val="00A97E47"/>
    <w:rsid w:val="00AA0059"/>
    <w:rsid w:val="00AA2B4D"/>
    <w:rsid w:val="00AA7E05"/>
    <w:rsid w:val="00AB2A43"/>
    <w:rsid w:val="00AB7524"/>
    <w:rsid w:val="00AB7E19"/>
    <w:rsid w:val="00AC0910"/>
    <w:rsid w:val="00AC2B7E"/>
    <w:rsid w:val="00AD548C"/>
    <w:rsid w:val="00AF2611"/>
    <w:rsid w:val="00B130CF"/>
    <w:rsid w:val="00B23DA1"/>
    <w:rsid w:val="00B32F23"/>
    <w:rsid w:val="00B33722"/>
    <w:rsid w:val="00B35CF2"/>
    <w:rsid w:val="00B40BC0"/>
    <w:rsid w:val="00B430BD"/>
    <w:rsid w:val="00B70C78"/>
    <w:rsid w:val="00B85B0D"/>
    <w:rsid w:val="00B85CC6"/>
    <w:rsid w:val="00BC17BF"/>
    <w:rsid w:val="00BC50DF"/>
    <w:rsid w:val="00BE41A4"/>
    <w:rsid w:val="00C07C54"/>
    <w:rsid w:val="00C14C5D"/>
    <w:rsid w:val="00C153EC"/>
    <w:rsid w:val="00C16E4B"/>
    <w:rsid w:val="00C304A6"/>
    <w:rsid w:val="00C36786"/>
    <w:rsid w:val="00C4427F"/>
    <w:rsid w:val="00C5129A"/>
    <w:rsid w:val="00C75700"/>
    <w:rsid w:val="00C82D0F"/>
    <w:rsid w:val="00C87CC9"/>
    <w:rsid w:val="00C90058"/>
    <w:rsid w:val="00CA1614"/>
    <w:rsid w:val="00CC5503"/>
    <w:rsid w:val="00CC6DC7"/>
    <w:rsid w:val="00CD35D5"/>
    <w:rsid w:val="00CE06BE"/>
    <w:rsid w:val="00CE363F"/>
    <w:rsid w:val="00D37362"/>
    <w:rsid w:val="00D416F3"/>
    <w:rsid w:val="00D732E5"/>
    <w:rsid w:val="00D7629E"/>
    <w:rsid w:val="00D765CA"/>
    <w:rsid w:val="00D80121"/>
    <w:rsid w:val="00D8499B"/>
    <w:rsid w:val="00D93B5C"/>
    <w:rsid w:val="00DB767B"/>
    <w:rsid w:val="00E00CB4"/>
    <w:rsid w:val="00E0364B"/>
    <w:rsid w:val="00E065D6"/>
    <w:rsid w:val="00E1599E"/>
    <w:rsid w:val="00E16BB9"/>
    <w:rsid w:val="00E20F20"/>
    <w:rsid w:val="00E23558"/>
    <w:rsid w:val="00E31CF0"/>
    <w:rsid w:val="00E439D3"/>
    <w:rsid w:val="00E514EC"/>
    <w:rsid w:val="00E65DDD"/>
    <w:rsid w:val="00E662E1"/>
    <w:rsid w:val="00E669E4"/>
    <w:rsid w:val="00E81D85"/>
    <w:rsid w:val="00EB6DD1"/>
    <w:rsid w:val="00EC139C"/>
    <w:rsid w:val="00EC13FC"/>
    <w:rsid w:val="00EC24D9"/>
    <w:rsid w:val="00ED36F3"/>
    <w:rsid w:val="00F34E57"/>
    <w:rsid w:val="00F45B0B"/>
    <w:rsid w:val="00F66202"/>
    <w:rsid w:val="00F674D2"/>
    <w:rsid w:val="00F80564"/>
    <w:rsid w:val="00F94F8D"/>
    <w:rsid w:val="00FA079C"/>
    <w:rsid w:val="00FA3B55"/>
    <w:rsid w:val="00FA51A4"/>
    <w:rsid w:val="00FB1E67"/>
    <w:rsid w:val="00FB20D7"/>
    <w:rsid w:val="00FB3D1B"/>
    <w:rsid w:val="03D270B5"/>
    <w:rsid w:val="061F3556"/>
    <w:rsid w:val="06AD0A56"/>
    <w:rsid w:val="0AF646A7"/>
    <w:rsid w:val="0BC80B0B"/>
    <w:rsid w:val="0DB81FB0"/>
    <w:rsid w:val="0DD124B7"/>
    <w:rsid w:val="1158509E"/>
    <w:rsid w:val="1467043A"/>
    <w:rsid w:val="15764E10"/>
    <w:rsid w:val="1B396AD6"/>
    <w:rsid w:val="1B4D77B9"/>
    <w:rsid w:val="1D153E5F"/>
    <w:rsid w:val="213B6594"/>
    <w:rsid w:val="26AB5818"/>
    <w:rsid w:val="298F4F7D"/>
    <w:rsid w:val="29AA0009"/>
    <w:rsid w:val="2A84085A"/>
    <w:rsid w:val="2A990D17"/>
    <w:rsid w:val="2BD5046F"/>
    <w:rsid w:val="2C3E1DCC"/>
    <w:rsid w:val="2CF72E55"/>
    <w:rsid w:val="2D23435A"/>
    <w:rsid w:val="2E1C3806"/>
    <w:rsid w:val="2E52189C"/>
    <w:rsid w:val="321007B4"/>
    <w:rsid w:val="3517774A"/>
    <w:rsid w:val="37A60B45"/>
    <w:rsid w:val="38204F05"/>
    <w:rsid w:val="39324B4F"/>
    <w:rsid w:val="3AC926F4"/>
    <w:rsid w:val="3B1B23D8"/>
    <w:rsid w:val="3F29682E"/>
    <w:rsid w:val="3F421D27"/>
    <w:rsid w:val="3FDE5A65"/>
    <w:rsid w:val="424D6AD7"/>
    <w:rsid w:val="468F5DB9"/>
    <w:rsid w:val="470E313A"/>
    <w:rsid w:val="48107AA2"/>
    <w:rsid w:val="487048BA"/>
    <w:rsid w:val="497A0504"/>
    <w:rsid w:val="498822DF"/>
    <w:rsid w:val="49C34490"/>
    <w:rsid w:val="4A9048E4"/>
    <w:rsid w:val="4B9567B3"/>
    <w:rsid w:val="4F5D14F6"/>
    <w:rsid w:val="50CD4459"/>
    <w:rsid w:val="52C867F1"/>
    <w:rsid w:val="540E36C5"/>
    <w:rsid w:val="56820695"/>
    <w:rsid w:val="589D08B8"/>
    <w:rsid w:val="5DE02556"/>
    <w:rsid w:val="5E517674"/>
    <w:rsid w:val="5E6F279E"/>
    <w:rsid w:val="615149A2"/>
    <w:rsid w:val="61B67F1B"/>
    <w:rsid w:val="62156CD8"/>
    <w:rsid w:val="63D21C35"/>
    <w:rsid w:val="662B3343"/>
    <w:rsid w:val="680E2447"/>
    <w:rsid w:val="68B23F69"/>
    <w:rsid w:val="6A883473"/>
    <w:rsid w:val="6B3356D9"/>
    <w:rsid w:val="6BA53BB1"/>
    <w:rsid w:val="6E82586D"/>
    <w:rsid w:val="71861ACA"/>
    <w:rsid w:val="728B1BDC"/>
    <w:rsid w:val="73EB696D"/>
    <w:rsid w:val="74087281"/>
    <w:rsid w:val="74790C4A"/>
    <w:rsid w:val="74CE2204"/>
    <w:rsid w:val="775F37AE"/>
    <w:rsid w:val="7C1F4D9F"/>
    <w:rsid w:val="7C21432D"/>
    <w:rsid w:val="7C844961"/>
    <w:rsid w:val="CDFDA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beforeLines="50" w:line="400" w:lineRule="exact"/>
    </w:pPr>
    <w:rPr>
      <w:rFonts w:ascii="宋体" w:hAnsi="Courier New"/>
      <w:kern w:val="0"/>
      <w:sz w:val="24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字符"/>
    <w:link w:val="2"/>
    <w:qFormat/>
    <w:uiPriority w:val="0"/>
    <w:rPr>
      <w:kern w:val="2"/>
      <w:sz w:val="21"/>
      <w:szCs w:val="21"/>
    </w:rPr>
  </w:style>
  <w:style w:type="character" w:customStyle="1" w:styleId="15">
    <w:name w:val="纯文本 字符"/>
    <w:link w:val="4"/>
    <w:qFormat/>
    <w:locked/>
    <w:uiPriority w:val="0"/>
    <w:rPr>
      <w:rFonts w:ascii="宋体" w:hAnsi="Courier New" w:eastAsia="宋体"/>
      <w:sz w:val="24"/>
      <w:lang w:val="en-US" w:eastAsia="zh-CN" w:bidi="ar-SA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9"/>
    <w:qFormat/>
    <w:uiPriority w:val="0"/>
    <w:rPr>
      <w:b/>
      <w:bCs/>
      <w:kern w:val="2"/>
      <w:sz w:val="21"/>
      <w:szCs w:val="21"/>
    </w:rPr>
  </w:style>
  <w:style w:type="character" w:customStyle="1" w:styleId="20">
    <w:name w:val="_Style 19"/>
    <w:qFormat/>
    <w:uiPriority w:val="21"/>
    <w:rPr>
      <w:b/>
      <w:bCs/>
      <w:i/>
      <w:iCs/>
      <w:color w:val="4F81BD"/>
    </w:rPr>
  </w:style>
  <w:style w:type="character" w:customStyle="1" w:styleId="21">
    <w:name w:val="纯文本 Char"/>
    <w:qFormat/>
    <w:locked/>
    <w:uiPriority w:val="0"/>
    <w:rPr>
      <w:rFonts w:ascii="宋体" w:hAnsi="Courier New" w:eastAsia="宋体"/>
      <w:sz w:val="24"/>
      <w:lang w:val="en-US" w:eastAsia="zh-CN" w:bidi="ar-SA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1213</Characters>
  <Lines>5</Lines>
  <Paragraphs>1</Paragraphs>
  <TotalTime>113</TotalTime>
  <ScaleCrop>false</ScaleCrop>
  <LinksUpToDate>false</LinksUpToDate>
  <CharactersWithSpaces>1395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2024-11-26T03:09:00Z</dcterms:created>
  <dc:creator>翠友</dc:creator>
  <cp:lastModifiedBy>翠友</cp:lastModifiedBy>
  <dcterms:modified xsi:type="dcterms:W3CDTF">2024-11-27T06:28:45Z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5076DF0E2FD84BB5AA1D5F93AA3FECD0_13</vt:lpwstr>
  </property>
</Properties>
</file>